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DE03" w14:textId="77777777" w:rsidR="0055222A" w:rsidRPr="0043627B" w:rsidRDefault="00041393" w:rsidP="00E03114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</w:rPr>
      </w:pPr>
      <w:r w:rsidRPr="0043627B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457DD7" wp14:editId="04F95C61">
                <wp:simplePos x="0" y="0"/>
                <wp:positionH relativeFrom="column">
                  <wp:posOffset>-302895</wp:posOffset>
                </wp:positionH>
                <wp:positionV relativeFrom="paragraph">
                  <wp:posOffset>2887980</wp:posOffset>
                </wp:positionV>
                <wp:extent cx="6873240" cy="39547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395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422EA" w14:textId="6667ABBB" w:rsidR="007D0B4F" w:rsidRPr="003C7BE7" w:rsidRDefault="007D0B4F" w:rsidP="0004139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3C7BE7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N.º: </w:t>
                            </w:r>
                            <w:r w:rsidR="00041393" w:rsidRPr="00041393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MH-AI-INF-CI-00</w:t>
                            </w:r>
                            <w:r w:rsidR="00AC5C29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2</w:t>
                            </w:r>
                            <w:r w:rsidR="00041393" w:rsidRPr="00041393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-2023</w:t>
                            </w:r>
                          </w:p>
                          <w:p w14:paraId="1BBC36B0" w14:textId="43BD197F" w:rsidR="007D0B4F" w:rsidRPr="003C7BE7" w:rsidRDefault="005E2963" w:rsidP="003C30E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Informe sobre la </w:t>
                            </w:r>
                            <w:r w:rsidR="007250E9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d</w:t>
                            </w:r>
                            <w:r w:rsidR="007D0B4F" w:rsidRPr="001870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efinición e implementación de mecanismos para prevenir la corrupción y/o fraude en el Ministerio de Hacienda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7DD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3.85pt;margin-top:227.4pt;width:541.2pt;height:31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wzNAIAAFkEAAAOAAAAZHJzL2Uyb0RvYy54bWysVEtv2zAMvg/YfxB0X5yH06RGnCJLkWFA&#10;0BZIh54VWYoNWKImKbGzXz9KdtKg22nYRaZIio/vI714aFVNTsK6CnROR4MhJUJzKCp9yOmP182X&#10;OSXOM12wGrTI6Vk4+rD8/GnRmEyMoYS6EJZgEO2yxuS09N5kSeJ4KRRzAzBCo1GCVczj1R6SwrIG&#10;o6s6GQ+Hd0kDtjAWuHAOtY+dkS5jfCkF989SOuFJnVOszcfTxnMfzmS5YNnBMlNWvC+D/UMVilUa&#10;k15DPTLPyNFWf4RSFbfgQPoBB5WAlBUXsQfsZjT80M2uZEbEXhAcZ64wuf8Xlj+dXiypipymlGim&#10;kKL1kRUWSCGIF60HkgaQGuMy9N0Z9PbtV2iR7IveoTL03kqrwhe7ImhHuM9XiDES4ai8m88m4xRN&#10;HG2T+2k6m0cSkvfnxjr/TYAiQcipRQ4jtOy0dR5LQdeLS8imYVPVdeSx1qTBFJPpMD64WvBFrfFh&#10;aKIrNki+3bd9Z3soztiYhW4+nOGbCpNvmfMvzOJAYME45P4ZD1kDJoFeoqQE++tv+uCPPKGVkgYH&#10;LKfu55FZQUn9XSOD96M04ODjJZ3Oxnixt5b9rUUf1Rpwhke4ToZHMfj7+iJKC+oNd2EVsqKJaY65&#10;c+ov4tp3Y4+7xMVqFZ1wBg3zW70zPIQOcAZoX9s3Zk2PfxiCJ7iMIss+0ND5dkSsjh5kFTkKAHeo&#10;9rjj/Ebq+l0LC3J7j17vf4TlbwAAAP//AwBQSwMEFAAGAAgAAAAhAGLYlCTjAAAADQEAAA8AAABk&#10;cnMvZG93bnJldi54bWxMj0FPwzAMhe9I/IfISNy2lNGtU2k6TZUmJASHjV24uY3XVjROabKt8OtJ&#10;T3Cz/Z6ev5dtRtOJCw2utazgYR6BIK6sbrlWcHzfzdYgnEfW2FkmBd/kYJPf3mSYanvlPV0OvhYh&#10;hF2KChrv+1RKVzVk0M1tTxy0kx0M+rAOtdQDXkO46eQiilbSYMvhQ4M9FQ1Vn4ezUfBS7N5wXy7M&#10;+qcrnl9P2/7r+LFU6v5u3D6B8DT6PzNM+AEd8sBU2jNrJzoFszhJglVBvIxDh8kRPcbhVE5TkqxA&#10;5pn83yL/BQAA//8DAFBLAQItABQABgAIAAAAIQC2gziS/gAAAOEBAAATAAAAAAAAAAAAAAAAAAAA&#10;AABbQ29udGVudF9UeXBlc10ueG1sUEsBAi0AFAAGAAgAAAAhADj9If/WAAAAlAEAAAsAAAAAAAAA&#10;AAAAAAAALwEAAF9yZWxzLy5yZWxzUEsBAi0AFAAGAAgAAAAhAIRyjDM0AgAAWQQAAA4AAAAAAAAA&#10;AAAAAAAALgIAAGRycy9lMm9Eb2MueG1sUEsBAi0AFAAGAAgAAAAhAGLYlCTjAAAADQEAAA8AAAAA&#10;AAAAAAAAAAAAjgQAAGRycy9kb3ducmV2LnhtbFBLBQYAAAAABAAEAPMAAACeBQAAAAA=&#10;" filled="f" stroked="f" strokeweight=".5pt">
                <v:textbox>
                  <w:txbxContent>
                    <w:p w14:paraId="4A0422EA" w14:textId="6667ABBB" w:rsidR="007D0B4F" w:rsidRPr="003C7BE7" w:rsidRDefault="007D0B4F" w:rsidP="0004139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3C7BE7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  <w:t xml:space="preserve">N.º: </w:t>
                      </w:r>
                      <w:r w:rsidR="00041393" w:rsidRPr="00041393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  <w:t>MH-AI-INF-CI-00</w:t>
                      </w:r>
                      <w:r w:rsidR="00AC5C29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  <w:t>2</w:t>
                      </w:r>
                      <w:r w:rsidR="00041393" w:rsidRPr="00041393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  <w:t>-2023</w:t>
                      </w:r>
                    </w:p>
                    <w:p w14:paraId="1BBC36B0" w14:textId="43BD197F" w:rsidR="007D0B4F" w:rsidRPr="003C7BE7" w:rsidRDefault="005E2963" w:rsidP="003C30E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  <w:t xml:space="preserve">Informe sobre la </w:t>
                      </w:r>
                      <w:r w:rsidR="007250E9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  <w:t>d</w:t>
                      </w:r>
                      <w:r w:rsidR="007D0B4F" w:rsidRPr="0018700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  <w:t>efinición e implementación de mecanismos para prevenir la corrupción y/o fraude en el Ministerio de Hacienda</w:t>
                      </w:r>
                    </w:p>
                  </w:txbxContent>
                </v:textbox>
              </v:shape>
            </w:pict>
          </mc:Fallback>
        </mc:AlternateContent>
      </w:r>
      <w:r w:rsidR="00F01DEF">
        <w:rPr>
          <w:rFonts w:ascii="Arial" w:hAnsi="Arial" w:cs="Arial"/>
          <w:b/>
          <w:noProof/>
          <w:sz w:val="24"/>
          <w:szCs w:val="24"/>
        </w:rPr>
        <w:tab/>
      </w:r>
      <w:r w:rsidR="00F01DEF">
        <w:rPr>
          <w:rFonts w:ascii="Arial" w:hAnsi="Arial" w:cs="Arial"/>
          <w:b/>
          <w:noProof/>
          <w:sz w:val="24"/>
          <w:szCs w:val="24"/>
        </w:rPr>
        <w:tab/>
      </w:r>
      <w:r w:rsidR="00F01DEF">
        <w:rPr>
          <w:rFonts w:ascii="Arial" w:hAnsi="Arial" w:cs="Arial"/>
          <w:b/>
          <w:noProof/>
          <w:sz w:val="24"/>
          <w:szCs w:val="24"/>
        </w:rPr>
        <w:tab/>
      </w:r>
      <w:r w:rsidR="00F01DEF">
        <w:rPr>
          <w:rFonts w:ascii="Arial" w:hAnsi="Arial" w:cs="Arial"/>
          <w:b/>
          <w:noProof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sz w:val="24"/>
            <w:szCs w:val="24"/>
          </w:rPr>
          <w:id w:val="700053000"/>
          <w:docPartObj>
            <w:docPartGallery w:val="Watermarks"/>
          </w:docPartObj>
        </w:sdtPr>
        <w:sdtEndPr>
          <w:rPr>
            <w:b w:val="0"/>
            <w:noProof w:val="0"/>
          </w:rPr>
        </w:sdtEndPr>
        <w:sdtContent>
          <w:r w:rsidR="00786B86" w:rsidRPr="00786B86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0" allowOverlap="1" wp14:anchorId="6D599C5A" wp14:editId="21D009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000125" r="0" b="71501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27E583" w14:textId="77777777" w:rsidR="007D0B4F" w:rsidRDefault="007D0B4F" w:rsidP="00786B8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BORRADOR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599C5A" id="Cuadro de texto 1" o:spid="_x0000_s1027" type="#_x0000_t202" style="position:absolute;margin-left:0;margin-top:0;width:412.4pt;height:247.4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sVkAIAAAsFAAAOAAAAZHJzL2Uyb0RvYy54bWysVMtu2zAQvBfoPxC6O3pEdiwhchDbcS9p&#10;GyAucqZFymIrcVmStmQU/fcuKTmP9lIU9YEml8vhzs5Q1zd925Aj10aALIL4IgoIlyUwIfdF8GW7&#10;mcwDYiyVjDYgeRGcuAluFu/fXXcq5wnU0DCuCYJIk3eqCGprVR6Gpqx5S80FKC5xswLdUotLvQ+Z&#10;ph2it02YRNEs7EAzpaHkxmB0PWwGC49fVby0n6vKcEuaIsDarB+1H3duDBfXNN9rqmpRjmXQf6ii&#10;pULipc9Qa2opOWjxB1QrSg0GKntRQhtCVYmSew7IJo5+Y/NYU8U9F2yOUc9tMv8Ptvx0fNBEMNQu&#10;IJK2KNHqQJkGwjixvLdAYtekTpkccx8VZtt+Cb074AgbdQ/lN0MkrGoq9/xWa+hqThkW6SDHsKey&#10;PSnE99EtQt8xgXp4+PAV/nCZcTftuo/A8Ag9WPC39ZVuiQZ3bJ5F7ufD2EeCFaHAp2dR8QJSYnCa&#10;XF6lc9wqce8yTpNZPHWMQpo7NMdBaWM/cGiJmxSBRtd4WHq8N3ZIPae4dETG+DgbVP6RxUkaLZNs&#10;spnNrybpJp1OsqtoPonibJnNojRL15ufDjRO81owxuW9kPzsuDj9O0VH7w9e8Z4jXRFk02Tq6zXQ&#10;CLYRTeNqM3q/WzWaHKmz/tCrgcubNA0HyTBOcyfa3Ti3VDTDPHxbse8bNuD87xvh1XOCDdLZfteP&#10;lkJgp+wO2Anl7PCdFYH5fqCaozUO7QqwNvRDpaF9wod8q52ynotr+LZ/olqNqjgzPjTnd+alcVXv&#10;2Whbyr4iUNvg80XKZOrNMRAek1HxF1TfInWLxtoIr/FLncjNLfDFeZbj18E96ddrn/XyDVv8AgAA&#10;//8DAFBLAwQUAAYACAAAACEAOy2kaNsAAAAFAQAADwAAAGRycy9kb3ducmV2LnhtbEyPwU7DMBBE&#10;70j8g7VI3KjTEqE2xKkQEYce2yLObrxNQu11iJ0m5etZuNDLSKtZzbzJ15Oz4ox9aD0pmM8SEEiV&#10;Ny3VCt73bw9LECFqMtp6QgUXDLAubm9ynRk/0hbPu1gLDqGQaQVNjF0mZagadDrMfIfE3tH3Tkc+&#10;+1qaXo8c7qxcJMmTdLolbmh0h68NVqfd4BSY7+OlexzH/WazLYcv25YlfnwqdX83vTyDiDjF/2f4&#10;xWd0KJjp4AcyQVgFPCT+KXvLRcozDgrSVboCWeTymr74AQAA//8DAFBLAQItABQABgAIAAAAIQC2&#10;gziS/gAAAOEBAAATAAAAAAAAAAAAAAAAAAAAAABbQ29udGVudF9UeXBlc10ueG1sUEsBAi0AFAAG&#10;AAgAAAAhADj9If/WAAAAlAEAAAsAAAAAAAAAAAAAAAAALwEAAF9yZWxzLy5yZWxzUEsBAi0AFAAG&#10;AAgAAAAhAAPZmxWQAgAACwUAAA4AAAAAAAAAAAAAAAAALgIAAGRycy9lMm9Eb2MueG1sUEsBAi0A&#10;FAAGAAgAAAAhADstpGjbAAAABQEAAA8AAAAAAAAAAAAAAAAA6gQAAGRycy9kb3ducmV2LnhtbFBL&#10;BQYAAAAABAAEAPMAAADy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227E583" w14:textId="77777777" w:rsidR="007D0B4F" w:rsidRDefault="007D0B4F" w:rsidP="00786B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481740124"/>
          <w:docPartObj>
            <w:docPartGallery w:val="Cover Pages"/>
            <w:docPartUnique/>
          </w:docPartObj>
        </w:sdtPr>
        <w:sdtEndPr/>
        <w:sdtContent>
          <w:bookmarkStart w:id="1" w:name="_Toc511035212"/>
          <w:bookmarkStart w:id="2" w:name="_Toc402340235"/>
          <w:bookmarkStart w:id="3" w:name="_Toc402340236"/>
          <w:bookmarkEnd w:id="2"/>
          <w:bookmarkEnd w:id="3"/>
          <w:r w:rsidR="00677896" w:rsidRPr="0043627B">
            <w:rPr>
              <w:rFonts w:ascii="Arial" w:hAnsi="Arial" w:cs="Arial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5173CD3" wp14:editId="278546D1">
                    <wp:simplePos x="0" y="0"/>
                    <wp:positionH relativeFrom="margin">
                      <wp:posOffset>-607695</wp:posOffset>
                    </wp:positionH>
                    <wp:positionV relativeFrom="paragraph">
                      <wp:posOffset>7031990</wp:posOffset>
                    </wp:positionV>
                    <wp:extent cx="6629400" cy="670560"/>
                    <wp:effectExtent l="0" t="0" r="0" b="0"/>
                    <wp:wrapSquare wrapText="bothSides"/>
                    <wp:docPr id="7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96F410" w14:textId="77777777" w:rsidR="007D0B4F" w:rsidRDefault="007D0B4F" w:rsidP="00AD7C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  <w:lang w:val="es-ES"/>
                                  </w:rPr>
                                  <w:t>Auditoría Interna</w:t>
                                </w:r>
                              </w:p>
                              <w:p w14:paraId="591DD364" w14:textId="77777777" w:rsidR="007D0B4F" w:rsidRPr="00AD7C6B" w:rsidRDefault="007D0B4F" w:rsidP="00AD7C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  <w:lang w:val="es-ES"/>
                                  </w:rPr>
                                  <w:t>202</w:t>
                                </w:r>
                                <w:r w:rsidR="004C2F46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  <w:lang w:val="es-E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173CD3" id="Text Box 5" o:spid="_x0000_s1028" type="#_x0000_t202" style="position:absolute;margin-left:-47.85pt;margin-top:553.7pt;width:522pt;height:52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4vrgIAAKoFAAAOAAAAZHJzL2Uyb0RvYy54bWysVE1v2zAMvQ/YfxB0T+0ETtIYdQo3RYYB&#10;RVusHXpWZKkxJouapCTOhv73UXKcZt0uHXaxKfKJIh8/Li7bRpGtsK4GXdDhWUqJ0ByqWj8X9Ovj&#10;cnBOifNMV0yBFgXdC0cv5x8/XOxMLkawBlUJS9CJdvnOFHTtvcmTxPG1aJg7AyM0GiXYhnk82uek&#10;smyH3huVjNJ0kuzAVsYCF86h9roz0nn0L6Xg/k5KJzxRBcXYfPza+F2FbzK/YPmzZWZd80MY7B+i&#10;aFit8dGjq2vmGdnY+g9XTc0tOJD+jEOTgJQ1FzEHzGaYvsnmYc2MiLkgOc4caXL/zy2/3d5bUlcF&#10;nVKiWYMlehStJ1fQknFgZ2dcjqAHgzDfohqr3OsdKkPSrbRN+GM6BO3I8/7IbXDGUTmZjGZZiiaO&#10;tsk0HU8i+cnrbWOd/ySgIUEoqMXaRUrZ9sZ5jAShPSQ8pmFZKxXrp/RvCgR2GhEboLvNcowExYAM&#10;McXi/FyMp6NyOp4NJuV4OMiG6fmgLNPR4HpZpmWaLRez7OolpIs++/tJoKRLPUp+r0TwqvQXIZHK&#10;yEBQxCYWC2XJlmH7Mc6F9pG8GCGiA0piFu+5eMDHPGJ+77ncMdK/DNofLze1Bhv5fhN29a0PWXZ4&#10;JOMk7yD6dtXGHhr1nbGCao8NY6EbOGf4ssaq3jDn75nFCcNGwK3h7/AjFewKCgeJkjXYH3/TBzw2&#10;Plop2eHEFtR93zArKFGfNY7EbJhlYcTjIcPC4sGeWlanFr1pFoBVGeJ+MjyKAe9VL0oLzRMulzK8&#10;iiamOb5dUN+LC9/tEVxOXJRlBOFQG+Zv9IPhwXUoUujZx/aJWXNobI+NdAv9bLP8TX932HBTQ7nx&#10;IOvY/IHnjtUD/7gQYlsellfYOKfniHpdsfNfAAAA//8DAFBLAwQUAAYACAAAACEA+VXVAeEAAAAN&#10;AQAADwAAAGRycy9kb3ducmV2LnhtbEyPTU/DMAyG70j8h8hI3LakW8fW0nRCIK4gxofELWu8tqJx&#10;qiZby7+fOY2j/T56/bjYTq4TJxxC60lDMlcgkCpvW6o1fLw/zzYgQjRkTecJNfxigG15fVWY3PqR&#10;3vC0i7XgEgq50dDE2OdShqpBZ8Lc90icHfzgTORxqKUdzMjlrpMLpe6kMy3xhcb0+Nhg9bM7Og2f&#10;L4fvr1S91k9u1Y9+UpJcJrW+vZke7kFEnOIFhj99VoeSnfb+SDaITsMsW60Z5SBR6xQEI1m6WYLY&#10;82qRLBXIspD/vyjPAAAA//8DAFBLAQItABQABgAIAAAAIQC2gziS/gAAAOEBAAATAAAAAAAAAAAA&#10;AAAAAAAAAABbQ29udGVudF9UeXBlc10ueG1sUEsBAi0AFAAGAAgAAAAhADj9If/WAAAAlAEAAAsA&#10;AAAAAAAAAAAAAAAALwEAAF9yZWxzLy5yZWxzUEsBAi0AFAAGAAgAAAAhACzwHi+uAgAAqgUAAA4A&#10;AAAAAAAAAAAAAAAALgIAAGRycy9lMm9Eb2MueG1sUEsBAi0AFAAGAAgAAAAhAPlV1QHhAAAADQEA&#10;AA8AAAAAAAAAAAAAAAAACAUAAGRycy9kb3ducmV2LnhtbFBLBQYAAAAABAAEAPMAAAAWBgAAAAA=&#10;" filled="f" stroked="f">
                    <v:textbox>
                      <w:txbxContent>
                        <w:p w14:paraId="2B96F410" w14:textId="77777777" w:rsidR="007D0B4F" w:rsidRDefault="007D0B4F" w:rsidP="00AD7C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  <w:lang w:val="es-ES"/>
                            </w:rPr>
                            <w:t>Auditoría Interna</w:t>
                          </w:r>
                        </w:p>
                        <w:p w14:paraId="591DD364" w14:textId="77777777" w:rsidR="007D0B4F" w:rsidRPr="00AD7C6B" w:rsidRDefault="007D0B4F" w:rsidP="00AD7C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  <w:lang w:val="es-ES"/>
                            </w:rPr>
                            <w:t>202</w:t>
                          </w:r>
                          <w:r w:rsidR="004C2F46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  <w:lang w:val="es-ES"/>
                            </w:rPr>
                            <w:t>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D7C6B" w:rsidRPr="0043627B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3EFA8370" wp14:editId="2B912C6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61630" cy="10050780"/>
                <wp:effectExtent l="0" t="0" r="1270" b="762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ortadas para informes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1630" cy="10050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sdtContent>
      </w:sdt>
      <w:bookmarkEnd w:id="1"/>
    </w:p>
    <w:p w14:paraId="68438B67" w14:textId="77777777" w:rsidR="004C2F46" w:rsidRDefault="004C2F46" w:rsidP="004C2F46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color w:val="44546A" w:themeColor="text2"/>
          <w:sz w:val="28"/>
          <w:lang w:eastAsia="es-CR"/>
        </w:rPr>
      </w:pPr>
    </w:p>
    <w:p w14:paraId="23128477" w14:textId="77777777" w:rsidR="00993D1D" w:rsidRDefault="000713FE" w:rsidP="004C2F46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color w:val="44546A" w:themeColor="text2"/>
          <w:sz w:val="28"/>
          <w:lang w:eastAsia="es-CR"/>
        </w:rPr>
      </w:pPr>
      <w:r>
        <w:rPr>
          <w:rFonts w:ascii="Arial" w:eastAsiaTheme="majorEastAsia" w:hAnsi="Arial" w:cs="Arial"/>
          <w:b/>
          <w:bCs/>
          <w:color w:val="44546A" w:themeColor="text2"/>
          <w:sz w:val="28"/>
          <w:lang w:eastAsia="es-CR"/>
        </w:rPr>
        <w:t xml:space="preserve">INFORME SOBRE LA </w:t>
      </w:r>
      <w:r w:rsidR="004C2F46" w:rsidRPr="004C2F46">
        <w:rPr>
          <w:rFonts w:ascii="Arial" w:eastAsiaTheme="majorEastAsia" w:hAnsi="Arial" w:cs="Arial"/>
          <w:b/>
          <w:bCs/>
          <w:color w:val="44546A" w:themeColor="text2"/>
          <w:sz w:val="28"/>
          <w:lang w:eastAsia="es-CR"/>
        </w:rPr>
        <w:t xml:space="preserve">DEFINICIÓN E IMPLEMENTACIÓN DE MECANISMOS PARA PREVENIR LA CORRUPCIÓN Y/O </w:t>
      </w:r>
    </w:p>
    <w:p w14:paraId="0247D3BA" w14:textId="7DAE4ED0" w:rsidR="0055222A" w:rsidRDefault="004C2F46" w:rsidP="004C2F46">
      <w:pPr>
        <w:spacing w:after="0" w:line="240" w:lineRule="auto"/>
        <w:contextualSpacing/>
        <w:jc w:val="center"/>
      </w:pPr>
      <w:r w:rsidRPr="004C2F46">
        <w:rPr>
          <w:rFonts w:ascii="Arial" w:eastAsiaTheme="majorEastAsia" w:hAnsi="Arial" w:cs="Arial"/>
          <w:b/>
          <w:bCs/>
          <w:color w:val="44546A" w:themeColor="text2"/>
          <w:sz w:val="28"/>
          <w:lang w:eastAsia="es-CR"/>
        </w:rPr>
        <w:t>FRAUDE EN EL MINISTERIO DE HACIENDA</w:t>
      </w:r>
    </w:p>
    <w:p w14:paraId="189229DD" w14:textId="77777777" w:rsidR="004C2F46" w:rsidRPr="0043627B" w:rsidRDefault="004C2F46" w:rsidP="00E03114">
      <w:pPr>
        <w:spacing w:after="0" w:line="240" w:lineRule="auto"/>
        <w:contextualSpacing/>
      </w:pPr>
    </w:p>
    <w:sdt>
      <w:sdtPr>
        <w:rPr>
          <w:rFonts w:ascii="Arial" w:hAnsi="Arial" w:cs="Arial"/>
          <w:b/>
          <w:sz w:val="24"/>
          <w:szCs w:val="24"/>
        </w:rPr>
        <w:id w:val="-1166481374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A5CCBF8" w14:textId="77777777" w:rsidR="004C2F46" w:rsidRDefault="004C2F46" w:rsidP="00E03114">
          <w:pPr>
            <w:keepNext/>
            <w:keepLines/>
            <w:spacing w:after="0" w:line="240" w:lineRule="auto"/>
            <w:contextualSpacing/>
            <w:rPr>
              <w:rFonts w:ascii="Arial" w:hAnsi="Arial" w:cs="Arial"/>
              <w:b/>
              <w:sz w:val="24"/>
              <w:szCs w:val="24"/>
            </w:rPr>
          </w:pPr>
        </w:p>
        <w:p w14:paraId="1509BAEB" w14:textId="77777777" w:rsidR="0055222A" w:rsidRPr="004C2F46" w:rsidRDefault="0055222A" w:rsidP="00E03114">
          <w:pPr>
            <w:keepNext/>
            <w:keepLines/>
            <w:spacing w:after="0" w:line="240" w:lineRule="auto"/>
            <w:contextualSpacing/>
            <w:rPr>
              <w:rFonts w:ascii="Arial" w:eastAsiaTheme="majorEastAsia" w:hAnsi="Arial" w:cs="Arial"/>
              <w:b/>
              <w:bCs/>
              <w:color w:val="44546A" w:themeColor="text2"/>
              <w:sz w:val="24"/>
              <w:szCs w:val="24"/>
              <w:lang w:eastAsia="es-CR"/>
            </w:rPr>
          </w:pPr>
          <w:r w:rsidRPr="004C2F46">
            <w:rPr>
              <w:rFonts w:ascii="Arial" w:eastAsiaTheme="majorEastAsia" w:hAnsi="Arial" w:cs="Arial"/>
              <w:b/>
              <w:bCs/>
              <w:color w:val="44546A" w:themeColor="text2"/>
              <w:sz w:val="24"/>
              <w:szCs w:val="24"/>
              <w:lang w:eastAsia="es-CR"/>
            </w:rPr>
            <w:t>CONTENIDO</w:t>
          </w:r>
        </w:p>
        <w:p w14:paraId="31548A56" w14:textId="77777777" w:rsidR="004644EB" w:rsidRDefault="004644EB" w:rsidP="00E03114">
          <w:pPr>
            <w:keepNext/>
            <w:keepLines/>
            <w:spacing w:after="0" w:line="240" w:lineRule="auto"/>
            <w:contextualSpacing/>
            <w:rPr>
              <w:rFonts w:ascii="Arial" w:eastAsiaTheme="majorEastAsia" w:hAnsi="Arial" w:cs="Arial"/>
              <w:b/>
              <w:bCs/>
              <w:color w:val="44546A" w:themeColor="text2"/>
              <w:lang w:eastAsia="es-CR"/>
            </w:rPr>
          </w:pPr>
        </w:p>
        <w:p w14:paraId="134BCB3A" w14:textId="77777777" w:rsidR="004644EB" w:rsidRPr="00441749" w:rsidRDefault="004644EB" w:rsidP="00E03114">
          <w:pPr>
            <w:keepNext/>
            <w:keepLines/>
            <w:spacing w:after="0" w:line="240" w:lineRule="auto"/>
            <w:contextualSpacing/>
            <w:rPr>
              <w:rFonts w:ascii="Arial" w:eastAsiaTheme="majorEastAsia" w:hAnsi="Arial" w:cs="Arial"/>
              <w:b/>
              <w:bCs/>
              <w:color w:val="44546A" w:themeColor="text2"/>
              <w:lang w:eastAsia="es-CR"/>
            </w:rPr>
          </w:pPr>
        </w:p>
        <w:p w14:paraId="5DC03C92" w14:textId="259B8B18" w:rsidR="0052761C" w:rsidRDefault="0055222A">
          <w:pPr>
            <w:pStyle w:val="TDC1"/>
            <w:rPr>
              <w:rFonts w:eastAsiaTheme="minorEastAsia"/>
              <w:noProof/>
              <w:lang w:eastAsia="es-CR"/>
            </w:rPr>
          </w:pPr>
          <w:r w:rsidRPr="00441749">
            <w:rPr>
              <w:rFonts w:ascii="Arial" w:hAnsi="Arial" w:cs="Arial"/>
              <w:b/>
              <w:lang w:val="es-ES_tradnl"/>
            </w:rPr>
            <w:fldChar w:fldCharType="begin"/>
          </w:r>
          <w:r w:rsidRPr="00441749">
            <w:rPr>
              <w:rFonts w:ascii="Arial" w:hAnsi="Arial" w:cs="Arial"/>
              <w:b/>
            </w:rPr>
            <w:instrText xml:space="preserve"> TOC \o "1-3" \h \z \u </w:instrText>
          </w:r>
          <w:r w:rsidRPr="00441749">
            <w:rPr>
              <w:rFonts w:ascii="Arial" w:hAnsi="Arial" w:cs="Arial"/>
              <w:b/>
              <w:lang w:val="es-ES_tradnl"/>
            </w:rPr>
            <w:fldChar w:fldCharType="separate"/>
          </w:r>
          <w:hyperlink w:anchor="_Toc129353476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_Toc129353476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4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32E09856" w14:textId="73826900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77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1.1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Origen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_Toc129353477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4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6D40F946" w14:textId="2C190BC1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78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1.2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Objetivo del estudio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_Toc129353478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4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70A7F10E" w14:textId="7D7EA0A8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79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1.3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Alcance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_Toc129353479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4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75D7A563" w14:textId="04C6A439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0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1.4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Criterios de evaluación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_Toc129353480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4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6CF0B82E" w14:textId="5CF5DC24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1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1.5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Metodología aplicada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_Toc129353481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4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69D6A83B" w14:textId="4B82BF25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2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1.6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Comunicación de resultados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_Toc129353482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5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6B00D272" w14:textId="7E0A7CD7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3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1.7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Normativa relacionada con el control interno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_Toc129353483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5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199658A7" w14:textId="69B15007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4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1.8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Generalidades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_Toc129353484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5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37D3AE40" w14:textId="1884A65F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5" w:history="1"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noProof/>
              </w:rPr>
              <w:t>RESULTADOS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_Toc129353485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6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4ED08DD6" w14:textId="005174BC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6" w:history="1">
            <w:r w:rsidR="0052761C" w:rsidRPr="00252F6E">
              <w:rPr>
                <w:rStyle w:val="Hipervnculo"/>
                <w:rFonts w:ascii="Arial" w:hAnsi="Arial" w:cs="Arial"/>
                <w:b/>
                <w:bCs/>
                <w:noProof/>
                <w:kern w:val="28"/>
                <w:lang w:eastAsia="es-ES"/>
              </w:rPr>
              <w:t>2.1 Sobre el marco de gobernanza para el manejo de los riesgos de fraude y corrupción.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_Toc129353486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6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31DE3A9C" w14:textId="7A1A0490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7" w:history="1">
            <w:r w:rsidR="0052761C" w:rsidRPr="00252F6E">
              <w:rPr>
                <w:rStyle w:val="Hipervnculo"/>
                <w:rFonts w:ascii="Arial" w:hAnsi="Arial" w:cs="Arial"/>
                <w:b/>
                <w:bCs/>
                <w:noProof/>
                <w:kern w:val="28"/>
                <w:lang w:eastAsia="es-ES"/>
              </w:rPr>
              <w:t>2.2 Ausencia de indicadores y metas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_Toc129353487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8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357B53C8" w14:textId="2848BEDB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8" w:history="1">
            <w:r w:rsidR="0052761C" w:rsidRPr="00252F6E">
              <w:rPr>
                <w:rStyle w:val="Hipervnculo"/>
                <w:rFonts w:ascii="Arial" w:hAnsi="Arial" w:cs="Arial"/>
                <w:b/>
                <w:bCs/>
                <w:noProof/>
                <w:kern w:val="28"/>
                <w:lang w:eastAsia="es-ES"/>
              </w:rPr>
              <w:t>3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bCs/>
                <w:noProof/>
                <w:kern w:val="28"/>
                <w:lang w:eastAsia="es-ES"/>
              </w:rPr>
              <w:t>CONCLUSIÓN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_Toc129353488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9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5749E2B7" w14:textId="585BD487" w:rsidR="0052761C" w:rsidRDefault="009E365E">
          <w:pPr>
            <w:pStyle w:val="TDC1"/>
            <w:rPr>
              <w:rFonts w:eastAsiaTheme="minorEastAsia"/>
              <w:noProof/>
              <w:lang w:eastAsia="es-CR"/>
            </w:rPr>
          </w:pPr>
          <w:hyperlink w:anchor="_Toc129353489" w:history="1">
            <w:r w:rsidR="0052761C" w:rsidRPr="00252F6E">
              <w:rPr>
                <w:rStyle w:val="Hipervnculo"/>
                <w:rFonts w:ascii="Arial" w:hAnsi="Arial" w:cs="Arial"/>
                <w:b/>
                <w:bCs/>
                <w:noProof/>
                <w:kern w:val="28"/>
                <w:lang w:eastAsia="es-ES"/>
              </w:rPr>
              <w:t>4.</w:t>
            </w:r>
            <w:r w:rsidR="0052761C">
              <w:rPr>
                <w:rFonts w:eastAsiaTheme="minorEastAsia"/>
                <w:noProof/>
                <w:lang w:eastAsia="es-CR"/>
              </w:rPr>
              <w:tab/>
            </w:r>
            <w:r w:rsidR="0052761C" w:rsidRPr="00252F6E">
              <w:rPr>
                <w:rStyle w:val="Hipervnculo"/>
                <w:rFonts w:ascii="Arial" w:hAnsi="Arial" w:cs="Arial"/>
                <w:b/>
                <w:bCs/>
                <w:noProof/>
                <w:kern w:val="28"/>
                <w:lang w:eastAsia="es-ES"/>
              </w:rPr>
              <w:t>RECOMENDACIONES</w:t>
            </w:r>
            <w:r w:rsidR="0052761C">
              <w:rPr>
                <w:noProof/>
                <w:webHidden/>
              </w:rPr>
              <w:tab/>
            </w:r>
            <w:r w:rsidR="0052761C">
              <w:rPr>
                <w:noProof/>
                <w:webHidden/>
              </w:rPr>
              <w:fldChar w:fldCharType="begin"/>
            </w:r>
            <w:r w:rsidR="0052761C">
              <w:rPr>
                <w:noProof/>
                <w:webHidden/>
              </w:rPr>
              <w:instrText xml:space="preserve"> PAGEREF _Toc129353489 \h </w:instrText>
            </w:r>
            <w:r w:rsidR="0052761C">
              <w:rPr>
                <w:noProof/>
                <w:webHidden/>
              </w:rPr>
            </w:r>
            <w:r w:rsidR="0052761C">
              <w:rPr>
                <w:noProof/>
                <w:webHidden/>
              </w:rPr>
              <w:fldChar w:fldCharType="separate"/>
            </w:r>
            <w:r w:rsidR="00700776">
              <w:rPr>
                <w:noProof/>
                <w:webHidden/>
              </w:rPr>
              <w:t>9</w:t>
            </w:r>
            <w:r w:rsidR="0052761C">
              <w:rPr>
                <w:noProof/>
                <w:webHidden/>
              </w:rPr>
              <w:fldChar w:fldCharType="end"/>
            </w:r>
          </w:hyperlink>
        </w:p>
        <w:p w14:paraId="488B7620" w14:textId="77777777" w:rsidR="0055222A" w:rsidRPr="004644EB" w:rsidRDefault="0055222A" w:rsidP="00E03114">
          <w:pPr>
            <w:spacing w:after="0" w:line="240" w:lineRule="auto"/>
            <w:contextualSpacing/>
            <w:rPr>
              <w:rFonts w:ascii="Arial" w:hAnsi="Arial" w:cs="Arial"/>
              <w:b/>
            </w:rPr>
          </w:pPr>
          <w:r w:rsidRPr="00441749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Start w:id="4" w:name="_Toc390783321" w:displacedByCustomXml="prev"/>
    <w:bookmarkStart w:id="5" w:name="_Toc363725340" w:displacedByCustomXml="prev"/>
    <w:p w14:paraId="293F75D4" w14:textId="77777777" w:rsidR="00B15BC4" w:rsidRDefault="0055222A" w:rsidP="005C14D7">
      <w:pPr>
        <w:spacing w:after="0" w:line="240" w:lineRule="auto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r w:rsidRPr="0043627B">
        <w:rPr>
          <w:rFonts w:ascii="Arial" w:hAnsi="Arial" w:cs="Arial"/>
          <w:b/>
          <w:color w:val="44546A" w:themeColor="text2"/>
          <w:sz w:val="24"/>
          <w:szCs w:val="24"/>
        </w:rPr>
        <w:br w:type="page"/>
      </w:r>
      <w:bookmarkEnd w:id="5"/>
      <w:bookmarkEnd w:id="4"/>
    </w:p>
    <w:p w14:paraId="02981572" w14:textId="77777777" w:rsidR="004C2F46" w:rsidRDefault="004C2F46" w:rsidP="005C14D7">
      <w:pPr>
        <w:spacing w:after="0" w:line="240" w:lineRule="auto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F7B5836" w14:textId="77777777" w:rsidR="004C2F46" w:rsidRPr="004C2F46" w:rsidRDefault="004C2F46" w:rsidP="004C2F46">
      <w:pPr>
        <w:jc w:val="center"/>
        <w:rPr>
          <w:rFonts w:ascii="Arial" w:hAnsi="Arial" w:cs="Arial"/>
          <w:b/>
          <w:color w:val="44546A"/>
          <w:sz w:val="28"/>
          <w:szCs w:val="28"/>
        </w:rPr>
      </w:pPr>
      <w:r w:rsidRPr="004C2F46">
        <w:rPr>
          <w:rFonts w:ascii="Arial" w:hAnsi="Arial" w:cs="Arial"/>
          <w:b/>
          <w:color w:val="44546A"/>
          <w:sz w:val="28"/>
          <w:szCs w:val="28"/>
        </w:rPr>
        <w:t>RESUMEN EJECUTIVO</w:t>
      </w:r>
    </w:p>
    <w:p w14:paraId="59F3C006" w14:textId="77777777" w:rsidR="004C2F46" w:rsidRDefault="004C2F46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536A"/>
          <w:sz w:val="24"/>
          <w:szCs w:val="24"/>
        </w:rPr>
      </w:pPr>
      <w:r w:rsidRPr="004C2F46">
        <w:rPr>
          <w:rFonts w:ascii="Arial" w:hAnsi="Arial" w:cs="Arial"/>
          <w:b/>
          <w:bCs/>
          <w:color w:val="44536A"/>
          <w:sz w:val="24"/>
          <w:szCs w:val="24"/>
        </w:rPr>
        <w:t xml:space="preserve">¿QUÉ EXAMINAMOS? </w:t>
      </w:r>
    </w:p>
    <w:p w14:paraId="771A7DB1" w14:textId="77777777" w:rsidR="00EA4690" w:rsidRPr="004C2F46" w:rsidRDefault="00EA4690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536A"/>
          <w:sz w:val="24"/>
          <w:szCs w:val="24"/>
        </w:rPr>
      </w:pPr>
    </w:p>
    <w:p w14:paraId="4E54F57F" w14:textId="4B25A4C1" w:rsidR="00EA4690" w:rsidRPr="00EA4690" w:rsidRDefault="00EA4690" w:rsidP="00EA46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4690">
        <w:rPr>
          <w:rFonts w:ascii="Arial" w:hAnsi="Arial" w:cs="Arial"/>
          <w:color w:val="000000"/>
        </w:rPr>
        <w:t>El estudio de auditoría tuvo como propósito verificar si los controles establecidos para prevenir la corrupción y/o fraude en el Ministerio de Hacienda, contribuy</w:t>
      </w:r>
      <w:r w:rsidR="00656B35">
        <w:rPr>
          <w:rFonts w:ascii="Arial" w:hAnsi="Arial" w:cs="Arial"/>
          <w:color w:val="000000"/>
        </w:rPr>
        <w:t>e</w:t>
      </w:r>
      <w:r w:rsidRPr="00EA4690">
        <w:rPr>
          <w:rFonts w:ascii="Arial" w:hAnsi="Arial" w:cs="Arial"/>
          <w:color w:val="000000"/>
        </w:rPr>
        <w:t>n a asegurar razonablemente el cumplimiento normativo y la salvaguarda de los recursos</w:t>
      </w:r>
      <w:r w:rsidR="000116F0">
        <w:rPr>
          <w:rFonts w:ascii="Arial" w:hAnsi="Arial" w:cs="Arial"/>
          <w:color w:val="000000"/>
        </w:rPr>
        <w:t>.</w:t>
      </w:r>
      <w:r w:rsidR="005E2978" w:rsidRPr="005E2978">
        <w:t xml:space="preserve"> </w:t>
      </w:r>
      <w:r w:rsidR="005E2978">
        <w:rPr>
          <w:rFonts w:ascii="Arial" w:hAnsi="Arial" w:cs="Arial"/>
          <w:color w:val="000000"/>
        </w:rPr>
        <w:t xml:space="preserve">Para </w:t>
      </w:r>
      <w:r w:rsidR="00024023">
        <w:rPr>
          <w:rFonts w:ascii="Arial" w:hAnsi="Arial" w:cs="Arial"/>
          <w:color w:val="000000"/>
        </w:rPr>
        <w:t xml:space="preserve">el </w:t>
      </w:r>
      <w:r w:rsidR="005E2978" w:rsidRPr="005E2978">
        <w:rPr>
          <w:rFonts w:ascii="Arial" w:hAnsi="Arial" w:cs="Arial"/>
          <w:color w:val="000000"/>
        </w:rPr>
        <w:t>periodo comprendido de enero a noviembre del 2022, ampliándose cuando se considere necesario.</w:t>
      </w:r>
    </w:p>
    <w:p w14:paraId="2C5AEF44" w14:textId="77777777" w:rsidR="00EA4690" w:rsidRDefault="00EA4690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536A"/>
          <w:sz w:val="24"/>
          <w:szCs w:val="24"/>
        </w:rPr>
      </w:pPr>
    </w:p>
    <w:p w14:paraId="3799CD49" w14:textId="77777777" w:rsidR="004C2F46" w:rsidRDefault="004C2F46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536A"/>
          <w:sz w:val="24"/>
          <w:szCs w:val="24"/>
        </w:rPr>
      </w:pPr>
      <w:r w:rsidRPr="004C2F46">
        <w:rPr>
          <w:rFonts w:ascii="Arial" w:hAnsi="Arial" w:cs="Arial"/>
          <w:b/>
          <w:bCs/>
          <w:color w:val="44536A"/>
          <w:sz w:val="24"/>
          <w:szCs w:val="24"/>
        </w:rPr>
        <w:t xml:space="preserve">¿POR QUÉ ES IMPORTANTE? </w:t>
      </w:r>
    </w:p>
    <w:p w14:paraId="22652B3C" w14:textId="77777777" w:rsidR="00EA4690" w:rsidRPr="004C2F46" w:rsidRDefault="00EA4690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536A"/>
          <w:sz w:val="24"/>
          <w:szCs w:val="24"/>
        </w:rPr>
      </w:pPr>
    </w:p>
    <w:p w14:paraId="1E385BBD" w14:textId="77777777" w:rsidR="00BE57B0" w:rsidRPr="00A05128" w:rsidRDefault="00EA4690" w:rsidP="00BE5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05128">
        <w:rPr>
          <w:rFonts w:ascii="Arial" w:hAnsi="Arial" w:cs="Arial"/>
          <w:color w:val="000000"/>
        </w:rPr>
        <w:t>De acuerdo con los resultados de</w:t>
      </w:r>
      <w:r w:rsidR="00BE57B0" w:rsidRPr="00A05128">
        <w:rPr>
          <w:rFonts w:ascii="Arial" w:hAnsi="Arial" w:cs="Arial"/>
          <w:color w:val="000000"/>
        </w:rPr>
        <w:t xml:space="preserve">l índice de percepción de la corrupción 2022, elaborado por la </w:t>
      </w:r>
      <w:r w:rsidR="00CE3FC1">
        <w:rPr>
          <w:rFonts w:ascii="Arial" w:hAnsi="Arial" w:cs="Arial"/>
          <w:color w:val="000000"/>
        </w:rPr>
        <w:t>O</w:t>
      </w:r>
      <w:r w:rsidR="00BE57B0" w:rsidRPr="00A05128">
        <w:rPr>
          <w:rFonts w:ascii="Arial" w:hAnsi="Arial" w:cs="Arial"/>
          <w:color w:val="000000"/>
        </w:rPr>
        <w:t>rganización Transparencia Internacional, Costa Rica posee un nivel del 54% en percepción de corrupción estatal</w:t>
      </w:r>
      <w:r w:rsidR="00CE3FC1">
        <w:rPr>
          <w:rFonts w:ascii="Arial" w:hAnsi="Arial" w:cs="Arial"/>
          <w:color w:val="000000"/>
        </w:rPr>
        <w:t>, disminuyendo nueve lugares en el ranking mundial</w:t>
      </w:r>
      <w:r w:rsidR="00A03097">
        <w:rPr>
          <w:rFonts w:ascii="Arial" w:hAnsi="Arial" w:cs="Arial"/>
          <w:color w:val="000000"/>
        </w:rPr>
        <w:t xml:space="preserve"> </w:t>
      </w:r>
      <w:r w:rsidR="006F5ED2">
        <w:rPr>
          <w:rFonts w:ascii="Arial" w:hAnsi="Arial" w:cs="Arial"/>
          <w:color w:val="000000"/>
        </w:rPr>
        <w:t xml:space="preserve">de </w:t>
      </w:r>
      <w:r w:rsidR="00A03097">
        <w:rPr>
          <w:rFonts w:ascii="Arial" w:hAnsi="Arial" w:cs="Arial"/>
          <w:color w:val="000000"/>
        </w:rPr>
        <w:t>confianza</w:t>
      </w:r>
      <w:r w:rsidR="00CE3FC1">
        <w:rPr>
          <w:rFonts w:ascii="Arial" w:hAnsi="Arial" w:cs="Arial"/>
          <w:color w:val="000000"/>
        </w:rPr>
        <w:t>.</w:t>
      </w:r>
    </w:p>
    <w:p w14:paraId="73242B50" w14:textId="77777777" w:rsidR="00BE57B0" w:rsidRPr="00A05128" w:rsidRDefault="00BE57B0" w:rsidP="00BE5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9E8B1B" w14:textId="77777777" w:rsidR="00BE57B0" w:rsidRPr="00A05128" w:rsidRDefault="00BE57B0" w:rsidP="00BE5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05128">
        <w:rPr>
          <w:rFonts w:ascii="Arial" w:hAnsi="Arial" w:cs="Arial"/>
          <w:color w:val="000000"/>
        </w:rPr>
        <w:t>Por lo tanto, las acciones destinadas a mitigar los riesgos de fraude y /o corrupción en el Ministerio de Hacienda, se deben traducir en resultados medibles que permitan contrarrestar este flagelo y llevarlo a niveles aceptables mediante un desempeño eficaz, en al menos, los siguientes tres elementos: a)</w:t>
      </w:r>
      <w:r w:rsidR="00A05128" w:rsidRPr="00A05128">
        <w:rPr>
          <w:rFonts w:ascii="Arial" w:hAnsi="Arial" w:cs="Arial"/>
          <w:color w:val="000000"/>
        </w:rPr>
        <w:t>identificación de las áreas más propensas a los riesgos de fraude y/o corrupción</w:t>
      </w:r>
      <w:r w:rsidRPr="00A05128">
        <w:rPr>
          <w:rFonts w:ascii="Arial" w:hAnsi="Arial" w:cs="Arial"/>
          <w:color w:val="000000"/>
        </w:rPr>
        <w:t xml:space="preserve"> b) </w:t>
      </w:r>
      <w:r w:rsidR="00A05128" w:rsidRPr="00A05128">
        <w:rPr>
          <w:rFonts w:ascii="Arial" w:hAnsi="Arial" w:cs="Arial"/>
          <w:color w:val="000000"/>
        </w:rPr>
        <w:t>implementación de un marco de gobernanza robusto para que sea la base del proceso de mitigación de</w:t>
      </w:r>
      <w:r w:rsidR="00A05128">
        <w:rPr>
          <w:rFonts w:ascii="Arial" w:hAnsi="Arial" w:cs="Arial"/>
          <w:color w:val="000000"/>
        </w:rPr>
        <w:t xml:space="preserve"> esos</w:t>
      </w:r>
      <w:r w:rsidR="00A05128" w:rsidRPr="00A05128">
        <w:rPr>
          <w:rFonts w:ascii="Arial" w:hAnsi="Arial" w:cs="Arial"/>
          <w:color w:val="000000"/>
        </w:rPr>
        <w:t xml:space="preserve"> riesgos </w:t>
      </w:r>
      <w:r w:rsidRPr="00A05128">
        <w:rPr>
          <w:rFonts w:ascii="Arial" w:hAnsi="Arial" w:cs="Arial"/>
          <w:color w:val="000000"/>
        </w:rPr>
        <w:t xml:space="preserve">c) participación de </w:t>
      </w:r>
      <w:r w:rsidR="00A05128" w:rsidRPr="00A05128">
        <w:rPr>
          <w:rFonts w:ascii="Arial" w:hAnsi="Arial" w:cs="Arial"/>
          <w:color w:val="000000"/>
        </w:rPr>
        <w:t>los</w:t>
      </w:r>
      <w:r w:rsidRPr="00A05128">
        <w:rPr>
          <w:rFonts w:ascii="Arial" w:hAnsi="Arial" w:cs="Arial"/>
          <w:color w:val="000000"/>
        </w:rPr>
        <w:t xml:space="preserve"> </w:t>
      </w:r>
      <w:r w:rsidR="00A05128" w:rsidRPr="00A05128">
        <w:rPr>
          <w:rFonts w:ascii="Arial" w:hAnsi="Arial" w:cs="Arial"/>
          <w:color w:val="000000"/>
        </w:rPr>
        <w:t>funcionarios en campañas de concientización sobre fraude y/o c</w:t>
      </w:r>
      <w:r w:rsidRPr="00A05128">
        <w:rPr>
          <w:rFonts w:ascii="Arial" w:hAnsi="Arial" w:cs="Arial"/>
          <w:color w:val="000000"/>
        </w:rPr>
        <w:t>orrupción.</w:t>
      </w:r>
    </w:p>
    <w:p w14:paraId="564B6C24" w14:textId="77777777" w:rsidR="00BE57B0" w:rsidRPr="004C2F46" w:rsidRDefault="00BE57B0" w:rsidP="00EA4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80790C" w14:textId="77777777" w:rsidR="004C2F46" w:rsidRDefault="004C2F46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536A"/>
          <w:sz w:val="24"/>
          <w:szCs w:val="24"/>
        </w:rPr>
      </w:pPr>
      <w:r w:rsidRPr="004C2F46">
        <w:rPr>
          <w:rFonts w:ascii="Arial" w:hAnsi="Arial" w:cs="Arial"/>
          <w:b/>
          <w:bCs/>
          <w:color w:val="44536A"/>
          <w:sz w:val="24"/>
          <w:szCs w:val="24"/>
        </w:rPr>
        <w:t xml:space="preserve">¿QUÉ ENCONTRAMOS? </w:t>
      </w:r>
    </w:p>
    <w:p w14:paraId="29B07E47" w14:textId="77777777" w:rsidR="00A05128" w:rsidRDefault="00A05128" w:rsidP="004C2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536A"/>
          <w:sz w:val="24"/>
          <w:szCs w:val="24"/>
        </w:rPr>
      </w:pPr>
    </w:p>
    <w:p w14:paraId="53CBA025" w14:textId="30753F78" w:rsidR="0095777E" w:rsidRDefault="00E22C6B" w:rsidP="0095777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F0B0C">
        <w:rPr>
          <w:rFonts w:ascii="Arial" w:hAnsi="Arial" w:cs="Arial"/>
          <w:color w:val="000000"/>
        </w:rPr>
        <w:t>El Ministerio de Hacienda no cuenta con controles suficientes relacionados con el marco de gobernanza y los elementos de medición para prevenir la corrupción y/o fraude, que contribuyan a asegurar razonablemente el cumplimiento normativo y la salvaguarda de los recursos.</w:t>
      </w:r>
    </w:p>
    <w:p w14:paraId="1D10ADDF" w14:textId="77777777" w:rsidR="0095777E" w:rsidRDefault="0095777E" w:rsidP="0095777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F4651E" w14:textId="37675DF6" w:rsidR="004C2F46" w:rsidRDefault="004C2F46" w:rsidP="0095777E">
      <w:pPr>
        <w:spacing w:after="0" w:line="240" w:lineRule="auto"/>
        <w:rPr>
          <w:rFonts w:ascii="Arial" w:hAnsi="Arial" w:cs="Arial"/>
          <w:b/>
          <w:bCs/>
          <w:color w:val="44536A"/>
          <w:sz w:val="24"/>
          <w:szCs w:val="24"/>
        </w:rPr>
      </w:pPr>
      <w:r w:rsidRPr="004C2F46">
        <w:rPr>
          <w:rFonts w:ascii="Arial" w:hAnsi="Arial" w:cs="Arial"/>
          <w:b/>
          <w:bCs/>
          <w:color w:val="44536A"/>
          <w:sz w:val="24"/>
          <w:szCs w:val="24"/>
        </w:rPr>
        <w:t>¿QUÉ SIGUE?</w:t>
      </w:r>
    </w:p>
    <w:p w14:paraId="6B304792" w14:textId="77777777" w:rsidR="0095777E" w:rsidRDefault="0095777E" w:rsidP="00957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D82D66" w14:textId="03BFABD9" w:rsidR="000116F0" w:rsidRDefault="000116F0" w:rsidP="00957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116F0">
        <w:rPr>
          <w:rFonts w:ascii="Arial" w:hAnsi="Arial" w:cs="Arial"/>
          <w:color w:val="000000"/>
        </w:rPr>
        <w:t>En el informe se presenta un apartado que contiene recomendaciones, para colaborar con la Administración en el fortalecimiento del control interno,</w:t>
      </w:r>
      <w:r>
        <w:rPr>
          <w:rFonts w:ascii="Arial" w:hAnsi="Arial" w:cs="Arial"/>
          <w:color w:val="000000"/>
        </w:rPr>
        <w:t xml:space="preserve"> la identificación de </w:t>
      </w:r>
      <w:r w:rsidRPr="000116F0">
        <w:rPr>
          <w:rFonts w:ascii="Arial" w:hAnsi="Arial" w:cs="Arial"/>
          <w:color w:val="000000"/>
        </w:rPr>
        <w:t>áreas más propensas al riesgo de corrupción y fraude e</w:t>
      </w:r>
      <w:r w:rsidR="00547AF4">
        <w:rPr>
          <w:rFonts w:ascii="Arial" w:hAnsi="Arial" w:cs="Arial"/>
          <w:color w:val="000000"/>
        </w:rPr>
        <w:t>n</w:t>
      </w:r>
      <w:r w:rsidRPr="000116F0">
        <w:rPr>
          <w:rFonts w:ascii="Arial" w:hAnsi="Arial" w:cs="Arial"/>
          <w:color w:val="000000"/>
        </w:rPr>
        <w:t xml:space="preserve"> las diferentes dependencias del Ministerio</w:t>
      </w:r>
      <w:r w:rsidR="00CF0F6F">
        <w:rPr>
          <w:rFonts w:ascii="Arial" w:hAnsi="Arial" w:cs="Arial"/>
          <w:color w:val="000000"/>
        </w:rPr>
        <w:t>,</w:t>
      </w:r>
      <w:r w:rsidR="00547AF4">
        <w:rPr>
          <w:rFonts w:ascii="Arial" w:hAnsi="Arial" w:cs="Arial"/>
          <w:color w:val="000000"/>
        </w:rPr>
        <w:t xml:space="preserve"> el establecimiento de </w:t>
      </w:r>
      <w:r w:rsidR="00547AF4" w:rsidRPr="00547AF4">
        <w:rPr>
          <w:rFonts w:ascii="Arial" w:hAnsi="Arial" w:cs="Arial"/>
          <w:color w:val="000000"/>
        </w:rPr>
        <w:t xml:space="preserve">un marco de gobernanza para el manejo de </w:t>
      </w:r>
      <w:r w:rsidR="00547AF4">
        <w:rPr>
          <w:rFonts w:ascii="Arial" w:hAnsi="Arial" w:cs="Arial"/>
          <w:color w:val="000000"/>
        </w:rPr>
        <w:t>esos</w:t>
      </w:r>
      <w:r w:rsidR="00547AF4" w:rsidRPr="00547AF4">
        <w:rPr>
          <w:rFonts w:ascii="Arial" w:hAnsi="Arial" w:cs="Arial"/>
          <w:color w:val="000000"/>
        </w:rPr>
        <w:t xml:space="preserve"> riesgos</w:t>
      </w:r>
      <w:r w:rsidR="00CF0F6F">
        <w:rPr>
          <w:rFonts w:ascii="Arial" w:hAnsi="Arial" w:cs="Arial"/>
          <w:color w:val="000000"/>
        </w:rPr>
        <w:t xml:space="preserve"> y el seguimiento de las acciones para atacar dichos riesgos.</w:t>
      </w:r>
    </w:p>
    <w:p w14:paraId="0152ABDA" w14:textId="4888042A" w:rsidR="00041393" w:rsidRDefault="00041393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148FBC" w14:textId="1CD5B3A2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5904B3" w14:textId="454E950E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B90E3A" w14:textId="4FFF17B8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3DBAF3" w14:textId="7C503CFB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40706E" w14:textId="6A1AC57D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173DC7" w14:textId="6486B377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9FD910" w14:textId="7AFC79CF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D9EB57" w14:textId="322FFAA3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AEFAB4" w14:textId="5ECA94ED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C024A3" w14:textId="36692D0D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F2293B" w14:textId="77777777" w:rsidR="003C30E1" w:rsidRDefault="003C30E1" w:rsidP="0001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977F2B" w14:textId="77777777" w:rsidR="0024124B" w:rsidRPr="00FF3282" w:rsidRDefault="0055222A" w:rsidP="00E03114">
      <w:pPr>
        <w:pStyle w:val="Ttulo1"/>
        <w:keepNext w:val="0"/>
        <w:keepLines w:val="0"/>
        <w:numPr>
          <w:ilvl w:val="0"/>
          <w:numId w:val="16"/>
        </w:numPr>
        <w:spacing w:before="0" w:after="0"/>
        <w:ind w:left="426" w:hanging="426"/>
        <w:contextualSpacing/>
        <w:rPr>
          <w:rFonts w:ascii="Arial" w:hAnsi="Arial" w:cs="Arial"/>
          <w:b/>
          <w:color w:val="44546A" w:themeColor="text2"/>
          <w:sz w:val="28"/>
          <w:szCs w:val="28"/>
        </w:rPr>
      </w:pPr>
      <w:bookmarkStart w:id="6" w:name="_Toc390783322"/>
      <w:bookmarkStart w:id="7" w:name="_Toc129353476"/>
      <w:bookmarkStart w:id="8" w:name="_Hlk126929458"/>
      <w:r w:rsidRPr="00FF3282">
        <w:rPr>
          <w:rFonts w:ascii="Arial" w:hAnsi="Arial" w:cs="Arial"/>
          <w:b/>
          <w:color w:val="44546A" w:themeColor="text2"/>
          <w:sz w:val="28"/>
          <w:szCs w:val="28"/>
        </w:rPr>
        <w:lastRenderedPageBreak/>
        <w:t>INTRODUCCIÓN</w:t>
      </w:r>
      <w:bookmarkStart w:id="9" w:name="_Toc118276500"/>
      <w:bookmarkStart w:id="10" w:name="_Toc140566595"/>
      <w:bookmarkStart w:id="11" w:name="_Toc141671991"/>
      <w:bookmarkStart w:id="12" w:name="_Toc156811332"/>
      <w:bookmarkStart w:id="13" w:name="_Toc197941708"/>
      <w:bookmarkStart w:id="14" w:name="_Toc263196289"/>
      <w:bookmarkStart w:id="15" w:name="_Toc289069746"/>
      <w:bookmarkStart w:id="16" w:name="_Toc362603796"/>
      <w:bookmarkStart w:id="17" w:name="_Toc363725342"/>
      <w:bookmarkStart w:id="18" w:name="_Toc390783323"/>
      <w:bookmarkStart w:id="19" w:name="_Toc106783017"/>
      <w:bookmarkStart w:id="20" w:name="_Toc106783168"/>
      <w:bookmarkStart w:id="21" w:name="_Toc107808089"/>
      <w:bookmarkStart w:id="22" w:name="_Toc263196290"/>
      <w:bookmarkStart w:id="23" w:name="_Toc118276501"/>
      <w:bookmarkStart w:id="24" w:name="_Toc140566596"/>
      <w:bookmarkStart w:id="25" w:name="_Toc141671992"/>
      <w:bookmarkStart w:id="26" w:name="_Toc156811333"/>
      <w:bookmarkStart w:id="27" w:name="_Toc197941709"/>
      <w:bookmarkStart w:id="28" w:name="_Toc289069747"/>
      <w:bookmarkStart w:id="29" w:name="_Toc362603797"/>
      <w:bookmarkStart w:id="30" w:name="_Toc363725343"/>
      <w:bookmarkStart w:id="31" w:name="_Toc106697946"/>
      <w:bookmarkStart w:id="32" w:name="_Toc106698027"/>
      <w:bookmarkStart w:id="33" w:name="_Toc106783018"/>
      <w:bookmarkStart w:id="34" w:name="_Toc106783169"/>
      <w:bookmarkStart w:id="35" w:name="_Toc107808090"/>
      <w:bookmarkStart w:id="36" w:name="_Toc118276503"/>
      <w:bookmarkStart w:id="37" w:name="_Toc140566597"/>
      <w:bookmarkStart w:id="38" w:name="_Toc141671993"/>
      <w:bookmarkStart w:id="39" w:name="_Toc156811334"/>
      <w:bookmarkStart w:id="40" w:name="_Toc197941710"/>
      <w:bookmarkStart w:id="41" w:name="_Toc263196291"/>
      <w:bookmarkStart w:id="42" w:name="_Toc289069748"/>
      <w:bookmarkStart w:id="43" w:name="_Toc362603798"/>
      <w:bookmarkStart w:id="44" w:name="_Toc363725344"/>
      <w:bookmarkStart w:id="45" w:name="_Toc289069749"/>
      <w:bookmarkStart w:id="46" w:name="_Toc362603799"/>
      <w:bookmarkStart w:id="47" w:name="_Toc363725345"/>
      <w:bookmarkStart w:id="48" w:name="_Toc362603800"/>
      <w:bookmarkStart w:id="49" w:name="_Toc363725346"/>
      <w:bookmarkStart w:id="50" w:name="_Toc289069750"/>
      <w:bookmarkStart w:id="51" w:name="_Toc362603801"/>
      <w:bookmarkStart w:id="52" w:name="_Toc363725347"/>
      <w:bookmarkStart w:id="53" w:name="_Toc362603802"/>
      <w:bookmarkStart w:id="54" w:name="_Toc363725348"/>
      <w:bookmarkEnd w:id="6"/>
      <w:bookmarkEnd w:id="7"/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5DF67E92" w14:textId="77777777" w:rsidR="0071529D" w:rsidRDefault="0071529D" w:rsidP="00E031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14:paraId="54628632" w14:textId="77777777" w:rsidR="004C2F46" w:rsidRPr="00FF3282" w:rsidRDefault="004C2F46" w:rsidP="00EA4690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55" w:name="_Toc129353477"/>
      <w:bookmarkStart w:id="56" w:name="_Toc390783328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t>Origen</w:t>
      </w:r>
      <w:bookmarkEnd w:id="55"/>
    </w:p>
    <w:p w14:paraId="62C3203A" w14:textId="77777777" w:rsidR="00BB0A7A" w:rsidRPr="006F103C" w:rsidRDefault="00BB0A7A" w:rsidP="00EA4690">
      <w:pPr>
        <w:spacing w:after="0" w:line="240" w:lineRule="auto"/>
        <w:rPr>
          <w:rFonts w:ascii="Arial" w:hAnsi="Arial" w:cs="Arial"/>
        </w:rPr>
      </w:pPr>
    </w:p>
    <w:p w14:paraId="72B838C5" w14:textId="77777777" w:rsidR="004C2F46" w:rsidRDefault="004C2F46" w:rsidP="00547AF4">
      <w:pPr>
        <w:spacing w:after="0" w:line="240" w:lineRule="auto"/>
        <w:jc w:val="both"/>
        <w:rPr>
          <w:rFonts w:ascii="Arial" w:hAnsi="Arial" w:cs="Arial"/>
        </w:rPr>
      </w:pPr>
      <w:r w:rsidRPr="006F103C">
        <w:rPr>
          <w:rFonts w:ascii="Arial" w:hAnsi="Arial" w:cs="Arial"/>
        </w:rPr>
        <w:t xml:space="preserve">El presente estudio se realizó de conformidad con el Plan de Trabajo Anual </w:t>
      </w:r>
      <w:r w:rsidR="00024023" w:rsidRPr="006F103C">
        <w:rPr>
          <w:rFonts w:ascii="Arial" w:hAnsi="Arial" w:cs="Arial"/>
        </w:rPr>
        <w:t>202</w:t>
      </w:r>
      <w:r w:rsidR="00024023">
        <w:rPr>
          <w:rFonts w:ascii="Arial" w:hAnsi="Arial" w:cs="Arial"/>
        </w:rPr>
        <w:t>3</w:t>
      </w:r>
      <w:r w:rsidR="00024023" w:rsidRPr="006F103C">
        <w:rPr>
          <w:rFonts w:ascii="Arial" w:hAnsi="Arial" w:cs="Arial"/>
        </w:rPr>
        <w:t xml:space="preserve"> </w:t>
      </w:r>
      <w:r w:rsidRPr="006F103C">
        <w:rPr>
          <w:rFonts w:ascii="Arial" w:hAnsi="Arial" w:cs="Arial"/>
        </w:rPr>
        <w:t>de la Auditoría Interna del Ministerio de Hacienda.</w:t>
      </w:r>
    </w:p>
    <w:p w14:paraId="79EF749A" w14:textId="77777777" w:rsidR="004C2F46" w:rsidRPr="006F103C" w:rsidRDefault="004C2F46" w:rsidP="00EA4690">
      <w:pPr>
        <w:spacing w:after="0" w:line="240" w:lineRule="auto"/>
      </w:pPr>
    </w:p>
    <w:p w14:paraId="72593CF1" w14:textId="77777777" w:rsidR="004C2F46" w:rsidRPr="00FF3282" w:rsidRDefault="004C2F46" w:rsidP="00EA4690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57" w:name="_Toc129353478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t>Objetivo del estudio</w:t>
      </w:r>
      <w:bookmarkEnd w:id="57"/>
    </w:p>
    <w:p w14:paraId="6483D346" w14:textId="77777777" w:rsidR="006F103C" w:rsidRPr="006F103C" w:rsidRDefault="006F103C" w:rsidP="00EA4690">
      <w:pPr>
        <w:spacing w:after="0" w:line="240" w:lineRule="auto"/>
        <w:jc w:val="both"/>
        <w:rPr>
          <w:rFonts w:ascii="Arial" w:hAnsi="Arial" w:cs="Arial"/>
        </w:rPr>
      </w:pPr>
    </w:p>
    <w:p w14:paraId="304D09A9" w14:textId="77777777" w:rsidR="006F103C" w:rsidRPr="006F103C" w:rsidRDefault="006F103C" w:rsidP="00EA4690">
      <w:pPr>
        <w:spacing w:after="0" w:line="240" w:lineRule="auto"/>
        <w:jc w:val="both"/>
        <w:rPr>
          <w:rFonts w:ascii="Arial" w:hAnsi="Arial" w:cs="Arial"/>
        </w:rPr>
      </w:pPr>
      <w:r w:rsidRPr="006F103C">
        <w:rPr>
          <w:rFonts w:ascii="Arial" w:hAnsi="Arial" w:cs="Arial"/>
        </w:rPr>
        <w:t>Verificar si los controles establecidos para prevenir la corrupción y/o fraude en el Ministerio de Hacienda, contribuyan a asegurar razonablemente el cumplimiento normativo y la salvaguarda de los recursos</w:t>
      </w:r>
      <w:r w:rsidR="008B2B30">
        <w:rPr>
          <w:rFonts w:ascii="Arial" w:hAnsi="Arial" w:cs="Arial"/>
        </w:rPr>
        <w:t>.</w:t>
      </w:r>
    </w:p>
    <w:p w14:paraId="16785B15" w14:textId="77777777" w:rsidR="004C2F46" w:rsidRPr="006F103C" w:rsidRDefault="004C2F46" w:rsidP="00EA4690">
      <w:pPr>
        <w:spacing w:after="0" w:line="240" w:lineRule="auto"/>
      </w:pPr>
    </w:p>
    <w:p w14:paraId="224B016F" w14:textId="77777777" w:rsidR="004C2F46" w:rsidRPr="00FF3282" w:rsidRDefault="004C2F46" w:rsidP="00EA4690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58" w:name="_Toc129353479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t>Alcance</w:t>
      </w:r>
      <w:bookmarkEnd w:id="58"/>
    </w:p>
    <w:p w14:paraId="3282B9C5" w14:textId="77777777" w:rsidR="006F103C" w:rsidRPr="006F103C" w:rsidRDefault="006F103C" w:rsidP="00EA4690">
      <w:pPr>
        <w:spacing w:after="0" w:line="240" w:lineRule="auto"/>
        <w:jc w:val="both"/>
        <w:rPr>
          <w:rFonts w:ascii="Arial" w:hAnsi="Arial" w:cs="Arial"/>
        </w:rPr>
      </w:pPr>
    </w:p>
    <w:p w14:paraId="5C1D881E" w14:textId="77777777" w:rsidR="006F103C" w:rsidRDefault="006F103C" w:rsidP="00EA4690">
      <w:pPr>
        <w:spacing w:after="0" w:line="240" w:lineRule="auto"/>
        <w:jc w:val="both"/>
        <w:rPr>
          <w:rFonts w:ascii="Arial" w:hAnsi="Arial" w:cs="Arial"/>
        </w:rPr>
      </w:pPr>
      <w:r w:rsidRPr="006F103C">
        <w:rPr>
          <w:rFonts w:ascii="Arial" w:hAnsi="Arial" w:cs="Arial"/>
        </w:rPr>
        <w:t>La auditoría comprende la revisión de los controles sobre la información de las áreas más propensas al riesgo de corrupción y fraude de las diferentes dependencias del Ministerio, así como su marco de gobernanza y actividades de seguimiento en el proceso de identificación de riesgos de corrupción y fraude.</w:t>
      </w:r>
    </w:p>
    <w:p w14:paraId="73FBC0A9" w14:textId="77777777" w:rsidR="00547AF4" w:rsidRPr="006F103C" w:rsidRDefault="00547AF4" w:rsidP="00EA4690">
      <w:pPr>
        <w:spacing w:after="0" w:line="240" w:lineRule="auto"/>
        <w:jc w:val="both"/>
        <w:rPr>
          <w:rFonts w:ascii="Arial" w:hAnsi="Arial" w:cs="Arial"/>
        </w:rPr>
      </w:pPr>
    </w:p>
    <w:p w14:paraId="1C1B0477" w14:textId="29BE3A66" w:rsidR="006F103C" w:rsidRDefault="006F103C" w:rsidP="00EA4690">
      <w:pPr>
        <w:spacing w:after="0" w:line="240" w:lineRule="auto"/>
        <w:jc w:val="both"/>
        <w:rPr>
          <w:rFonts w:ascii="Arial" w:hAnsi="Arial" w:cs="Arial"/>
        </w:rPr>
      </w:pPr>
      <w:bookmarkStart w:id="59" w:name="_Hlk129331020"/>
      <w:r w:rsidRPr="006F103C">
        <w:rPr>
          <w:rFonts w:ascii="Arial" w:hAnsi="Arial" w:cs="Arial"/>
        </w:rPr>
        <w:t xml:space="preserve">El periodo </w:t>
      </w:r>
      <w:r w:rsidR="003C30E1">
        <w:rPr>
          <w:rFonts w:ascii="Arial" w:hAnsi="Arial" w:cs="Arial"/>
        </w:rPr>
        <w:t>de estudio comprende</w:t>
      </w:r>
      <w:r w:rsidRPr="006F103C">
        <w:rPr>
          <w:rFonts w:ascii="Arial" w:hAnsi="Arial" w:cs="Arial"/>
        </w:rPr>
        <w:t xml:space="preserve"> de enero a noviembre del 2022, ampliándose cuando se considere necesario.</w:t>
      </w:r>
    </w:p>
    <w:bookmarkEnd w:id="59"/>
    <w:p w14:paraId="53870074" w14:textId="77777777" w:rsidR="006F103C" w:rsidRPr="006F103C" w:rsidRDefault="006F103C" w:rsidP="00EA4690">
      <w:pPr>
        <w:spacing w:after="0" w:line="240" w:lineRule="auto"/>
        <w:jc w:val="both"/>
        <w:rPr>
          <w:rFonts w:ascii="Arial" w:hAnsi="Arial" w:cs="Arial"/>
        </w:rPr>
      </w:pPr>
    </w:p>
    <w:p w14:paraId="7D2936F5" w14:textId="77777777" w:rsidR="004C2F46" w:rsidRPr="00FF3282" w:rsidRDefault="004C2F46" w:rsidP="00EA4690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60" w:name="_Toc129353480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t>Criterios de evaluación</w:t>
      </w:r>
      <w:bookmarkEnd w:id="60"/>
    </w:p>
    <w:p w14:paraId="312E4686" w14:textId="77777777" w:rsidR="00EA4690" w:rsidRPr="00EA4690" w:rsidRDefault="00EA4690" w:rsidP="00EA4690">
      <w:pPr>
        <w:spacing w:after="0" w:line="240" w:lineRule="auto"/>
      </w:pPr>
    </w:p>
    <w:p w14:paraId="57543D59" w14:textId="77777777" w:rsidR="00EA4690" w:rsidRDefault="00EA4690" w:rsidP="00EA4690">
      <w:pPr>
        <w:spacing w:after="0" w:line="240" w:lineRule="auto"/>
        <w:jc w:val="both"/>
        <w:rPr>
          <w:rFonts w:ascii="Arial" w:hAnsi="Arial" w:cs="Arial"/>
        </w:rPr>
      </w:pPr>
      <w:r w:rsidRPr="00EA4690">
        <w:rPr>
          <w:rFonts w:ascii="Arial" w:hAnsi="Arial" w:cs="Arial"/>
        </w:rPr>
        <w:t>Los criterios de evaluación fueron comunicados el 30 de enero del 2023, al señor Vladimir Villalobos González, jefe de despacho y a la señora Celia White Ward, Dirección de Planificación Institucional.</w:t>
      </w:r>
    </w:p>
    <w:p w14:paraId="55C261C9" w14:textId="77777777" w:rsidR="00D30156" w:rsidRPr="00EA4690" w:rsidRDefault="00D30156" w:rsidP="00EA4690">
      <w:pPr>
        <w:spacing w:after="0" w:line="240" w:lineRule="auto"/>
        <w:jc w:val="both"/>
        <w:rPr>
          <w:rFonts w:ascii="Arial" w:hAnsi="Arial" w:cs="Arial"/>
        </w:rPr>
      </w:pPr>
    </w:p>
    <w:p w14:paraId="1D2E4FC9" w14:textId="77777777" w:rsidR="00EA4690" w:rsidRDefault="00EA4690" w:rsidP="00EA4690">
      <w:pPr>
        <w:spacing w:after="0" w:line="240" w:lineRule="auto"/>
        <w:jc w:val="both"/>
        <w:rPr>
          <w:rFonts w:ascii="Arial" w:hAnsi="Arial" w:cs="Arial"/>
        </w:rPr>
      </w:pPr>
      <w:r w:rsidRPr="00EA4690">
        <w:rPr>
          <w:rFonts w:ascii="Arial" w:hAnsi="Arial" w:cs="Arial"/>
        </w:rPr>
        <w:t xml:space="preserve">Asimismo, mediante oficio AI-920-2022, fueron comunicados los criterios de evaluación al señor </w:t>
      </w:r>
      <w:r w:rsidR="00615118">
        <w:rPr>
          <w:rFonts w:ascii="Arial" w:hAnsi="Arial" w:cs="Arial"/>
        </w:rPr>
        <w:t xml:space="preserve">Nogui Acosta Jaén, </w:t>
      </w:r>
      <w:r w:rsidRPr="00EA4690">
        <w:rPr>
          <w:rFonts w:ascii="Arial" w:hAnsi="Arial" w:cs="Arial"/>
        </w:rPr>
        <w:t>Ministro de Hacienda.</w:t>
      </w:r>
    </w:p>
    <w:p w14:paraId="14B79DDA" w14:textId="77777777" w:rsidR="00D30156" w:rsidRPr="00EA4690" w:rsidRDefault="00D30156" w:rsidP="00EA4690">
      <w:pPr>
        <w:spacing w:after="0" w:line="240" w:lineRule="auto"/>
        <w:jc w:val="both"/>
        <w:rPr>
          <w:rFonts w:ascii="Arial" w:hAnsi="Arial" w:cs="Arial"/>
        </w:rPr>
      </w:pPr>
    </w:p>
    <w:p w14:paraId="632F60C7" w14:textId="77777777" w:rsidR="00EA4690" w:rsidRPr="00EA4690" w:rsidRDefault="00EA4690" w:rsidP="00EA4690">
      <w:pPr>
        <w:spacing w:after="0" w:line="240" w:lineRule="auto"/>
        <w:jc w:val="both"/>
        <w:rPr>
          <w:rFonts w:ascii="Arial" w:hAnsi="Arial" w:cs="Arial"/>
        </w:rPr>
      </w:pPr>
      <w:r w:rsidRPr="00EA4690">
        <w:rPr>
          <w:rFonts w:ascii="Arial" w:hAnsi="Arial" w:cs="Arial"/>
        </w:rPr>
        <w:t xml:space="preserve">Entre los criterios señalados se encuentran los siguientes: Normas de Control Interno para el Sector Público (N-2-2009-CO-DFOE), Guía para la elaboración de Políticas Públicas, MIDEPLAN, </w:t>
      </w:r>
      <w:r w:rsidR="00781684">
        <w:rPr>
          <w:rFonts w:ascii="Arial" w:hAnsi="Arial" w:cs="Arial"/>
        </w:rPr>
        <w:t xml:space="preserve">Modelo </w:t>
      </w:r>
      <w:r w:rsidRPr="00EA4690">
        <w:rPr>
          <w:rFonts w:ascii="Arial" w:hAnsi="Arial" w:cs="Arial"/>
        </w:rPr>
        <w:t>COSO</w:t>
      </w:r>
      <w:r w:rsidR="00106F2B" w:rsidRPr="004B43B3">
        <w:rPr>
          <w:vertAlign w:val="superscript"/>
        </w:rPr>
        <w:footnoteReference w:id="2"/>
      </w:r>
      <w:r w:rsidR="00781684">
        <w:rPr>
          <w:rFonts w:ascii="Arial" w:hAnsi="Arial" w:cs="Arial"/>
        </w:rPr>
        <w:t xml:space="preserve"> </w:t>
      </w:r>
      <w:r w:rsidR="00781684" w:rsidRPr="00EA4690">
        <w:rPr>
          <w:rFonts w:ascii="Arial" w:hAnsi="Arial" w:cs="Arial"/>
        </w:rPr>
        <w:t>2013</w:t>
      </w:r>
      <w:r w:rsidR="00781684" w:rsidRPr="002A6B54">
        <w:rPr>
          <w:rFonts w:ascii="Arial" w:hAnsi="Arial" w:cs="Arial"/>
        </w:rPr>
        <w:t>. </w:t>
      </w:r>
      <w:r w:rsidRPr="00EA4690">
        <w:rPr>
          <w:rFonts w:ascii="Arial" w:hAnsi="Arial" w:cs="Arial"/>
        </w:rPr>
        <w:t xml:space="preserve">y </w:t>
      </w:r>
      <w:r w:rsidR="002A6B54">
        <w:rPr>
          <w:rFonts w:ascii="Arial" w:hAnsi="Arial" w:cs="Arial"/>
        </w:rPr>
        <w:t>Norma Internacional I</w:t>
      </w:r>
      <w:r w:rsidRPr="00EA4690">
        <w:rPr>
          <w:rFonts w:ascii="Arial" w:hAnsi="Arial" w:cs="Arial"/>
        </w:rPr>
        <w:t>SO 31000:2018</w:t>
      </w:r>
      <w:r w:rsidR="002A6B54">
        <w:rPr>
          <w:rFonts w:ascii="Arial" w:hAnsi="Arial" w:cs="Arial"/>
        </w:rPr>
        <w:t xml:space="preserve"> </w:t>
      </w:r>
      <w:r w:rsidR="002A6B54" w:rsidRPr="002A6B54">
        <w:rPr>
          <w:rFonts w:ascii="Arial" w:hAnsi="Arial" w:cs="Arial"/>
        </w:rPr>
        <w:t>Gestión del riesgo — Directrices</w:t>
      </w:r>
      <w:r w:rsidR="002A6B54">
        <w:rPr>
          <w:rFonts w:ascii="Arial" w:hAnsi="Arial" w:cs="Arial"/>
        </w:rPr>
        <w:t>.</w:t>
      </w:r>
    </w:p>
    <w:p w14:paraId="226FCF4F" w14:textId="77777777" w:rsidR="004C2F46" w:rsidRPr="004C2F46" w:rsidRDefault="004C2F46" w:rsidP="00EA4690">
      <w:pPr>
        <w:spacing w:after="0" w:line="240" w:lineRule="auto"/>
      </w:pPr>
    </w:p>
    <w:p w14:paraId="3670C02C" w14:textId="77777777" w:rsidR="004C2F46" w:rsidRPr="00FF3282" w:rsidRDefault="004C2F46" w:rsidP="00EA4690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61" w:name="_Toc129353481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t>Metodología aplicada</w:t>
      </w:r>
      <w:bookmarkEnd w:id="61"/>
    </w:p>
    <w:p w14:paraId="1E8933D9" w14:textId="77777777" w:rsidR="00EA4690" w:rsidRDefault="00EA4690" w:rsidP="00EA4690">
      <w:pPr>
        <w:spacing w:after="0" w:line="240" w:lineRule="auto"/>
        <w:jc w:val="both"/>
        <w:rPr>
          <w:rFonts w:ascii="Arial" w:hAnsi="Arial" w:cs="Arial"/>
        </w:rPr>
      </w:pPr>
    </w:p>
    <w:p w14:paraId="1096D9D6" w14:textId="77777777" w:rsidR="004C2F46" w:rsidRDefault="00EA4690" w:rsidP="00EA4690">
      <w:pPr>
        <w:spacing w:after="0" w:line="240" w:lineRule="auto"/>
        <w:jc w:val="both"/>
        <w:rPr>
          <w:rFonts w:ascii="Arial" w:hAnsi="Arial" w:cs="Arial"/>
        </w:rPr>
      </w:pPr>
      <w:r w:rsidRPr="00EA4690">
        <w:rPr>
          <w:rFonts w:ascii="Arial" w:hAnsi="Arial" w:cs="Arial"/>
        </w:rPr>
        <w:t>La auditoría se realizó de conformidad con el Procedimiento General de Auditoría, las Normas Generales de Auditoría para el Sector Público y demás normativa aplicable.</w:t>
      </w:r>
    </w:p>
    <w:p w14:paraId="062F9D98" w14:textId="77777777" w:rsidR="00EA4690" w:rsidRPr="00EA4690" w:rsidRDefault="00EA4690" w:rsidP="00EA4690">
      <w:pPr>
        <w:spacing w:after="0" w:line="240" w:lineRule="auto"/>
        <w:jc w:val="both"/>
        <w:rPr>
          <w:rFonts w:ascii="Arial" w:hAnsi="Arial" w:cs="Arial"/>
        </w:rPr>
      </w:pPr>
    </w:p>
    <w:p w14:paraId="6BBD8232" w14:textId="77777777" w:rsidR="004C2F46" w:rsidRPr="00FF3282" w:rsidRDefault="004C2F46" w:rsidP="00EA4690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62" w:name="_Toc129353482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Comunicación de resultados</w:t>
      </w:r>
      <w:bookmarkEnd w:id="62"/>
    </w:p>
    <w:p w14:paraId="5DDDB550" w14:textId="77777777" w:rsidR="003C30E1" w:rsidRDefault="003C30E1" w:rsidP="00781684">
      <w:pPr>
        <w:spacing w:after="0" w:line="240" w:lineRule="auto"/>
        <w:contextualSpacing/>
        <w:jc w:val="both"/>
        <w:rPr>
          <w:rFonts w:ascii="Arial" w:hAnsi="Arial" w:cs="Arial"/>
          <w:highlight w:val="yellow"/>
        </w:rPr>
      </w:pPr>
    </w:p>
    <w:p w14:paraId="2D457192" w14:textId="61CB7E73" w:rsidR="00781684" w:rsidRDefault="007B3A21" w:rsidP="007816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B3A21">
        <w:rPr>
          <w:rFonts w:ascii="Arial" w:hAnsi="Arial" w:cs="Arial"/>
        </w:rPr>
        <w:t>La comunicación preliminar de los resultados, conclusiones y recomendaciones producto de la auditoría</w:t>
      </w:r>
      <w:r>
        <w:rPr>
          <w:rFonts w:ascii="Arial" w:hAnsi="Arial" w:cs="Arial"/>
        </w:rPr>
        <w:t xml:space="preserve">, se efectuó </w:t>
      </w:r>
      <w:r w:rsidR="00890926" w:rsidRPr="00890926">
        <w:rPr>
          <w:rFonts w:ascii="Arial" w:hAnsi="Arial" w:cs="Arial"/>
        </w:rPr>
        <w:t>el día 2</w:t>
      </w:r>
      <w:r w:rsidR="00293783">
        <w:rPr>
          <w:rFonts w:ascii="Arial" w:hAnsi="Arial" w:cs="Arial"/>
        </w:rPr>
        <w:t>0</w:t>
      </w:r>
      <w:r w:rsidR="00890926" w:rsidRPr="00890926">
        <w:rPr>
          <w:rFonts w:ascii="Arial" w:hAnsi="Arial" w:cs="Arial"/>
        </w:rPr>
        <w:t xml:space="preserve"> de </w:t>
      </w:r>
      <w:r w:rsidR="00293783">
        <w:rPr>
          <w:rFonts w:ascii="Arial" w:hAnsi="Arial" w:cs="Arial"/>
        </w:rPr>
        <w:t>marzo</w:t>
      </w:r>
      <w:r w:rsidR="00890926" w:rsidRPr="00890926">
        <w:rPr>
          <w:rFonts w:ascii="Arial" w:hAnsi="Arial" w:cs="Arial"/>
        </w:rPr>
        <w:t xml:space="preserve"> del 202</w:t>
      </w:r>
      <w:r w:rsidR="00293783">
        <w:rPr>
          <w:rFonts w:ascii="Arial" w:hAnsi="Arial" w:cs="Arial"/>
        </w:rPr>
        <w:t>3</w:t>
      </w:r>
      <w:r w:rsidR="00890926" w:rsidRPr="008909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</w:t>
      </w:r>
      <w:r w:rsidR="00890926" w:rsidRPr="00890926">
        <w:rPr>
          <w:rFonts w:ascii="Arial" w:hAnsi="Arial" w:cs="Arial"/>
        </w:rPr>
        <w:t xml:space="preserve"> Sr. </w:t>
      </w:r>
      <w:r w:rsidR="00293783" w:rsidRPr="00293783">
        <w:rPr>
          <w:rFonts w:ascii="Arial" w:hAnsi="Arial" w:cs="Arial"/>
        </w:rPr>
        <w:t>Vladimir Villalobos González</w:t>
      </w:r>
      <w:r w:rsidR="00890926" w:rsidRPr="00890926">
        <w:rPr>
          <w:rFonts w:ascii="Arial" w:hAnsi="Arial" w:cs="Arial"/>
        </w:rPr>
        <w:t>, jef</w:t>
      </w:r>
      <w:r w:rsidR="00293783">
        <w:rPr>
          <w:rFonts w:ascii="Arial" w:hAnsi="Arial" w:cs="Arial"/>
        </w:rPr>
        <w:t>e</w:t>
      </w:r>
      <w:r w:rsidR="00890926" w:rsidRPr="00890926">
        <w:rPr>
          <w:rFonts w:ascii="Arial" w:hAnsi="Arial" w:cs="Arial"/>
        </w:rPr>
        <w:t xml:space="preserve"> del </w:t>
      </w:r>
      <w:r w:rsidR="00293783">
        <w:rPr>
          <w:rFonts w:ascii="Arial" w:hAnsi="Arial" w:cs="Arial"/>
        </w:rPr>
        <w:t>Despacho</w:t>
      </w:r>
      <w:r w:rsidR="00890926" w:rsidRPr="00890926">
        <w:rPr>
          <w:rFonts w:ascii="Arial" w:hAnsi="Arial" w:cs="Arial"/>
        </w:rPr>
        <w:t xml:space="preserve">, y así fue documentado mediante minuta N° </w:t>
      </w:r>
      <w:r w:rsidR="00293783">
        <w:rPr>
          <w:rFonts w:ascii="Arial" w:hAnsi="Arial" w:cs="Arial"/>
        </w:rPr>
        <w:t>6</w:t>
      </w:r>
      <w:r w:rsidR="00890926" w:rsidRPr="00890926">
        <w:rPr>
          <w:rFonts w:ascii="Arial" w:hAnsi="Arial" w:cs="Arial"/>
        </w:rPr>
        <w:t>, del presente estudio de auditoría.</w:t>
      </w:r>
    </w:p>
    <w:p w14:paraId="74C94AB9" w14:textId="6944889A" w:rsidR="00293783" w:rsidRDefault="00293783" w:rsidP="0078168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28081B3" w14:textId="77777777" w:rsidR="004B43B3" w:rsidRDefault="00293783" w:rsidP="007816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93783">
        <w:rPr>
          <w:rFonts w:ascii="Arial" w:hAnsi="Arial" w:cs="Arial"/>
        </w:rPr>
        <w:t xml:space="preserve">Mediante el oficio N° MH-AI-OF-0206-2023, de fecha </w:t>
      </w:r>
      <w:r>
        <w:rPr>
          <w:rFonts w:ascii="Arial" w:hAnsi="Arial" w:cs="Arial"/>
        </w:rPr>
        <w:t>27</w:t>
      </w:r>
      <w:r w:rsidRPr="002937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293783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3</w:t>
      </w:r>
      <w:r w:rsidRPr="00293783">
        <w:rPr>
          <w:rFonts w:ascii="Arial" w:hAnsi="Arial" w:cs="Arial"/>
        </w:rPr>
        <w:t>, se convocó a la Administración Activa a la exposición verbal de resultados y se remitió el borrador del informe para su conocimiento y envío de observaciones en caso de considerarlo pertinente.</w:t>
      </w:r>
    </w:p>
    <w:p w14:paraId="623D75C5" w14:textId="77777777" w:rsidR="004B43B3" w:rsidRDefault="004B43B3" w:rsidP="0078168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661A78" w14:textId="535E4302" w:rsidR="00293783" w:rsidRDefault="00293783" w:rsidP="007816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93783">
        <w:rPr>
          <w:rFonts w:ascii="Arial" w:hAnsi="Arial" w:cs="Arial"/>
        </w:rPr>
        <w:t>La Administración Activa no remitió observaciones al informe borrador en el plazo establecido por la Auditoría Interna.</w:t>
      </w:r>
    </w:p>
    <w:p w14:paraId="75941031" w14:textId="4C3E2EAC" w:rsidR="007B3A21" w:rsidRDefault="007B3A21" w:rsidP="0078168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8915487" w14:textId="40632E63" w:rsidR="007B3A21" w:rsidRDefault="007B3A21" w:rsidP="007816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B3A21">
        <w:rPr>
          <w:rFonts w:ascii="Arial" w:hAnsi="Arial" w:cs="Arial"/>
        </w:rPr>
        <w:t>Las observaciones realizadas</w:t>
      </w:r>
      <w:r>
        <w:rPr>
          <w:rFonts w:ascii="Arial" w:hAnsi="Arial" w:cs="Arial"/>
        </w:rPr>
        <w:t xml:space="preserve"> durante la </w:t>
      </w:r>
      <w:r w:rsidRPr="007B3A21">
        <w:rPr>
          <w:rFonts w:ascii="Arial" w:hAnsi="Arial" w:cs="Arial"/>
        </w:rPr>
        <w:t>exposición verbal de resultados</w:t>
      </w:r>
      <w:r>
        <w:rPr>
          <w:rFonts w:ascii="Arial" w:hAnsi="Arial" w:cs="Arial"/>
        </w:rPr>
        <w:t>,</w:t>
      </w:r>
      <w:r w:rsidRPr="007B3A21">
        <w:rPr>
          <w:rFonts w:ascii="Arial" w:hAnsi="Arial" w:cs="Arial"/>
        </w:rPr>
        <w:t xml:space="preserve"> fueron consignadas en el informe en lo que resultaron procedentes. (Ver Anexo 1</w:t>
      </w:r>
      <w:r>
        <w:rPr>
          <w:rFonts w:ascii="Arial" w:hAnsi="Arial" w:cs="Arial"/>
        </w:rPr>
        <w:t>)</w:t>
      </w:r>
    </w:p>
    <w:p w14:paraId="3302DC27" w14:textId="77777777" w:rsidR="00890926" w:rsidRDefault="00890926" w:rsidP="00781684">
      <w:pPr>
        <w:spacing w:after="0" w:line="240" w:lineRule="auto"/>
        <w:contextualSpacing/>
        <w:jc w:val="both"/>
        <w:rPr>
          <w:rFonts w:ascii="Arial" w:hAnsi="Arial" w:cs="Arial"/>
          <w:highlight w:val="yellow"/>
        </w:rPr>
      </w:pPr>
    </w:p>
    <w:p w14:paraId="5C22BECF" w14:textId="77777777" w:rsidR="004C2F46" w:rsidRPr="00FF3282" w:rsidRDefault="00EA4690" w:rsidP="00781684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t xml:space="preserve"> </w:t>
      </w:r>
      <w:bookmarkStart w:id="63" w:name="_Toc129353483"/>
      <w:r w:rsidR="004C2F46" w:rsidRPr="00FF3282">
        <w:rPr>
          <w:rFonts w:ascii="Arial" w:hAnsi="Arial" w:cs="Arial"/>
          <w:b/>
          <w:color w:val="44546A" w:themeColor="text2"/>
          <w:sz w:val="24"/>
          <w:szCs w:val="24"/>
        </w:rPr>
        <w:t>Normativa relacionada con el control interno</w:t>
      </w:r>
      <w:bookmarkEnd w:id="63"/>
    </w:p>
    <w:p w14:paraId="3BFF040F" w14:textId="77777777" w:rsidR="00CF7693" w:rsidRPr="00CF7693" w:rsidRDefault="00CF7693" w:rsidP="00781684">
      <w:pPr>
        <w:spacing w:after="0" w:line="240" w:lineRule="auto"/>
      </w:pPr>
    </w:p>
    <w:p w14:paraId="5C92E9FB" w14:textId="77777777" w:rsidR="003C30E1" w:rsidRDefault="003C30E1" w:rsidP="003C30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20201"/>
        </w:rPr>
      </w:pPr>
      <w:r w:rsidRPr="00B61E07">
        <w:rPr>
          <w:rFonts w:ascii="Arial" w:eastAsia="Times New Roman" w:hAnsi="Arial" w:cs="Arial"/>
          <w:color w:val="000000"/>
        </w:rPr>
        <w:t xml:space="preserve">Este informe debe tramitarse de acuerdo con los alcances establecidos en la Ley General de Control Interno (Ley N°8292) </w:t>
      </w:r>
      <w:r w:rsidRPr="00B61E07">
        <w:rPr>
          <w:rFonts w:ascii="Arial" w:hAnsi="Arial" w:cs="Arial"/>
          <w:color w:val="000000"/>
        </w:rPr>
        <w:t xml:space="preserve">y el </w:t>
      </w:r>
      <w:r w:rsidRPr="00064C1C">
        <w:rPr>
          <w:rFonts w:ascii="Arial" w:hAnsi="Arial" w:cs="Arial"/>
          <w:bCs/>
          <w:color w:val="020201"/>
        </w:rPr>
        <w:t>Manual para la Atención de los Informes de la Contraloría General de la República e Informes y criterios emitidos por la Auditoría Interna del Ministerio de Hacienda</w:t>
      </w:r>
      <w:r>
        <w:rPr>
          <w:rFonts w:ascii="Arial" w:hAnsi="Arial" w:cs="Arial"/>
          <w:bCs/>
          <w:color w:val="020201"/>
        </w:rPr>
        <w:t xml:space="preserve"> (</w:t>
      </w:r>
      <w:r>
        <w:rPr>
          <w:rFonts w:ascii="Arial" w:hAnsi="Arial" w:cs="Arial"/>
        </w:rPr>
        <w:t xml:space="preserve">Decreto </w:t>
      </w:r>
      <w:r w:rsidRPr="00064C1C">
        <w:rPr>
          <w:rFonts w:ascii="Arial" w:hAnsi="Arial" w:cs="Arial"/>
        </w:rPr>
        <w:t>N° 43676 H</w:t>
      </w:r>
      <w:r>
        <w:rPr>
          <w:rFonts w:ascii="Arial" w:hAnsi="Arial" w:cs="Arial"/>
        </w:rPr>
        <w:t>)</w:t>
      </w:r>
      <w:r>
        <w:rPr>
          <w:rStyle w:val="Refdenotaalpie"/>
          <w:rFonts w:ascii="Arial" w:hAnsi="Arial" w:cs="Arial"/>
        </w:rPr>
        <w:footnoteReference w:id="3"/>
      </w:r>
      <w:r>
        <w:rPr>
          <w:rFonts w:ascii="Arial" w:hAnsi="Arial" w:cs="Arial"/>
        </w:rPr>
        <w:t>.</w:t>
      </w:r>
    </w:p>
    <w:p w14:paraId="0A640277" w14:textId="77777777" w:rsidR="00CF7693" w:rsidRDefault="00CF7693" w:rsidP="00D30156">
      <w:pPr>
        <w:spacing w:after="0" w:line="240" w:lineRule="auto"/>
        <w:jc w:val="both"/>
        <w:rPr>
          <w:rFonts w:ascii="Arial" w:hAnsi="Arial" w:cs="Arial"/>
        </w:rPr>
      </w:pPr>
    </w:p>
    <w:p w14:paraId="39BF38BE" w14:textId="77777777" w:rsidR="00EA4690" w:rsidRPr="00FF3282" w:rsidRDefault="0055222A" w:rsidP="00D30156">
      <w:pPr>
        <w:pStyle w:val="Ttulo1"/>
        <w:keepNext w:val="0"/>
        <w:keepLines w:val="0"/>
        <w:numPr>
          <w:ilvl w:val="1"/>
          <w:numId w:val="19"/>
        </w:numPr>
        <w:spacing w:before="0" w:after="0"/>
        <w:ind w:left="567" w:hanging="567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64" w:name="_Toc129353484"/>
      <w:r w:rsidRPr="00FF3282">
        <w:rPr>
          <w:rFonts w:ascii="Arial" w:hAnsi="Arial" w:cs="Arial"/>
          <w:b/>
          <w:color w:val="44546A" w:themeColor="text2"/>
          <w:sz w:val="24"/>
          <w:szCs w:val="24"/>
        </w:rPr>
        <w:t>Generalidades</w:t>
      </w:r>
      <w:bookmarkEnd w:id="53"/>
      <w:bookmarkEnd w:id="54"/>
      <w:bookmarkEnd w:id="56"/>
      <w:bookmarkEnd w:id="64"/>
    </w:p>
    <w:p w14:paraId="77F09C9F" w14:textId="77777777" w:rsidR="002B33A5" w:rsidRDefault="002B33A5" w:rsidP="002B33A5">
      <w:pPr>
        <w:spacing w:after="0" w:line="240" w:lineRule="auto"/>
        <w:jc w:val="both"/>
        <w:rPr>
          <w:rFonts w:ascii="Arial" w:hAnsi="Arial" w:cs="Arial"/>
        </w:rPr>
      </w:pPr>
    </w:p>
    <w:p w14:paraId="64B58A87" w14:textId="77777777" w:rsidR="002B33A5" w:rsidRPr="00C043D0" w:rsidRDefault="002B33A5" w:rsidP="002B33A5">
      <w:pPr>
        <w:spacing w:after="0" w:line="240" w:lineRule="auto"/>
        <w:jc w:val="both"/>
        <w:rPr>
          <w:rFonts w:ascii="Arial" w:hAnsi="Arial" w:cs="Arial"/>
        </w:rPr>
      </w:pPr>
      <w:r w:rsidRPr="00C043D0">
        <w:rPr>
          <w:rFonts w:ascii="Arial" w:hAnsi="Arial" w:cs="Arial"/>
        </w:rPr>
        <w:t>En el año 1997 Costa Rica adoptó la Convención Interamericana contra la Corrupción bajo la Ley N° 7670, cuyo propósito es promover y fortalecer el desarrollo de los mecanismos necesarios para prevenir, detectar, sancionar y erradicar la corrupción, así como la cooperación entre los estados que suscribieron dicha Convención para asegurar la eficacia de las medidas y acciones en el ejercicio de la función pública.</w:t>
      </w:r>
    </w:p>
    <w:p w14:paraId="2390462B" w14:textId="77777777" w:rsidR="002B33A5" w:rsidRPr="00C043D0" w:rsidRDefault="002B33A5" w:rsidP="002B33A5">
      <w:pPr>
        <w:spacing w:after="0" w:line="240" w:lineRule="auto"/>
        <w:jc w:val="both"/>
        <w:rPr>
          <w:rFonts w:ascii="Arial" w:hAnsi="Arial" w:cs="Arial"/>
        </w:rPr>
      </w:pPr>
    </w:p>
    <w:p w14:paraId="70E0B363" w14:textId="77777777" w:rsidR="00CF7693" w:rsidRPr="00C043D0" w:rsidRDefault="002B33A5" w:rsidP="002B33A5">
      <w:pPr>
        <w:spacing w:after="0" w:line="240" w:lineRule="auto"/>
        <w:jc w:val="both"/>
        <w:rPr>
          <w:rFonts w:ascii="Arial" w:hAnsi="Arial" w:cs="Arial"/>
        </w:rPr>
      </w:pPr>
      <w:r w:rsidRPr="00C043D0">
        <w:rPr>
          <w:rFonts w:ascii="Arial" w:hAnsi="Arial" w:cs="Arial"/>
        </w:rPr>
        <w:t>Posteriormente</w:t>
      </w:r>
      <w:r w:rsidR="001F74EA">
        <w:rPr>
          <w:rFonts w:ascii="Arial" w:hAnsi="Arial" w:cs="Arial"/>
        </w:rPr>
        <w:t>,</w:t>
      </w:r>
      <w:r w:rsidRPr="00C043D0">
        <w:rPr>
          <w:rFonts w:ascii="Arial" w:hAnsi="Arial" w:cs="Arial"/>
        </w:rPr>
        <w:t xml:space="preserve"> el Estado costarricense implementó una serie de acciones como la creación de la Procuraduría de la Ética Pública en el año 2002 (Ley N° 8242), la emisión de la Ley contra la corrupción y el enriquecimiento ilícito en la función pública (N° 8422) en el 2004 y su Reglamento en el 2005, así como la aprobación de la Convención de las Naciones Unidas contra la Corrupción en el año 2006.</w:t>
      </w:r>
    </w:p>
    <w:p w14:paraId="774EE003" w14:textId="77777777" w:rsidR="002B33A5" w:rsidRPr="00C043D0" w:rsidRDefault="002B33A5" w:rsidP="002B33A5">
      <w:pPr>
        <w:spacing w:after="0" w:line="240" w:lineRule="auto"/>
        <w:jc w:val="both"/>
        <w:rPr>
          <w:rFonts w:ascii="Arial" w:hAnsi="Arial" w:cs="Arial"/>
        </w:rPr>
      </w:pPr>
    </w:p>
    <w:p w14:paraId="27F4C775" w14:textId="6B5E8FBD" w:rsidR="002B33A5" w:rsidRPr="00C043D0" w:rsidRDefault="00016C37" w:rsidP="002B33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</w:t>
      </w:r>
      <w:r w:rsidR="00C043D0">
        <w:rPr>
          <w:rFonts w:ascii="Arial" w:hAnsi="Arial" w:cs="Arial"/>
        </w:rPr>
        <w:t>,</w:t>
      </w:r>
      <w:r w:rsidR="002B33A5" w:rsidRPr="00C043D0">
        <w:rPr>
          <w:rFonts w:ascii="Arial" w:hAnsi="Arial" w:cs="Arial"/>
        </w:rPr>
        <w:t xml:space="preserve"> </w:t>
      </w:r>
      <w:r w:rsidR="001074FB">
        <w:rPr>
          <w:rFonts w:ascii="Arial" w:hAnsi="Arial" w:cs="Arial"/>
        </w:rPr>
        <w:t xml:space="preserve">sobre el tema de corrupción, </w:t>
      </w:r>
      <w:r>
        <w:rPr>
          <w:rFonts w:ascii="Arial" w:hAnsi="Arial" w:cs="Arial"/>
        </w:rPr>
        <w:t xml:space="preserve">en </w:t>
      </w:r>
      <w:r w:rsidR="002B33A5" w:rsidRPr="00C043D0">
        <w:rPr>
          <w:rFonts w:ascii="Arial" w:hAnsi="Arial" w:cs="Arial"/>
        </w:rPr>
        <w:t xml:space="preserve">la página web de la Organización de las Naciones Unidad, en </w:t>
      </w:r>
      <w:r w:rsidR="001074FB">
        <w:rPr>
          <w:rFonts w:ascii="Arial" w:hAnsi="Arial" w:cs="Arial"/>
        </w:rPr>
        <w:t>el</w:t>
      </w:r>
      <w:r w:rsidR="001074FB" w:rsidRPr="00C043D0">
        <w:rPr>
          <w:rFonts w:ascii="Arial" w:hAnsi="Arial" w:cs="Arial"/>
        </w:rPr>
        <w:t xml:space="preserve"> </w:t>
      </w:r>
      <w:r w:rsidR="002B33A5" w:rsidRPr="00C043D0">
        <w:rPr>
          <w:rFonts w:ascii="Arial" w:hAnsi="Arial" w:cs="Arial"/>
        </w:rPr>
        <w:t xml:space="preserve">objetivo 16 </w:t>
      </w:r>
      <w:r w:rsidR="00C043D0">
        <w:rPr>
          <w:rFonts w:ascii="Arial" w:hAnsi="Arial" w:cs="Arial"/>
        </w:rPr>
        <w:t>“</w:t>
      </w:r>
      <w:r w:rsidR="002B33A5" w:rsidRPr="00C043D0">
        <w:rPr>
          <w:rFonts w:ascii="Arial" w:hAnsi="Arial" w:cs="Arial"/>
        </w:rPr>
        <w:t>Promover sociedades justas, pacíficas e inclusivas</w:t>
      </w:r>
      <w:r w:rsidR="00C043D0">
        <w:rPr>
          <w:rFonts w:ascii="Arial" w:hAnsi="Arial" w:cs="Arial"/>
        </w:rPr>
        <w:t>”</w:t>
      </w:r>
      <w:r w:rsidR="00C043D0" w:rsidRPr="00C043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específicamente </w:t>
      </w:r>
      <w:r w:rsidR="00C043D0" w:rsidRPr="00C043D0">
        <w:rPr>
          <w:rFonts w:ascii="Arial" w:hAnsi="Arial" w:cs="Arial"/>
        </w:rPr>
        <w:t>en la sección de datos destacables</w:t>
      </w:r>
      <w:r w:rsidR="001074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043D0" w:rsidRPr="00C043D0">
        <w:rPr>
          <w:rFonts w:ascii="Arial" w:hAnsi="Arial" w:cs="Arial"/>
        </w:rPr>
        <w:t>indica que</w:t>
      </w:r>
      <w:r w:rsidR="001074FB">
        <w:rPr>
          <w:rFonts w:ascii="Arial" w:hAnsi="Arial" w:cs="Arial"/>
        </w:rPr>
        <w:t>:</w:t>
      </w:r>
      <w:r w:rsidR="00C043D0" w:rsidRPr="00C043D0">
        <w:rPr>
          <w:rFonts w:ascii="Arial" w:hAnsi="Arial" w:cs="Arial"/>
        </w:rPr>
        <w:t xml:space="preserve"> “La corrupción, el soborno, el robo y la evasión impositiva cuestan alrededor de US $1,26 billones para los países en desarrollo por año; esta cantidad de dinero podría usarse para ayudar a aquellos que viven con menos de $ 1.25 al día por encima de $ 1.25 durante al menos seis años”.</w:t>
      </w:r>
    </w:p>
    <w:p w14:paraId="74948A6C" w14:textId="77777777" w:rsidR="002B33A5" w:rsidRPr="00C043D0" w:rsidRDefault="002B33A5" w:rsidP="002B33A5">
      <w:pPr>
        <w:spacing w:after="0" w:line="240" w:lineRule="auto"/>
        <w:jc w:val="both"/>
        <w:rPr>
          <w:rFonts w:ascii="Arial" w:hAnsi="Arial" w:cs="Arial"/>
        </w:rPr>
      </w:pPr>
    </w:p>
    <w:p w14:paraId="018F56E9" w14:textId="77777777" w:rsidR="00227E99" w:rsidRDefault="00C043D0" w:rsidP="0063188A">
      <w:pPr>
        <w:spacing w:after="0" w:line="240" w:lineRule="auto"/>
        <w:jc w:val="both"/>
        <w:rPr>
          <w:rFonts w:ascii="Arial" w:hAnsi="Arial" w:cs="Arial"/>
          <w:lang w:eastAsia="es-CR"/>
        </w:rPr>
      </w:pPr>
      <w:r w:rsidRPr="00C043D0">
        <w:rPr>
          <w:rFonts w:ascii="Arial" w:hAnsi="Arial" w:cs="Arial"/>
        </w:rPr>
        <w:t xml:space="preserve">Tomando en consideración lo anterior, es que se reviste de importancia la lucha contra el fraude y/o corrupción, específicamente </w:t>
      </w:r>
      <w:r w:rsidR="001F74EA" w:rsidRPr="001F74EA">
        <w:rPr>
          <w:rFonts w:ascii="Arial" w:hAnsi="Arial" w:cs="Arial"/>
        </w:rPr>
        <w:t xml:space="preserve">debe señalarse que el marco de control interno de COSO: Marco integrado (mayo de 2013), se definen 17 principios, que se agrupan en 5 componentes </w:t>
      </w:r>
      <w:r w:rsidR="001F74EA" w:rsidRPr="001F74EA">
        <w:rPr>
          <w:rFonts w:ascii="Arial" w:hAnsi="Arial" w:cs="Arial"/>
        </w:rPr>
        <w:lastRenderedPageBreak/>
        <w:t xml:space="preserve">primordiales en la </w:t>
      </w:r>
      <w:r w:rsidR="00773299">
        <w:rPr>
          <w:rFonts w:ascii="Arial" w:hAnsi="Arial" w:cs="Arial"/>
        </w:rPr>
        <w:t>g</w:t>
      </w:r>
      <w:r w:rsidR="001F74EA" w:rsidRPr="001F74EA">
        <w:rPr>
          <w:rFonts w:ascii="Arial" w:hAnsi="Arial" w:cs="Arial"/>
        </w:rPr>
        <w:t>uía de gestión de riesgos de fraude (Ver anexo 2) que orientan a las instituciones para lograr niveles aceptables de riesgo, a saber:</w:t>
      </w:r>
    </w:p>
    <w:p w14:paraId="7305DDEA" w14:textId="77777777" w:rsidR="00627367" w:rsidRDefault="00627367" w:rsidP="0063188A">
      <w:pPr>
        <w:spacing w:after="0" w:line="240" w:lineRule="auto"/>
        <w:jc w:val="both"/>
        <w:rPr>
          <w:rFonts w:ascii="Arial" w:hAnsi="Arial" w:cs="Arial"/>
          <w:lang w:eastAsia="es-CR"/>
        </w:rPr>
      </w:pPr>
    </w:p>
    <w:p w14:paraId="431F5FD5" w14:textId="77777777" w:rsidR="00040EBA" w:rsidRPr="00C043D0" w:rsidRDefault="00040EBA" w:rsidP="00CF769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es-CR"/>
        </w:rPr>
      </w:pPr>
      <w:r w:rsidRPr="00227E99">
        <w:rPr>
          <w:rFonts w:ascii="Arial" w:hAnsi="Arial" w:cs="Arial"/>
          <w:lang w:eastAsia="es-CR"/>
        </w:rPr>
        <w:t>Ambiente de control</w:t>
      </w:r>
    </w:p>
    <w:p w14:paraId="25AC3D21" w14:textId="77777777" w:rsidR="00040EBA" w:rsidRPr="00AA5225" w:rsidRDefault="00040EBA" w:rsidP="00CF769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es-CR"/>
        </w:rPr>
      </w:pPr>
      <w:r w:rsidRPr="00AA5225">
        <w:rPr>
          <w:rFonts w:ascii="Arial" w:hAnsi="Arial" w:cs="Arial"/>
          <w:lang w:eastAsia="es-CR"/>
        </w:rPr>
        <w:t>Evaluación de riesgos</w:t>
      </w:r>
    </w:p>
    <w:p w14:paraId="5BB1F128" w14:textId="77777777" w:rsidR="00040EBA" w:rsidRPr="00AA5225" w:rsidRDefault="00040EBA" w:rsidP="00CF769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es-CR"/>
        </w:rPr>
      </w:pPr>
      <w:r w:rsidRPr="00AA5225">
        <w:rPr>
          <w:rFonts w:ascii="Arial" w:hAnsi="Arial" w:cs="Arial"/>
          <w:lang w:eastAsia="es-CR"/>
        </w:rPr>
        <w:t>Actividades de control</w:t>
      </w:r>
    </w:p>
    <w:p w14:paraId="547D6106" w14:textId="77777777" w:rsidR="00040EBA" w:rsidRPr="00C043D0" w:rsidRDefault="00227E99" w:rsidP="00CF769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es-CR"/>
        </w:rPr>
      </w:pPr>
      <w:r w:rsidRPr="009116D8">
        <w:rPr>
          <w:rFonts w:ascii="Arial" w:hAnsi="Arial" w:cs="Arial"/>
          <w:lang w:eastAsia="es-CR"/>
        </w:rPr>
        <w:t xml:space="preserve">Sistemas de información </w:t>
      </w:r>
    </w:p>
    <w:p w14:paraId="690006AF" w14:textId="77777777" w:rsidR="00A323D4" w:rsidRDefault="00227E99" w:rsidP="00C043D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es-CR"/>
        </w:rPr>
      </w:pPr>
      <w:r w:rsidRPr="0006031D">
        <w:rPr>
          <w:rFonts w:ascii="Arial" w:hAnsi="Arial" w:cs="Arial"/>
          <w:lang w:eastAsia="es-CR"/>
        </w:rPr>
        <w:t>Supervisión del sistema de control – Monitoreo</w:t>
      </w:r>
    </w:p>
    <w:p w14:paraId="410D49CE" w14:textId="77777777" w:rsidR="00C043D0" w:rsidRDefault="00C043D0" w:rsidP="00C043D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eastAsia="es-CR"/>
        </w:rPr>
      </w:pPr>
    </w:p>
    <w:p w14:paraId="35D542B2" w14:textId="7792B0BD" w:rsidR="004B0E2C" w:rsidRDefault="00A323D4" w:rsidP="00CF7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es-CR"/>
        </w:rPr>
      </w:pPr>
      <w:r w:rsidRPr="004B0E2C">
        <w:rPr>
          <w:rFonts w:ascii="Arial" w:hAnsi="Arial" w:cs="Arial"/>
          <w:lang w:eastAsia="es-CR"/>
        </w:rPr>
        <w:t xml:space="preserve">Ahora </w:t>
      </w:r>
      <w:r w:rsidR="000920CB" w:rsidRPr="004B0E2C">
        <w:rPr>
          <w:rFonts w:ascii="Arial" w:hAnsi="Arial" w:cs="Arial"/>
          <w:lang w:eastAsia="es-CR"/>
        </w:rPr>
        <w:t>bien,</w:t>
      </w:r>
      <w:r w:rsidRPr="004B0E2C">
        <w:rPr>
          <w:rFonts w:ascii="Arial" w:hAnsi="Arial" w:cs="Arial"/>
          <w:lang w:eastAsia="es-CR"/>
        </w:rPr>
        <w:t xml:space="preserve"> </w:t>
      </w:r>
      <w:r w:rsidR="004B0E2C">
        <w:rPr>
          <w:rFonts w:ascii="Arial" w:hAnsi="Arial" w:cs="Arial"/>
          <w:lang w:eastAsia="es-CR"/>
        </w:rPr>
        <w:t>específicamente sobre</w:t>
      </w:r>
      <w:r w:rsidR="000920CB" w:rsidRPr="004B0E2C">
        <w:rPr>
          <w:rFonts w:ascii="Arial" w:hAnsi="Arial" w:cs="Arial"/>
          <w:lang w:eastAsia="es-CR"/>
        </w:rPr>
        <w:t xml:space="preserve"> </w:t>
      </w:r>
      <w:r w:rsidRPr="004B0E2C">
        <w:rPr>
          <w:rFonts w:ascii="Arial" w:hAnsi="Arial" w:cs="Arial"/>
          <w:lang w:eastAsia="es-CR"/>
        </w:rPr>
        <w:t>el riesgo de fr</w:t>
      </w:r>
      <w:r w:rsidR="00E04039">
        <w:rPr>
          <w:rFonts w:ascii="Arial" w:hAnsi="Arial" w:cs="Arial"/>
          <w:lang w:eastAsia="es-CR"/>
        </w:rPr>
        <w:t>aude,</w:t>
      </w:r>
      <w:r w:rsidR="000920CB" w:rsidRPr="004B0E2C">
        <w:rPr>
          <w:rFonts w:ascii="Arial" w:hAnsi="Arial" w:cs="Arial"/>
          <w:lang w:eastAsia="es-CR"/>
        </w:rPr>
        <w:t xml:space="preserve"> </w:t>
      </w:r>
      <w:r w:rsidR="000713FE">
        <w:rPr>
          <w:rFonts w:ascii="Arial" w:hAnsi="Arial" w:cs="Arial"/>
          <w:lang w:eastAsia="es-CR"/>
        </w:rPr>
        <w:t>según la metodología COSO, la administración debe</w:t>
      </w:r>
      <w:r w:rsidR="00830EDB">
        <w:rPr>
          <w:rFonts w:ascii="Arial" w:hAnsi="Arial" w:cs="Arial"/>
          <w:lang w:eastAsia="es-CR"/>
        </w:rPr>
        <w:t>ría</w:t>
      </w:r>
      <w:r w:rsidR="000713FE">
        <w:rPr>
          <w:rFonts w:ascii="Arial" w:hAnsi="Arial" w:cs="Arial"/>
          <w:lang w:eastAsia="es-CR"/>
        </w:rPr>
        <w:t xml:space="preserve"> contar con un</w:t>
      </w:r>
      <w:r w:rsidR="004B0E2C" w:rsidRPr="004B0E2C">
        <w:rPr>
          <w:rFonts w:ascii="Arial" w:hAnsi="Arial" w:cs="Arial"/>
          <w:lang w:eastAsia="es-CR"/>
        </w:rPr>
        <w:t xml:space="preserve"> sistema de actividades y controles</w:t>
      </w:r>
      <w:r w:rsidR="00D935A6">
        <w:rPr>
          <w:rFonts w:ascii="Arial" w:hAnsi="Arial" w:cs="Arial"/>
          <w:lang w:eastAsia="es-CR"/>
        </w:rPr>
        <w:t xml:space="preserve">, que permitan </w:t>
      </w:r>
      <w:r w:rsidR="004B0E2C" w:rsidRPr="004B0E2C">
        <w:rPr>
          <w:rFonts w:ascii="Arial" w:hAnsi="Arial" w:cs="Arial"/>
          <w:lang w:eastAsia="es-CR"/>
        </w:rPr>
        <w:t>redu</w:t>
      </w:r>
      <w:r w:rsidR="00D935A6">
        <w:rPr>
          <w:rFonts w:ascii="Arial" w:hAnsi="Arial" w:cs="Arial"/>
          <w:lang w:eastAsia="es-CR"/>
        </w:rPr>
        <w:t>cir</w:t>
      </w:r>
      <w:r w:rsidR="004B0E2C" w:rsidRPr="004B0E2C">
        <w:rPr>
          <w:rFonts w:ascii="Arial" w:hAnsi="Arial" w:cs="Arial"/>
          <w:lang w:eastAsia="es-CR"/>
        </w:rPr>
        <w:t xml:space="preserve"> la probabilidad de ocurrencia de fraude</w:t>
      </w:r>
      <w:r w:rsidR="00D935A6">
        <w:rPr>
          <w:rFonts w:ascii="Arial" w:hAnsi="Arial" w:cs="Arial"/>
          <w:lang w:eastAsia="es-CR"/>
        </w:rPr>
        <w:t>,</w:t>
      </w:r>
      <w:r w:rsidR="004B0E2C" w:rsidRPr="004B0E2C">
        <w:rPr>
          <w:rFonts w:ascii="Arial" w:hAnsi="Arial" w:cs="Arial"/>
          <w:lang w:eastAsia="es-CR"/>
        </w:rPr>
        <w:t xml:space="preserve"> conductas impropias</w:t>
      </w:r>
      <w:r w:rsidR="00D935A6">
        <w:rPr>
          <w:rFonts w:ascii="Arial" w:hAnsi="Arial" w:cs="Arial"/>
          <w:lang w:eastAsia="es-CR"/>
        </w:rPr>
        <w:t xml:space="preserve"> y </w:t>
      </w:r>
      <w:r w:rsidR="00D935A6" w:rsidRPr="004B0E2C">
        <w:rPr>
          <w:rFonts w:ascii="Arial" w:hAnsi="Arial" w:cs="Arial"/>
          <w:lang w:eastAsia="es-CR"/>
        </w:rPr>
        <w:t>maximizar</w:t>
      </w:r>
      <w:r w:rsidR="004B0E2C" w:rsidRPr="004B0E2C">
        <w:rPr>
          <w:rFonts w:ascii="Arial" w:hAnsi="Arial" w:cs="Arial"/>
          <w:lang w:eastAsia="es-CR"/>
        </w:rPr>
        <w:t xml:space="preserve"> la posibilidad de </w:t>
      </w:r>
      <w:r w:rsidR="00D935A6">
        <w:rPr>
          <w:rFonts w:ascii="Arial" w:hAnsi="Arial" w:cs="Arial"/>
          <w:lang w:eastAsia="es-CR"/>
        </w:rPr>
        <w:t xml:space="preserve">detección. </w:t>
      </w:r>
    </w:p>
    <w:p w14:paraId="51932E8E" w14:textId="166DED02" w:rsidR="005E1C18" w:rsidRDefault="005E1C18" w:rsidP="00CF7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es-CR"/>
        </w:rPr>
      </w:pPr>
    </w:p>
    <w:p w14:paraId="621A6F0F" w14:textId="77777777" w:rsidR="00260E50" w:rsidRDefault="005E1C18" w:rsidP="005E1C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 xml:space="preserve">Es importante mencionar </w:t>
      </w:r>
      <w:r w:rsidR="006D6110">
        <w:rPr>
          <w:rFonts w:ascii="Arial" w:hAnsi="Arial" w:cs="Arial"/>
          <w:lang w:eastAsia="es-CR"/>
        </w:rPr>
        <w:t>que,</w:t>
      </w:r>
      <w:r>
        <w:rPr>
          <w:rFonts w:ascii="Arial" w:hAnsi="Arial" w:cs="Arial"/>
          <w:lang w:eastAsia="es-CR"/>
        </w:rPr>
        <w:t xml:space="preserve"> para efectos de este estudio</w:t>
      </w:r>
      <w:r w:rsidR="006D6110">
        <w:rPr>
          <w:rFonts w:ascii="Arial" w:hAnsi="Arial" w:cs="Arial"/>
          <w:lang w:eastAsia="es-CR"/>
        </w:rPr>
        <w:t>,</w:t>
      </w:r>
      <w:r>
        <w:rPr>
          <w:rFonts w:ascii="Arial" w:hAnsi="Arial" w:cs="Arial"/>
          <w:lang w:eastAsia="es-CR"/>
        </w:rPr>
        <w:t xml:space="preserve"> se entenderá el término </w:t>
      </w:r>
      <w:r w:rsidRPr="005E1C18">
        <w:rPr>
          <w:rFonts w:ascii="Arial" w:hAnsi="Arial" w:cs="Arial"/>
          <w:lang w:eastAsia="es-CR"/>
        </w:rPr>
        <w:t>gobernanza</w:t>
      </w:r>
      <w:r>
        <w:rPr>
          <w:rStyle w:val="Refdenotaalpie"/>
          <w:rFonts w:ascii="Arial" w:hAnsi="Arial" w:cs="Arial"/>
          <w:lang w:eastAsia="es-CR"/>
        </w:rPr>
        <w:footnoteReference w:id="4"/>
      </w:r>
      <w:r w:rsidRPr="005E1C18">
        <w:rPr>
          <w:rFonts w:ascii="Arial" w:hAnsi="Arial" w:cs="Arial"/>
          <w:lang w:eastAsia="es-CR"/>
        </w:rPr>
        <w:t xml:space="preserve"> como </w:t>
      </w:r>
      <w:r w:rsidR="00C255B4">
        <w:rPr>
          <w:rFonts w:ascii="Arial" w:hAnsi="Arial" w:cs="Arial"/>
          <w:lang w:eastAsia="es-CR"/>
        </w:rPr>
        <w:t>“</w:t>
      </w:r>
      <w:r w:rsidR="00C255B4" w:rsidRPr="00C255B4">
        <w:rPr>
          <w:rFonts w:ascii="Arial" w:hAnsi="Arial" w:cs="Arial"/>
          <w:lang w:eastAsia="es-CR"/>
        </w:rPr>
        <w:t>la realización de relaciones entre diversos actores involucrados en el proceso de decidir, ejecutar y evaluar asuntos de interés público, proceso que puede ser caracterizado por la competencia y cooperación donde coexisten como reglas posibles; y que incluye instituciones tanto formales como informales (ciudadanía y sus distintos mecanismos de organización temporal y/o espontánea). La forma e interacción entre los diversos actores refleja la calidad del sistema y afecta a cada uno de sus componentes; así como al sistema como totalidad</w:t>
      </w:r>
      <w:r w:rsidR="00C255B4">
        <w:rPr>
          <w:rFonts w:ascii="Arial" w:hAnsi="Arial" w:cs="Arial"/>
          <w:lang w:eastAsia="es-CR"/>
        </w:rPr>
        <w:t>”</w:t>
      </w:r>
      <w:r w:rsidR="006D6110">
        <w:rPr>
          <w:rFonts w:ascii="Arial" w:hAnsi="Arial" w:cs="Arial"/>
          <w:lang w:eastAsia="es-CR"/>
        </w:rPr>
        <w:t>.</w:t>
      </w:r>
    </w:p>
    <w:p w14:paraId="024CEDE3" w14:textId="77777777" w:rsidR="00260E50" w:rsidRDefault="00260E50" w:rsidP="005E1C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es-CR"/>
        </w:rPr>
      </w:pPr>
    </w:p>
    <w:p w14:paraId="122A1D07" w14:textId="0E08CA7E" w:rsidR="005E1C18" w:rsidRDefault="006D6110" w:rsidP="005E1C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Además, se entiende como fraude</w:t>
      </w:r>
      <w:r>
        <w:rPr>
          <w:rStyle w:val="Refdenotaalpie"/>
          <w:rFonts w:ascii="Arial" w:hAnsi="Arial" w:cs="Arial"/>
          <w:lang w:eastAsia="es-CR"/>
        </w:rPr>
        <w:footnoteReference w:id="5"/>
      </w:r>
      <w:r w:rsidR="00260E50">
        <w:rPr>
          <w:rFonts w:ascii="Arial" w:hAnsi="Arial" w:cs="Arial"/>
          <w:lang w:eastAsia="es-CR"/>
        </w:rPr>
        <w:t>, “</w:t>
      </w:r>
      <w:r w:rsidR="00260E50" w:rsidRPr="00260E50">
        <w:rPr>
          <w:rFonts w:ascii="Arial" w:hAnsi="Arial" w:cs="Arial"/>
          <w:lang w:eastAsia="es-CR"/>
        </w:rPr>
        <w:t>Cualquier acto ilegal caracterizado por engaño, ocultación o violación de confianza. Estos actos no requieren la aplicación de amenaza de violencia o de fuerza física. Los fraudes son perpetrados por individuos y por organizaciones para obtener dinero, bienes o servicios, para evitar pagos o pérdidas de servicios, o para asegurarse ventajas personales o de negocio</w:t>
      </w:r>
      <w:r w:rsidR="00260E50">
        <w:rPr>
          <w:rFonts w:ascii="Arial" w:hAnsi="Arial" w:cs="Arial"/>
          <w:lang w:eastAsia="es-CR"/>
        </w:rPr>
        <w:t>”.</w:t>
      </w:r>
    </w:p>
    <w:p w14:paraId="516C7EDB" w14:textId="77777777" w:rsidR="00B32EB8" w:rsidRDefault="00B32EB8" w:rsidP="00CF7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es-CR"/>
        </w:rPr>
      </w:pPr>
    </w:p>
    <w:p w14:paraId="4A4B6961" w14:textId="77777777" w:rsidR="007A4F9E" w:rsidRPr="00FF3282" w:rsidRDefault="0055222A" w:rsidP="00615118">
      <w:pPr>
        <w:pStyle w:val="Ttulo1"/>
        <w:keepNext w:val="0"/>
        <w:keepLines w:val="0"/>
        <w:numPr>
          <w:ilvl w:val="0"/>
          <w:numId w:val="16"/>
        </w:numPr>
        <w:spacing w:before="0" w:after="0"/>
        <w:ind w:left="426" w:hanging="426"/>
        <w:contextualSpacing/>
        <w:rPr>
          <w:rFonts w:ascii="Arial" w:hAnsi="Arial" w:cs="Arial"/>
          <w:b/>
          <w:color w:val="44546A" w:themeColor="text2"/>
          <w:sz w:val="28"/>
          <w:szCs w:val="28"/>
        </w:rPr>
      </w:pPr>
      <w:bookmarkStart w:id="65" w:name="_Toc390783329"/>
      <w:bookmarkStart w:id="66" w:name="_Toc129353485"/>
      <w:r w:rsidRPr="00FF3282">
        <w:rPr>
          <w:rFonts w:ascii="Arial" w:hAnsi="Arial" w:cs="Arial"/>
          <w:b/>
          <w:color w:val="44546A" w:themeColor="text2"/>
          <w:sz w:val="28"/>
          <w:szCs w:val="28"/>
        </w:rPr>
        <w:t>RESULTADOS</w:t>
      </w:r>
      <w:bookmarkStart w:id="67" w:name="_Hlk87436709"/>
      <w:bookmarkStart w:id="68" w:name="_Toc390783332"/>
      <w:bookmarkEnd w:id="65"/>
      <w:bookmarkEnd w:id="66"/>
    </w:p>
    <w:bookmarkEnd w:id="67"/>
    <w:p w14:paraId="4A169590" w14:textId="77777777" w:rsidR="00A4533E" w:rsidRPr="004D250C" w:rsidRDefault="00A4533E" w:rsidP="00615118">
      <w:pPr>
        <w:pStyle w:val="Ttulo1"/>
        <w:keepNext w:val="0"/>
        <w:keepLines w:val="0"/>
        <w:spacing w:before="0" w:after="0"/>
        <w:ind w:right="51"/>
        <w:contextualSpacing/>
        <w:jc w:val="both"/>
        <w:rPr>
          <w:rFonts w:ascii="Arial" w:hAnsi="Arial" w:cs="Arial"/>
          <w:b/>
          <w:sz w:val="24"/>
        </w:rPr>
      </w:pPr>
    </w:p>
    <w:p w14:paraId="5F74A1A8" w14:textId="137D80B2" w:rsidR="00787D80" w:rsidRPr="00615118" w:rsidRDefault="004D250C" w:rsidP="005C14D7">
      <w:pPr>
        <w:pStyle w:val="Ttulo1"/>
        <w:keepNext w:val="0"/>
        <w:keepLines w:val="0"/>
        <w:spacing w:before="0" w:after="0"/>
        <w:ind w:right="51"/>
        <w:contextualSpacing/>
        <w:jc w:val="both"/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</w:pPr>
      <w:bookmarkStart w:id="69" w:name="_Toc129353486"/>
      <w:bookmarkStart w:id="70" w:name="_Hlk128475128"/>
      <w:bookmarkStart w:id="71" w:name="_Hlk89871108"/>
      <w:r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 xml:space="preserve">2.1 </w:t>
      </w:r>
      <w:r w:rsidR="00821F7F"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 xml:space="preserve">Sobre el </w:t>
      </w:r>
      <w:r w:rsidR="00821F7F" w:rsidRPr="00821F7F"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>marco de gobernanza para el manejo de los riesgos de fraude y corrupción</w:t>
      </w:r>
      <w:bookmarkEnd w:id="69"/>
    </w:p>
    <w:bookmarkEnd w:id="70"/>
    <w:p w14:paraId="186A9CE6" w14:textId="77777777" w:rsidR="000E37F1" w:rsidRDefault="000E37F1" w:rsidP="00F401A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D11E87D" w14:textId="77777777" w:rsidR="00A06EE1" w:rsidRPr="00A06EE1" w:rsidRDefault="00F401AB" w:rsidP="00A06EE1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72" w:name="_Hlk128475259"/>
      <w:r>
        <w:rPr>
          <w:rFonts w:ascii="Arial" w:hAnsi="Arial" w:cs="Arial"/>
        </w:rPr>
        <w:t xml:space="preserve">Según </w:t>
      </w:r>
      <w:r w:rsidR="00A06EE1">
        <w:rPr>
          <w:rFonts w:ascii="Arial" w:hAnsi="Arial" w:cs="Arial"/>
        </w:rPr>
        <w:t xml:space="preserve">las </w:t>
      </w:r>
      <w:r w:rsidR="00A06EE1" w:rsidRPr="00A06EE1">
        <w:rPr>
          <w:rFonts w:ascii="Arial" w:hAnsi="Arial" w:cs="Arial"/>
        </w:rPr>
        <w:t>Normas de Control Interno del Sector Público</w:t>
      </w:r>
      <w:r w:rsidR="00A06EE1">
        <w:rPr>
          <w:rFonts w:ascii="Arial" w:hAnsi="Arial" w:cs="Arial"/>
        </w:rPr>
        <w:t>, en el apartado 4.1 Actividades de control, se indica:</w:t>
      </w:r>
    </w:p>
    <w:p w14:paraId="4310E172" w14:textId="77777777" w:rsidR="00A06EE1" w:rsidRPr="00A06EE1" w:rsidRDefault="00A06EE1" w:rsidP="00A06EE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06EE1">
        <w:rPr>
          <w:rFonts w:ascii="Arial" w:hAnsi="Arial" w:cs="Arial"/>
        </w:rPr>
        <w:t xml:space="preserve"> </w:t>
      </w:r>
    </w:p>
    <w:p w14:paraId="79A5AAAD" w14:textId="77777777" w:rsidR="00345ACB" w:rsidRPr="00A06EE1" w:rsidRDefault="005023BC" w:rsidP="00615118">
      <w:pPr>
        <w:spacing w:after="0" w:line="240" w:lineRule="auto"/>
        <w:ind w:left="708" w:right="1276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A06EE1" w:rsidRPr="00A06EE1">
        <w:rPr>
          <w:rFonts w:ascii="Arial" w:hAnsi="Arial" w:cs="Arial"/>
          <w:i/>
        </w:rPr>
        <w:t>4.1 Actividades de control</w:t>
      </w:r>
      <w:r w:rsidR="00D30156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E</w:t>
      </w:r>
      <w:r w:rsidR="00A06EE1" w:rsidRPr="00A06EE1">
        <w:rPr>
          <w:rFonts w:ascii="Arial" w:hAnsi="Arial" w:cs="Arial"/>
          <w:i/>
        </w:rPr>
        <w:t>l jerarca y los titulares subordinados, según sus competencias, deben diseñar, adoptar, evaluar y perfeccionar, como parte del SCI, las actividades de control pertinentes, las que comprenden las políticas, los procedimientos…”</w:t>
      </w:r>
      <w:r w:rsidR="00345ACB" w:rsidRPr="00A06EE1">
        <w:rPr>
          <w:rFonts w:ascii="Arial" w:hAnsi="Arial" w:cs="Arial"/>
          <w:i/>
        </w:rPr>
        <w:t>.</w:t>
      </w:r>
    </w:p>
    <w:p w14:paraId="6391AE00" w14:textId="77777777" w:rsidR="00F401AB" w:rsidRDefault="00F401AB" w:rsidP="00E03114">
      <w:pPr>
        <w:spacing w:after="0" w:line="240" w:lineRule="auto"/>
        <w:contextualSpacing/>
        <w:jc w:val="both"/>
        <w:rPr>
          <w:rFonts w:ascii="Arial" w:hAnsi="Arial" w:cs="Arial"/>
        </w:rPr>
      </w:pPr>
    </w:p>
    <w:bookmarkEnd w:id="71"/>
    <w:p w14:paraId="66CD1947" w14:textId="7D43B730" w:rsidR="00DA256D" w:rsidRDefault="00CF61D9" w:rsidP="00E0311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respecto, </w:t>
      </w:r>
      <w:r w:rsidR="00041F85">
        <w:rPr>
          <w:rFonts w:ascii="Arial" w:hAnsi="Arial" w:cs="Arial"/>
        </w:rPr>
        <w:t xml:space="preserve">el Ministerio de Hacienda </w:t>
      </w:r>
      <w:r w:rsidR="00A06EE1" w:rsidRPr="00A06EE1">
        <w:rPr>
          <w:rFonts w:ascii="Arial" w:hAnsi="Arial" w:cs="Arial"/>
        </w:rPr>
        <w:t xml:space="preserve">no </w:t>
      </w:r>
      <w:r w:rsidR="00730B18">
        <w:rPr>
          <w:rFonts w:ascii="Arial" w:hAnsi="Arial" w:cs="Arial"/>
        </w:rPr>
        <w:t xml:space="preserve">tiene </w:t>
      </w:r>
      <w:bookmarkStart w:id="73" w:name="_Hlk129334548"/>
      <w:r w:rsidR="003D2AB2">
        <w:rPr>
          <w:rFonts w:ascii="Arial" w:hAnsi="Arial" w:cs="Arial"/>
        </w:rPr>
        <w:t xml:space="preserve">un </w:t>
      </w:r>
      <w:r w:rsidR="00A06EE1" w:rsidRPr="00A06EE1">
        <w:rPr>
          <w:rFonts w:ascii="Arial" w:hAnsi="Arial" w:cs="Arial"/>
        </w:rPr>
        <w:t xml:space="preserve">marco de gobernanza </w:t>
      </w:r>
      <w:r w:rsidR="003D2AB2">
        <w:rPr>
          <w:rFonts w:ascii="Arial" w:hAnsi="Arial" w:cs="Arial"/>
        </w:rPr>
        <w:t xml:space="preserve">integral </w:t>
      </w:r>
      <w:r w:rsidR="00A06EE1" w:rsidRPr="00A06EE1">
        <w:rPr>
          <w:rFonts w:ascii="Arial" w:hAnsi="Arial" w:cs="Arial"/>
        </w:rPr>
        <w:t>para el manejo de los riesgos de fraude y corrupción</w:t>
      </w:r>
      <w:bookmarkEnd w:id="73"/>
      <w:r w:rsidR="00773299">
        <w:rPr>
          <w:rFonts w:ascii="Arial" w:hAnsi="Arial" w:cs="Arial"/>
        </w:rPr>
        <w:t>.</w:t>
      </w:r>
    </w:p>
    <w:p w14:paraId="654FAC7B" w14:textId="6EAB7CFC" w:rsidR="00DA256D" w:rsidRDefault="00DA256D" w:rsidP="00E0311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C98D5E8" w14:textId="4475F7D9" w:rsidR="00A06EE1" w:rsidRDefault="00656B35" w:rsidP="00E0311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respecto, el Ministerio de Hacienda ha emitido documentos </w:t>
      </w:r>
      <w:r w:rsidR="00730B18">
        <w:rPr>
          <w:rFonts w:ascii="Arial" w:hAnsi="Arial" w:cs="Arial"/>
        </w:rPr>
        <w:t xml:space="preserve">para abordar </w:t>
      </w:r>
      <w:r w:rsidR="004B43B3">
        <w:rPr>
          <w:rFonts w:ascii="Arial" w:hAnsi="Arial" w:cs="Arial"/>
        </w:rPr>
        <w:t xml:space="preserve">los temas </w:t>
      </w:r>
      <w:r w:rsidR="00915ECE">
        <w:rPr>
          <w:rFonts w:ascii="Arial" w:hAnsi="Arial" w:cs="Arial"/>
        </w:rPr>
        <w:t xml:space="preserve">de </w:t>
      </w:r>
      <w:r w:rsidR="004B43B3">
        <w:rPr>
          <w:rFonts w:ascii="Arial" w:hAnsi="Arial" w:cs="Arial"/>
        </w:rPr>
        <w:t xml:space="preserve">fraude y </w:t>
      </w:r>
      <w:r w:rsidR="00730B18">
        <w:rPr>
          <w:rFonts w:ascii="Arial" w:hAnsi="Arial" w:cs="Arial"/>
        </w:rPr>
        <w:t>corrupción:</w:t>
      </w:r>
    </w:p>
    <w:p w14:paraId="4E52FC59" w14:textId="77777777" w:rsidR="00AA471B" w:rsidRDefault="00AA471B" w:rsidP="00E0311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A7BEB8" w14:textId="77777777" w:rsidR="00500CCB" w:rsidRDefault="00500CCB" w:rsidP="00500CC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3FE">
        <w:rPr>
          <w:rFonts w:ascii="Arial" w:hAnsi="Arial" w:cs="Arial"/>
        </w:rPr>
        <w:t>Manual de ética y conducta (comunicado a nivel ministerial en junio 2022)</w:t>
      </w:r>
      <w:r>
        <w:rPr>
          <w:rFonts w:ascii="Arial" w:hAnsi="Arial" w:cs="Arial"/>
        </w:rPr>
        <w:t>.</w:t>
      </w:r>
    </w:p>
    <w:p w14:paraId="1E4C7143" w14:textId="77777777" w:rsidR="00500CCB" w:rsidRDefault="00500CCB" w:rsidP="00500CC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3FE">
        <w:rPr>
          <w:rFonts w:ascii="Arial" w:hAnsi="Arial" w:cs="Arial"/>
        </w:rPr>
        <w:t>Política de Prácticas administrativas para evitar la corrupción en el ejercicio de las funciones, MH-DOM-PRO04-POL-001(noviembre 2022)</w:t>
      </w:r>
      <w:r>
        <w:rPr>
          <w:rFonts w:ascii="Arial" w:hAnsi="Arial" w:cs="Arial"/>
        </w:rPr>
        <w:t>.</w:t>
      </w:r>
    </w:p>
    <w:p w14:paraId="75A1D7B3" w14:textId="77777777" w:rsidR="00500CCB" w:rsidRDefault="00500CCB" w:rsidP="00500CC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3FE">
        <w:rPr>
          <w:rFonts w:ascii="Arial" w:hAnsi="Arial" w:cs="Arial"/>
        </w:rPr>
        <w:t>Código Institucional de Buen Gobierno (abril 2021)</w:t>
      </w:r>
      <w:r>
        <w:rPr>
          <w:rFonts w:ascii="Arial" w:hAnsi="Arial" w:cs="Arial"/>
        </w:rPr>
        <w:t>.</w:t>
      </w:r>
    </w:p>
    <w:p w14:paraId="5CDCEF5A" w14:textId="77777777" w:rsidR="00500CCB" w:rsidRDefault="00500CCB" w:rsidP="00500CC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3FE">
        <w:rPr>
          <w:rFonts w:ascii="Arial" w:hAnsi="Arial" w:cs="Arial"/>
        </w:rPr>
        <w:t>Reglamento de organización y funciones de la unidad asesora de asuntos internos del Ministerio de Hacienda a la Unidad de Asuntos Internos (junio 2018),</w:t>
      </w:r>
    </w:p>
    <w:p w14:paraId="6D428193" w14:textId="3D2D0E29" w:rsidR="00500CCB" w:rsidRDefault="00500CCB" w:rsidP="00E0311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71C8CF" w14:textId="3C967817" w:rsidR="00500CCB" w:rsidRDefault="0045409A" w:rsidP="00E0311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causa </w:t>
      </w:r>
      <w:r w:rsidR="00656B35">
        <w:rPr>
          <w:rFonts w:ascii="Arial" w:hAnsi="Arial" w:cs="Arial"/>
        </w:rPr>
        <w:t xml:space="preserve">por la cual </w:t>
      </w:r>
      <w:r w:rsidR="009A0AB2">
        <w:rPr>
          <w:rFonts w:ascii="Arial" w:hAnsi="Arial" w:cs="Arial"/>
        </w:rPr>
        <w:t>la institución no cuent</w:t>
      </w:r>
      <w:r w:rsidR="00656B35">
        <w:rPr>
          <w:rFonts w:ascii="Arial" w:hAnsi="Arial" w:cs="Arial"/>
        </w:rPr>
        <w:t>a</w:t>
      </w:r>
      <w:r w:rsidR="009A0AB2">
        <w:rPr>
          <w:rFonts w:ascii="Arial" w:hAnsi="Arial" w:cs="Arial"/>
        </w:rPr>
        <w:t xml:space="preserve"> con un marco de gobernanza para los riesgos de fraude y corrupción</w:t>
      </w:r>
      <w:r>
        <w:rPr>
          <w:rFonts w:ascii="Arial" w:hAnsi="Arial" w:cs="Arial"/>
        </w:rPr>
        <w:t xml:space="preserve">, es que </w:t>
      </w:r>
      <w:r w:rsidR="0012419A" w:rsidRPr="00A40180">
        <w:rPr>
          <w:rFonts w:ascii="Arial" w:hAnsi="Arial" w:cs="Arial"/>
        </w:rPr>
        <w:t xml:space="preserve">no se ha establecido una política de gestión de riesgos de fraude y corrupción, </w:t>
      </w:r>
      <w:r w:rsidR="00ED2CAA">
        <w:rPr>
          <w:rFonts w:ascii="Arial" w:hAnsi="Arial" w:cs="Arial"/>
        </w:rPr>
        <w:t>que asegure</w:t>
      </w:r>
      <w:r w:rsidR="00ED2CAA" w:rsidRPr="00A40180">
        <w:rPr>
          <w:rFonts w:ascii="Arial" w:hAnsi="Arial" w:cs="Arial"/>
        </w:rPr>
        <w:t xml:space="preserve"> </w:t>
      </w:r>
      <w:r w:rsidR="0012419A" w:rsidRPr="00A40180">
        <w:rPr>
          <w:rFonts w:ascii="Arial" w:hAnsi="Arial" w:cs="Arial"/>
        </w:rPr>
        <w:t>razonablemente la gobernanza del manejo de estos riesgos</w:t>
      </w:r>
      <w:r w:rsidR="00500CCB">
        <w:rPr>
          <w:rFonts w:ascii="Arial" w:hAnsi="Arial" w:cs="Arial"/>
        </w:rPr>
        <w:t>, de conformidad</w:t>
      </w:r>
      <w:r w:rsidR="00500CCB" w:rsidRPr="00500CCB">
        <w:t xml:space="preserve"> </w:t>
      </w:r>
      <w:r w:rsidR="00500CCB" w:rsidRPr="00773299">
        <w:rPr>
          <w:rFonts w:ascii="Arial" w:hAnsi="Arial" w:cs="Arial"/>
        </w:rPr>
        <w:t>con</w:t>
      </w:r>
      <w:r w:rsidR="00500CCB">
        <w:t xml:space="preserve"> </w:t>
      </w:r>
      <w:r w:rsidR="00500CCB" w:rsidRPr="00500CCB">
        <w:rPr>
          <w:rFonts w:ascii="Arial" w:hAnsi="Arial" w:cs="Arial"/>
        </w:rPr>
        <w:t>las sanas prácticas y el Marco de Control Interno COSO</w:t>
      </w:r>
      <w:r w:rsidR="00773299">
        <w:rPr>
          <w:rFonts w:ascii="Arial" w:hAnsi="Arial" w:cs="Arial"/>
        </w:rPr>
        <w:t xml:space="preserve"> 2013</w:t>
      </w:r>
      <w:r w:rsidR="00ED2CAA">
        <w:rPr>
          <w:rFonts w:ascii="Arial" w:hAnsi="Arial" w:cs="Arial"/>
        </w:rPr>
        <w:t>,</w:t>
      </w:r>
      <w:r w:rsidR="00ED2CAA" w:rsidRPr="00ED2CAA">
        <w:rPr>
          <w:rFonts w:ascii="Arial" w:hAnsi="Arial" w:cs="Arial"/>
        </w:rPr>
        <w:t xml:space="preserve"> </w:t>
      </w:r>
      <w:r w:rsidR="00ED2CAA" w:rsidRPr="00A40180">
        <w:rPr>
          <w:rFonts w:ascii="Arial" w:hAnsi="Arial" w:cs="Arial"/>
        </w:rPr>
        <w:t xml:space="preserve">que contenga </w:t>
      </w:r>
      <w:r w:rsidR="00ED2CAA">
        <w:rPr>
          <w:rFonts w:ascii="Arial" w:hAnsi="Arial" w:cs="Arial"/>
        </w:rPr>
        <w:t>al menos lo siguiente</w:t>
      </w:r>
      <w:r w:rsidR="00500CCB">
        <w:rPr>
          <w:rFonts w:ascii="Arial" w:hAnsi="Arial" w:cs="Arial"/>
        </w:rPr>
        <w:t>:</w:t>
      </w:r>
    </w:p>
    <w:p w14:paraId="47316FF6" w14:textId="77777777" w:rsidR="002C7D10" w:rsidRPr="00A40180" w:rsidRDefault="002C7D10" w:rsidP="00E0311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EA10423" w14:textId="234898E6" w:rsidR="00A94B74" w:rsidRPr="00A418F7" w:rsidRDefault="00A94B74" w:rsidP="00B63F1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418F7">
        <w:rPr>
          <w:rFonts w:ascii="Arial" w:hAnsi="Arial" w:cs="Arial"/>
        </w:rPr>
        <w:t>Política de ética</w:t>
      </w:r>
      <w:r w:rsidR="00AC14C5" w:rsidRPr="00A418F7">
        <w:rPr>
          <w:rFonts w:ascii="Arial" w:hAnsi="Arial" w:cs="Arial"/>
        </w:rPr>
        <w:t xml:space="preserve">: </w:t>
      </w:r>
      <w:r w:rsidR="000C3D40" w:rsidRPr="00A418F7">
        <w:rPr>
          <w:rFonts w:ascii="Arial" w:hAnsi="Arial" w:cs="Arial"/>
        </w:rPr>
        <w:t xml:space="preserve">El establecimiento de una sólida cultura deberá tener en cuenta, por ejemplo, en qué medida se comunican con claridad y de forma sistemática las normas éticas y de comportamiento y en qué modo se refuerzan en la práctica. Como tal, la cultura forma parte del entorno de control de la </w:t>
      </w:r>
      <w:r w:rsidR="002068E8" w:rsidRPr="00A418F7">
        <w:rPr>
          <w:rFonts w:ascii="Arial" w:hAnsi="Arial" w:cs="Arial"/>
        </w:rPr>
        <w:t>organización,</w:t>
      </w:r>
      <w:r w:rsidR="000C3D40" w:rsidRPr="00A418F7">
        <w:rPr>
          <w:rFonts w:ascii="Arial" w:hAnsi="Arial" w:cs="Arial"/>
        </w:rPr>
        <w:t xml:space="preserve"> pero también incluye elementos de otros componentes del control interno, tales como las políticas y procedimientos, la facilidad del acceso a la información y la capacidad de respuesta ante los resultados de las actividades de supervisión</w:t>
      </w:r>
      <w:r w:rsidR="002068E8" w:rsidRPr="00A418F7">
        <w:rPr>
          <w:rFonts w:ascii="Arial" w:hAnsi="Arial" w:cs="Arial"/>
        </w:rPr>
        <w:t xml:space="preserve">. Si bien es cierto, el Ministerio cuenta con </w:t>
      </w:r>
      <w:r w:rsidR="001C67DC">
        <w:rPr>
          <w:rFonts w:ascii="Arial" w:hAnsi="Arial" w:cs="Arial"/>
        </w:rPr>
        <w:t>un</w:t>
      </w:r>
      <w:r w:rsidR="002068E8" w:rsidRPr="00A418F7">
        <w:rPr>
          <w:rFonts w:ascii="Arial" w:hAnsi="Arial" w:cs="Arial"/>
        </w:rPr>
        <w:t xml:space="preserve"> </w:t>
      </w:r>
      <w:r w:rsidR="001C67DC">
        <w:rPr>
          <w:rFonts w:ascii="Arial" w:hAnsi="Arial" w:cs="Arial"/>
        </w:rPr>
        <w:t>Manual</w:t>
      </w:r>
      <w:r w:rsidR="002068E8" w:rsidRPr="00A418F7">
        <w:rPr>
          <w:rFonts w:ascii="Arial" w:hAnsi="Arial" w:cs="Arial"/>
        </w:rPr>
        <w:t xml:space="preserve"> de ética</w:t>
      </w:r>
      <w:r w:rsidR="001C67DC">
        <w:rPr>
          <w:rFonts w:ascii="Arial" w:hAnsi="Arial" w:cs="Arial"/>
        </w:rPr>
        <w:t xml:space="preserve"> y conducta</w:t>
      </w:r>
      <w:r w:rsidR="002068E8" w:rsidRPr="00A418F7">
        <w:rPr>
          <w:rFonts w:ascii="Arial" w:hAnsi="Arial" w:cs="Arial"/>
        </w:rPr>
        <w:t xml:space="preserve">, </w:t>
      </w:r>
      <w:r w:rsidR="001C67DC">
        <w:rPr>
          <w:rFonts w:ascii="Arial" w:hAnsi="Arial" w:cs="Arial"/>
        </w:rPr>
        <w:t>el</w:t>
      </w:r>
      <w:r w:rsidR="002068E8" w:rsidRPr="00A418F7">
        <w:rPr>
          <w:rFonts w:ascii="Arial" w:hAnsi="Arial" w:cs="Arial"/>
        </w:rPr>
        <w:t xml:space="preserve"> mism</w:t>
      </w:r>
      <w:r w:rsidR="001C67DC">
        <w:rPr>
          <w:rFonts w:ascii="Arial" w:hAnsi="Arial" w:cs="Arial"/>
        </w:rPr>
        <w:t>o</w:t>
      </w:r>
      <w:r w:rsidR="002068E8" w:rsidRPr="00A418F7">
        <w:rPr>
          <w:rFonts w:ascii="Arial" w:hAnsi="Arial" w:cs="Arial"/>
        </w:rPr>
        <w:t xml:space="preserve"> deberá ser revisad</w:t>
      </w:r>
      <w:r w:rsidR="001C67DC">
        <w:rPr>
          <w:rFonts w:ascii="Arial" w:hAnsi="Arial" w:cs="Arial"/>
        </w:rPr>
        <w:t>o</w:t>
      </w:r>
      <w:r w:rsidR="002068E8" w:rsidRPr="00A418F7">
        <w:rPr>
          <w:rFonts w:ascii="Arial" w:hAnsi="Arial" w:cs="Arial"/>
        </w:rPr>
        <w:t xml:space="preserve"> y complementad</w:t>
      </w:r>
      <w:r w:rsidR="001C67DC">
        <w:rPr>
          <w:rFonts w:ascii="Arial" w:hAnsi="Arial" w:cs="Arial"/>
        </w:rPr>
        <w:t>o</w:t>
      </w:r>
      <w:r w:rsidR="002068E8" w:rsidRPr="00A418F7">
        <w:rPr>
          <w:rFonts w:ascii="Arial" w:hAnsi="Arial" w:cs="Arial"/>
        </w:rPr>
        <w:t xml:space="preserve"> con otros documentos como </w:t>
      </w:r>
      <w:r w:rsidR="00A418F7" w:rsidRPr="00A418F7">
        <w:rPr>
          <w:rFonts w:ascii="Arial" w:hAnsi="Arial" w:cs="Arial"/>
        </w:rPr>
        <w:t xml:space="preserve">leyes, reglas, regulaciones, normas, procedimientos y demás expectativas </w:t>
      </w:r>
      <w:r w:rsidR="002068E8" w:rsidRPr="00A418F7">
        <w:rPr>
          <w:rFonts w:ascii="Arial" w:hAnsi="Arial" w:cs="Arial"/>
        </w:rPr>
        <w:t>para asegurar su efectividad</w:t>
      </w:r>
      <w:r w:rsidR="00A418F7" w:rsidRPr="00A418F7">
        <w:rPr>
          <w:rFonts w:ascii="Arial" w:hAnsi="Arial" w:cs="Arial"/>
        </w:rPr>
        <w:t>, tales como la</w:t>
      </w:r>
      <w:r w:rsidR="00A418F7">
        <w:rPr>
          <w:rFonts w:ascii="Arial" w:hAnsi="Arial" w:cs="Arial"/>
        </w:rPr>
        <w:t xml:space="preserve"> </w:t>
      </w:r>
      <w:r w:rsidR="00A418F7" w:rsidRPr="00A418F7">
        <w:rPr>
          <w:rFonts w:ascii="Arial" w:hAnsi="Arial" w:cs="Arial"/>
        </w:rPr>
        <w:t>responsabilidad social corporativa.</w:t>
      </w:r>
    </w:p>
    <w:p w14:paraId="6D4E353A" w14:textId="77777777" w:rsidR="002068E8" w:rsidRPr="000C3D40" w:rsidRDefault="002068E8" w:rsidP="002068E8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2288F67" w14:textId="3711248C" w:rsidR="00A94B74" w:rsidRDefault="00A94B74" w:rsidP="006E1BC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6E4992">
        <w:rPr>
          <w:rFonts w:ascii="Arial" w:hAnsi="Arial" w:cs="Arial"/>
        </w:rPr>
        <w:t>Concientización del fraude</w:t>
      </w:r>
      <w:r w:rsidR="002068E8" w:rsidRPr="006E4992">
        <w:rPr>
          <w:rFonts w:ascii="Arial" w:hAnsi="Arial" w:cs="Arial"/>
        </w:rPr>
        <w:t>:</w:t>
      </w:r>
      <w:r w:rsidR="00A418F7" w:rsidRPr="006E4992">
        <w:rPr>
          <w:rFonts w:ascii="Arial" w:hAnsi="Arial" w:cs="Arial"/>
        </w:rPr>
        <w:t xml:space="preserve"> según el marco</w:t>
      </w:r>
      <w:r w:rsidR="001543A2">
        <w:rPr>
          <w:rFonts w:ascii="Arial" w:hAnsi="Arial" w:cs="Arial"/>
        </w:rPr>
        <w:t xml:space="preserve"> metodológico</w:t>
      </w:r>
      <w:r w:rsidR="00A418F7" w:rsidRPr="006E4992">
        <w:rPr>
          <w:rFonts w:ascii="Arial" w:hAnsi="Arial" w:cs="Arial"/>
        </w:rPr>
        <w:t xml:space="preserve"> COSO,</w:t>
      </w:r>
      <w:r w:rsidR="00E50DAB">
        <w:rPr>
          <w:rFonts w:ascii="Arial" w:hAnsi="Arial" w:cs="Arial"/>
        </w:rPr>
        <w:t xml:space="preserve"> </w:t>
      </w:r>
      <w:r w:rsidR="001C67DC">
        <w:rPr>
          <w:rFonts w:ascii="Arial" w:hAnsi="Arial" w:cs="Arial"/>
        </w:rPr>
        <w:t xml:space="preserve">esta actividad </w:t>
      </w:r>
      <w:r w:rsidR="00E50DAB">
        <w:rPr>
          <w:rFonts w:ascii="Arial" w:hAnsi="Arial" w:cs="Arial"/>
        </w:rPr>
        <w:t xml:space="preserve">corresponde a comprender la </w:t>
      </w:r>
      <w:r w:rsidR="00DE3C50">
        <w:rPr>
          <w:rFonts w:ascii="Arial" w:hAnsi="Arial" w:cs="Arial"/>
        </w:rPr>
        <w:t xml:space="preserve">naturaleza </w:t>
      </w:r>
      <w:r w:rsidR="00DE3C50" w:rsidRPr="006E4992">
        <w:rPr>
          <w:rFonts w:ascii="Arial" w:hAnsi="Arial" w:cs="Arial"/>
        </w:rPr>
        <w:t>las</w:t>
      </w:r>
      <w:r w:rsidR="00A418F7" w:rsidRPr="006E4992">
        <w:rPr>
          <w:rFonts w:ascii="Arial" w:hAnsi="Arial" w:cs="Arial"/>
        </w:rPr>
        <w:t xml:space="preserve"> normas de conducta de la organización</w:t>
      </w:r>
      <w:r w:rsidR="001C67DC">
        <w:rPr>
          <w:rFonts w:ascii="Arial" w:hAnsi="Arial" w:cs="Arial"/>
        </w:rPr>
        <w:t xml:space="preserve">, además es necesario </w:t>
      </w:r>
      <w:r w:rsidR="001543A2">
        <w:rPr>
          <w:rFonts w:ascii="Arial" w:hAnsi="Arial" w:cs="Arial"/>
        </w:rPr>
        <w:t>comunicar</w:t>
      </w:r>
      <w:r w:rsidR="00656B35">
        <w:rPr>
          <w:rFonts w:ascii="Arial" w:hAnsi="Arial" w:cs="Arial"/>
        </w:rPr>
        <w:t>las</w:t>
      </w:r>
      <w:r w:rsidR="001543A2">
        <w:rPr>
          <w:rFonts w:ascii="Arial" w:hAnsi="Arial" w:cs="Arial"/>
        </w:rPr>
        <w:t xml:space="preserve"> </w:t>
      </w:r>
      <w:r w:rsidR="00A418F7" w:rsidRPr="006E4992">
        <w:rPr>
          <w:rFonts w:ascii="Arial" w:hAnsi="Arial" w:cs="Arial"/>
        </w:rPr>
        <w:t>y ref</w:t>
      </w:r>
      <w:r w:rsidR="001543A2">
        <w:rPr>
          <w:rFonts w:ascii="Arial" w:hAnsi="Arial" w:cs="Arial"/>
        </w:rPr>
        <w:t>orzar</w:t>
      </w:r>
      <w:r w:rsidR="00656B35">
        <w:rPr>
          <w:rFonts w:ascii="Arial" w:hAnsi="Arial" w:cs="Arial"/>
        </w:rPr>
        <w:t>las</w:t>
      </w:r>
      <w:r w:rsidR="001C67DC">
        <w:rPr>
          <w:rFonts w:ascii="Arial" w:hAnsi="Arial" w:cs="Arial"/>
        </w:rPr>
        <w:t xml:space="preserve"> </w:t>
      </w:r>
      <w:r w:rsidR="00A418F7" w:rsidRPr="006E4992">
        <w:rPr>
          <w:rFonts w:ascii="Arial" w:hAnsi="Arial" w:cs="Arial"/>
        </w:rPr>
        <w:t>regularmente</w:t>
      </w:r>
      <w:r w:rsidR="001C67DC">
        <w:rPr>
          <w:rFonts w:ascii="Arial" w:hAnsi="Arial" w:cs="Arial"/>
        </w:rPr>
        <w:t>,</w:t>
      </w:r>
      <w:r w:rsidR="001543A2">
        <w:rPr>
          <w:rFonts w:ascii="Arial" w:hAnsi="Arial" w:cs="Arial"/>
        </w:rPr>
        <w:t xml:space="preserve"> </w:t>
      </w:r>
      <w:r w:rsidR="00DB57F4">
        <w:rPr>
          <w:rFonts w:ascii="Arial" w:hAnsi="Arial" w:cs="Arial"/>
        </w:rPr>
        <w:t>mediante capacitaciones y recordatorios</w:t>
      </w:r>
      <w:r w:rsidR="001543A2">
        <w:rPr>
          <w:rFonts w:ascii="Arial" w:hAnsi="Arial" w:cs="Arial"/>
        </w:rPr>
        <w:t>,</w:t>
      </w:r>
      <w:r w:rsidR="00A418F7" w:rsidRPr="006E4992">
        <w:rPr>
          <w:rFonts w:ascii="Arial" w:hAnsi="Arial" w:cs="Arial"/>
        </w:rPr>
        <w:t xml:space="preserve"> no sólo a todos los niveles de la organización sino también </w:t>
      </w:r>
      <w:r w:rsidR="001543A2">
        <w:rPr>
          <w:rFonts w:ascii="Arial" w:hAnsi="Arial" w:cs="Arial"/>
        </w:rPr>
        <w:t>a</w:t>
      </w:r>
      <w:r w:rsidR="00A418F7" w:rsidRPr="006E4992">
        <w:rPr>
          <w:rFonts w:ascii="Arial" w:hAnsi="Arial" w:cs="Arial"/>
        </w:rPr>
        <w:t xml:space="preserve"> los proveedores de servicios</w:t>
      </w:r>
      <w:r w:rsidR="006E4992">
        <w:rPr>
          <w:rFonts w:ascii="Arial" w:hAnsi="Arial" w:cs="Arial"/>
        </w:rPr>
        <w:t xml:space="preserve"> </w:t>
      </w:r>
      <w:r w:rsidR="00A418F7" w:rsidRPr="006E4992">
        <w:rPr>
          <w:rFonts w:ascii="Arial" w:hAnsi="Arial" w:cs="Arial"/>
        </w:rPr>
        <w:t>externalizados</w:t>
      </w:r>
      <w:r w:rsidR="001543A2">
        <w:rPr>
          <w:rFonts w:ascii="Arial" w:hAnsi="Arial" w:cs="Arial"/>
        </w:rPr>
        <w:t xml:space="preserve">, para que conozcan </w:t>
      </w:r>
      <w:r w:rsidR="001C67DC">
        <w:rPr>
          <w:rFonts w:ascii="Arial" w:hAnsi="Arial" w:cs="Arial"/>
        </w:rPr>
        <w:t>los lineamientos</w:t>
      </w:r>
      <w:r w:rsidR="001543A2">
        <w:rPr>
          <w:rFonts w:ascii="Arial" w:hAnsi="Arial" w:cs="Arial"/>
        </w:rPr>
        <w:t xml:space="preserve"> que rigen en la institución.</w:t>
      </w:r>
    </w:p>
    <w:p w14:paraId="023F536A" w14:textId="77777777" w:rsidR="006E4992" w:rsidRPr="006E4992" w:rsidRDefault="006E4992" w:rsidP="006E4992">
      <w:pPr>
        <w:spacing w:after="0" w:line="240" w:lineRule="auto"/>
        <w:jc w:val="both"/>
        <w:rPr>
          <w:rFonts w:ascii="Arial" w:hAnsi="Arial" w:cs="Arial"/>
        </w:rPr>
      </w:pPr>
    </w:p>
    <w:p w14:paraId="39123058" w14:textId="0F1A67CB" w:rsidR="00A94B74" w:rsidRDefault="00A94B74" w:rsidP="00A94B7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40180">
        <w:rPr>
          <w:rFonts w:ascii="Arial" w:hAnsi="Arial" w:cs="Arial"/>
        </w:rPr>
        <w:t>Evaluación del riesgo de fraude</w:t>
      </w:r>
      <w:r w:rsidR="001543A2">
        <w:rPr>
          <w:rFonts w:ascii="Arial" w:hAnsi="Arial" w:cs="Arial"/>
        </w:rPr>
        <w:t xml:space="preserve">: esta evaluación incluye identificar y priorizar los factores de riesgo de fraude y los esquemas de fraude, determinar si los controles existentes aplican </w:t>
      </w:r>
      <w:r w:rsidR="00DB57F4">
        <w:rPr>
          <w:rFonts w:ascii="Arial" w:hAnsi="Arial" w:cs="Arial"/>
        </w:rPr>
        <w:t>a esos esquemas identificados e identificar brechas, comprobar la efectividad operativa de los controles de prevención y detección de fraudes y documentar y reportar las evaluaciones de riesgo de fraude.</w:t>
      </w:r>
    </w:p>
    <w:p w14:paraId="030C8CD9" w14:textId="77777777" w:rsidR="00E50DAB" w:rsidRPr="00E50DAB" w:rsidRDefault="00E50DAB" w:rsidP="00E50DAB">
      <w:pPr>
        <w:spacing w:after="0" w:line="240" w:lineRule="auto"/>
        <w:jc w:val="both"/>
        <w:rPr>
          <w:rFonts w:ascii="Arial" w:hAnsi="Arial" w:cs="Arial"/>
        </w:rPr>
      </w:pPr>
    </w:p>
    <w:p w14:paraId="09D57637" w14:textId="10AA3C66" w:rsidR="00A94B74" w:rsidRDefault="00A94B74" w:rsidP="00A94B7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40180">
        <w:rPr>
          <w:rFonts w:ascii="Arial" w:hAnsi="Arial" w:cs="Arial"/>
        </w:rPr>
        <w:t>Evaluaciones periódicas</w:t>
      </w:r>
      <w:r w:rsidR="00DB57F4">
        <w:rPr>
          <w:rFonts w:ascii="Arial" w:hAnsi="Arial" w:cs="Arial"/>
        </w:rPr>
        <w:t>: este apartado corresponde al monitoreo de los controles antifraude a través</w:t>
      </w:r>
      <w:r w:rsidR="00202352">
        <w:rPr>
          <w:rFonts w:ascii="Arial" w:hAnsi="Arial" w:cs="Arial"/>
        </w:rPr>
        <w:t xml:space="preserve"> de e</w:t>
      </w:r>
      <w:r w:rsidR="00E50DAB">
        <w:rPr>
          <w:rFonts w:ascii="Arial" w:hAnsi="Arial" w:cs="Arial"/>
        </w:rPr>
        <w:t>valuaciones independientes del programa de gestión de riesgos de fraude y su uso.</w:t>
      </w:r>
    </w:p>
    <w:p w14:paraId="6DDBD62A" w14:textId="77777777" w:rsidR="00E50DAB" w:rsidRPr="00E50DAB" w:rsidRDefault="00E50DAB" w:rsidP="00E50DAB">
      <w:pPr>
        <w:spacing w:after="0" w:line="240" w:lineRule="auto"/>
        <w:jc w:val="both"/>
        <w:rPr>
          <w:rFonts w:ascii="Arial" w:hAnsi="Arial" w:cs="Arial"/>
        </w:rPr>
      </w:pPr>
    </w:p>
    <w:p w14:paraId="5D24D214" w14:textId="18F866C7" w:rsidR="00A94B74" w:rsidRDefault="00A94B74" w:rsidP="00A94B7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40180">
        <w:rPr>
          <w:rFonts w:ascii="Arial" w:hAnsi="Arial" w:cs="Arial"/>
        </w:rPr>
        <w:t>Prevención y detección</w:t>
      </w:r>
      <w:r w:rsidR="00E50DAB">
        <w:rPr>
          <w:rFonts w:ascii="Arial" w:hAnsi="Arial" w:cs="Arial"/>
        </w:rPr>
        <w:t xml:space="preserve">: esta actividad se logra mediante el establecimiento de la pauta ética en el nivel superior e inculcar una sólida cultura ética en la organización. </w:t>
      </w:r>
    </w:p>
    <w:p w14:paraId="0C8B9E56" w14:textId="77777777" w:rsidR="00E50DAB" w:rsidRPr="00E50DAB" w:rsidRDefault="00E50DAB" w:rsidP="00E50DAB">
      <w:pPr>
        <w:spacing w:after="0" w:line="240" w:lineRule="auto"/>
        <w:jc w:val="both"/>
        <w:rPr>
          <w:rFonts w:ascii="Arial" w:hAnsi="Arial" w:cs="Arial"/>
        </w:rPr>
      </w:pPr>
    </w:p>
    <w:p w14:paraId="67D1BA2C" w14:textId="70E5F895" w:rsidR="008A3966" w:rsidRDefault="00A94B74" w:rsidP="00A94B7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40180">
        <w:rPr>
          <w:rFonts w:ascii="Arial" w:hAnsi="Arial" w:cs="Arial"/>
        </w:rPr>
        <w:t>Investigación</w:t>
      </w:r>
      <w:r w:rsidR="008A3966">
        <w:rPr>
          <w:rFonts w:ascii="Arial" w:hAnsi="Arial" w:cs="Arial"/>
        </w:rPr>
        <w:t xml:space="preserve">: el plan </w:t>
      </w:r>
      <w:r w:rsidR="001C67DC">
        <w:rPr>
          <w:rFonts w:ascii="Arial" w:hAnsi="Arial" w:cs="Arial"/>
        </w:rPr>
        <w:t>para realizar una</w:t>
      </w:r>
      <w:r w:rsidR="008A3966">
        <w:rPr>
          <w:rFonts w:ascii="Arial" w:hAnsi="Arial" w:cs="Arial"/>
        </w:rPr>
        <w:t xml:space="preserve"> investigación </w:t>
      </w:r>
      <w:r w:rsidR="001C67DC">
        <w:rPr>
          <w:rFonts w:ascii="Arial" w:hAnsi="Arial" w:cs="Arial"/>
        </w:rPr>
        <w:t>seria</w:t>
      </w:r>
      <w:r w:rsidR="008A3966">
        <w:rPr>
          <w:rFonts w:ascii="Arial" w:hAnsi="Arial" w:cs="Arial"/>
        </w:rPr>
        <w:t xml:space="preserve"> recopila</w:t>
      </w:r>
      <w:r w:rsidR="001C67DC">
        <w:rPr>
          <w:rFonts w:ascii="Arial" w:hAnsi="Arial" w:cs="Arial"/>
        </w:rPr>
        <w:t>r</w:t>
      </w:r>
      <w:r w:rsidR="008A3966">
        <w:rPr>
          <w:rFonts w:ascii="Arial" w:hAnsi="Arial" w:cs="Arial"/>
        </w:rPr>
        <w:t xml:space="preserve"> la evidencia</w:t>
      </w:r>
      <w:r w:rsidR="001C67DC">
        <w:rPr>
          <w:rFonts w:ascii="Arial" w:hAnsi="Arial" w:cs="Arial"/>
        </w:rPr>
        <w:t>, la determinar</w:t>
      </w:r>
      <w:r w:rsidR="008A3966">
        <w:rPr>
          <w:rFonts w:ascii="Arial" w:hAnsi="Arial" w:cs="Arial"/>
        </w:rPr>
        <w:t xml:space="preserve"> la regla o reglas infringidas, </w:t>
      </w:r>
      <w:r w:rsidR="001C67DC">
        <w:rPr>
          <w:rFonts w:ascii="Arial" w:hAnsi="Arial" w:cs="Arial"/>
        </w:rPr>
        <w:t xml:space="preserve">elaborar un </w:t>
      </w:r>
      <w:r w:rsidR="008A3966">
        <w:rPr>
          <w:rFonts w:ascii="Arial" w:hAnsi="Arial" w:cs="Arial"/>
        </w:rPr>
        <w:t xml:space="preserve">alcance de la misma, determinar las </w:t>
      </w:r>
      <w:r w:rsidR="008A3966">
        <w:rPr>
          <w:rFonts w:ascii="Arial" w:hAnsi="Arial" w:cs="Arial"/>
        </w:rPr>
        <w:lastRenderedPageBreak/>
        <w:t>técnicas utilizadas para realizar el fraude y su causa</w:t>
      </w:r>
      <w:r w:rsidR="002D045E">
        <w:rPr>
          <w:rFonts w:ascii="Arial" w:hAnsi="Arial" w:cs="Arial"/>
        </w:rPr>
        <w:t xml:space="preserve"> y finalmente la</w:t>
      </w:r>
      <w:r w:rsidR="008A3966">
        <w:rPr>
          <w:rFonts w:ascii="Arial" w:hAnsi="Arial" w:cs="Arial"/>
        </w:rPr>
        <w:t xml:space="preserve"> identificación de posibles infractores. </w:t>
      </w:r>
    </w:p>
    <w:p w14:paraId="73E01FB2" w14:textId="77777777" w:rsidR="008A3966" w:rsidRPr="008A3966" w:rsidRDefault="008A3966" w:rsidP="008A3966">
      <w:pPr>
        <w:pStyle w:val="Prrafodelista"/>
        <w:rPr>
          <w:rFonts w:ascii="Arial" w:hAnsi="Arial" w:cs="Arial"/>
        </w:rPr>
      </w:pPr>
    </w:p>
    <w:p w14:paraId="689C28A6" w14:textId="7DA04CB7" w:rsidR="00A94B74" w:rsidRPr="00A40180" w:rsidRDefault="008A3966" w:rsidP="008A396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es </w:t>
      </w:r>
      <w:r w:rsidR="00656B35">
        <w:rPr>
          <w:rFonts w:ascii="Arial" w:hAnsi="Arial" w:cs="Arial"/>
        </w:rPr>
        <w:t>necesario</w:t>
      </w:r>
      <w:r>
        <w:rPr>
          <w:rFonts w:ascii="Arial" w:hAnsi="Arial" w:cs="Arial"/>
        </w:rPr>
        <w:t xml:space="preserve"> establecer lineamientos </w:t>
      </w:r>
      <w:r w:rsidR="002D045E">
        <w:rPr>
          <w:rFonts w:ascii="Arial" w:hAnsi="Arial" w:cs="Arial"/>
        </w:rPr>
        <w:t xml:space="preserve">a nivel ministerial </w:t>
      </w:r>
      <w:r>
        <w:rPr>
          <w:rFonts w:ascii="Arial" w:hAnsi="Arial" w:cs="Arial"/>
        </w:rPr>
        <w:t>donde se incluyan las acciones a</w:t>
      </w:r>
      <w:r w:rsidR="00DE3C50">
        <w:rPr>
          <w:rFonts w:ascii="Arial" w:hAnsi="Arial" w:cs="Arial"/>
        </w:rPr>
        <w:t xml:space="preserve"> realizar en caso de un indicio de</w:t>
      </w:r>
      <w:r>
        <w:rPr>
          <w:rFonts w:ascii="Arial" w:hAnsi="Arial" w:cs="Arial"/>
        </w:rPr>
        <w:t xml:space="preserve"> fraude</w:t>
      </w:r>
      <w:r w:rsidR="00DE3C50">
        <w:rPr>
          <w:rFonts w:ascii="Arial" w:hAnsi="Arial" w:cs="Arial"/>
        </w:rPr>
        <w:t>, como se va a realizar la investigación</w:t>
      </w:r>
      <w:r w:rsidR="002D045E">
        <w:rPr>
          <w:rFonts w:ascii="Arial" w:hAnsi="Arial" w:cs="Arial"/>
        </w:rPr>
        <w:t>,</w:t>
      </w:r>
      <w:r w:rsidR="00DE3C50">
        <w:rPr>
          <w:rFonts w:ascii="Arial" w:hAnsi="Arial" w:cs="Arial"/>
        </w:rPr>
        <w:t xml:space="preserve"> las acciones especificas para este tipo de conducta</w:t>
      </w:r>
      <w:r w:rsidR="002D045E">
        <w:rPr>
          <w:rFonts w:ascii="Arial" w:hAnsi="Arial" w:cs="Arial"/>
        </w:rPr>
        <w:t>, y como se va a realizar la coordinación con las diferentes instancias como lo son direcciones, asesoría legal o asuntos internos en caso de que corresponda</w:t>
      </w:r>
      <w:r w:rsidR="00DE3C50">
        <w:rPr>
          <w:rFonts w:ascii="Arial" w:hAnsi="Arial" w:cs="Arial"/>
        </w:rPr>
        <w:t>. Lo anterior, con la intención de ampliar lo normado en el Reglamento Autónomo de Servicios.</w:t>
      </w:r>
    </w:p>
    <w:p w14:paraId="49D04AE9" w14:textId="77777777" w:rsidR="002C7D10" w:rsidRPr="00A40180" w:rsidRDefault="002C7D10" w:rsidP="002C7D10">
      <w:pPr>
        <w:spacing w:after="0" w:line="240" w:lineRule="auto"/>
        <w:jc w:val="both"/>
        <w:rPr>
          <w:rFonts w:ascii="Arial" w:hAnsi="Arial" w:cs="Arial"/>
        </w:rPr>
      </w:pPr>
    </w:p>
    <w:p w14:paraId="56D6A7FB" w14:textId="64EFD891" w:rsidR="002B5591" w:rsidRDefault="00FA25D9" w:rsidP="00E0311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Al respecto</w:t>
      </w:r>
      <w:r w:rsidR="00787C0A">
        <w:rPr>
          <w:rFonts w:ascii="Arial" w:hAnsi="Arial" w:cs="Arial"/>
        </w:rPr>
        <w:t>,</w:t>
      </w:r>
      <w:r w:rsidR="00500CCB">
        <w:rPr>
          <w:rFonts w:ascii="Arial" w:hAnsi="Arial" w:cs="Arial"/>
        </w:rPr>
        <w:t xml:space="preserve"> para la elaboración de la política antes citada, se debe considerar</w:t>
      </w:r>
      <w:r w:rsidR="009A0AB2">
        <w:rPr>
          <w:rFonts w:ascii="Arial" w:hAnsi="Arial" w:cs="Arial"/>
        </w:rPr>
        <w:t xml:space="preserve"> también,</w:t>
      </w:r>
      <w:r w:rsidR="00500CCB">
        <w:rPr>
          <w:rFonts w:ascii="Arial" w:hAnsi="Arial" w:cs="Arial"/>
        </w:rPr>
        <w:t xml:space="preserve"> lo est</w:t>
      </w:r>
      <w:r w:rsidR="00787C0A">
        <w:rPr>
          <w:rFonts w:ascii="Arial" w:hAnsi="Arial" w:cs="Arial"/>
        </w:rPr>
        <w:t>a</w:t>
      </w:r>
      <w:r w:rsidR="00500CCB">
        <w:rPr>
          <w:rFonts w:ascii="Arial" w:hAnsi="Arial" w:cs="Arial"/>
        </w:rPr>
        <w:t xml:space="preserve">blecido en la </w:t>
      </w:r>
      <w:r w:rsidR="00500CCB" w:rsidRPr="00500CCB">
        <w:rPr>
          <w:rFonts w:ascii="Arial" w:hAnsi="Arial" w:cs="Arial"/>
        </w:rPr>
        <w:t>Guía para la elaboración de políticas públicas, del Ministerio de Planificación Nacional y Política Económica, según lo sugerido en el Anexo 3.</w:t>
      </w:r>
    </w:p>
    <w:p w14:paraId="03F73223" w14:textId="77777777" w:rsidR="00787C0A" w:rsidRPr="00A40180" w:rsidRDefault="00787C0A" w:rsidP="00E0311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4B160C" w14:textId="63A40597" w:rsidR="00B57B8F" w:rsidRDefault="00DC7AD0" w:rsidP="00DC7AD0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74" w:name="_Toc390783338"/>
      <w:bookmarkStart w:id="75" w:name="_Hlk88646292"/>
      <w:bookmarkEnd w:id="68"/>
      <w:r w:rsidRPr="00DC7AD0">
        <w:rPr>
          <w:rFonts w:ascii="Arial" w:hAnsi="Arial" w:cs="Arial"/>
        </w:rPr>
        <w:t>E</w:t>
      </w:r>
      <w:r w:rsidR="00730B18">
        <w:rPr>
          <w:rFonts w:ascii="Arial" w:hAnsi="Arial" w:cs="Arial"/>
        </w:rPr>
        <w:t xml:space="preserve">sta situación limita </w:t>
      </w:r>
      <w:r w:rsidR="00ED2CAA">
        <w:rPr>
          <w:rFonts w:ascii="Arial" w:hAnsi="Arial" w:cs="Arial"/>
        </w:rPr>
        <w:t>la</w:t>
      </w:r>
      <w:r w:rsidR="002B5591" w:rsidRPr="002B5591">
        <w:rPr>
          <w:rFonts w:ascii="Arial" w:hAnsi="Arial" w:cs="Arial"/>
        </w:rPr>
        <w:t xml:space="preserve"> detección de actos de fraude, como robo de activos, manipulación de registros, recepción de dádivas, entre otros</w:t>
      </w:r>
      <w:r w:rsidR="003C30E1">
        <w:rPr>
          <w:rFonts w:ascii="Arial" w:hAnsi="Arial" w:cs="Arial"/>
        </w:rPr>
        <w:t xml:space="preserve"> aspecto</w:t>
      </w:r>
      <w:r w:rsidR="00FB2976">
        <w:rPr>
          <w:rFonts w:ascii="Arial" w:hAnsi="Arial" w:cs="Arial"/>
        </w:rPr>
        <w:t>s</w:t>
      </w:r>
      <w:r w:rsidR="00730B18">
        <w:rPr>
          <w:rFonts w:ascii="Arial" w:hAnsi="Arial" w:cs="Arial"/>
        </w:rPr>
        <w:t xml:space="preserve">, lo cual no permite </w:t>
      </w:r>
      <w:r w:rsidR="008B2B30" w:rsidRPr="008B2B30">
        <w:rPr>
          <w:rFonts w:ascii="Arial" w:hAnsi="Arial" w:cs="Arial"/>
        </w:rPr>
        <w:t>asegurar razonablemente el cumplimiento normativo y la salvaguarda de los recursos</w:t>
      </w:r>
      <w:r w:rsidR="007B3A21">
        <w:rPr>
          <w:rFonts w:ascii="Arial" w:hAnsi="Arial" w:cs="Arial"/>
        </w:rPr>
        <w:t>.</w:t>
      </w:r>
    </w:p>
    <w:bookmarkEnd w:id="72"/>
    <w:p w14:paraId="0499A015" w14:textId="77777777" w:rsidR="00460155" w:rsidRDefault="00460155" w:rsidP="00DC7AD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9EF151" w14:textId="77777777" w:rsidR="002B5591" w:rsidRPr="00615118" w:rsidRDefault="002B5591" w:rsidP="00E721F5">
      <w:pPr>
        <w:pStyle w:val="Ttulo1"/>
        <w:keepNext w:val="0"/>
        <w:keepLines w:val="0"/>
        <w:spacing w:before="0" w:after="0"/>
        <w:ind w:right="51"/>
        <w:contextualSpacing/>
        <w:jc w:val="both"/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</w:pPr>
      <w:bookmarkStart w:id="76" w:name="_Toc129353487"/>
      <w:r w:rsidRPr="00615118"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 xml:space="preserve">2.2 </w:t>
      </w:r>
      <w:r w:rsidR="0063134E"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>Ausencia</w:t>
      </w:r>
      <w:r w:rsidRPr="00615118"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 xml:space="preserve"> de indicadores y metas</w:t>
      </w:r>
      <w:bookmarkEnd w:id="76"/>
      <w:r w:rsidRPr="00615118">
        <w:rPr>
          <w:rFonts w:ascii="Arial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 xml:space="preserve"> </w:t>
      </w:r>
    </w:p>
    <w:p w14:paraId="309C5FEE" w14:textId="77777777" w:rsidR="002B5591" w:rsidRDefault="002B5591" w:rsidP="002B5591">
      <w:pPr>
        <w:spacing w:after="0" w:line="240" w:lineRule="auto"/>
        <w:ind w:right="51"/>
        <w:contextualSpacing/>
        <w:jc w:val="both"/>
        <w:outlineLvl w:val="0"/>
        <w:rPr>
          <w:rFonts w:ascii="Arial" w:eastAsiaTheme="majorEastAsia" w:hAnsi="Arial" w:cs="Arial"/>
          <w:b/>
          <w:bCs/>
          <w:color w:val="44546A" w:themeColor="text2"/>
          <w:kern w:val="28"/>
          <w:sz w:val="28"/>
          <w:szCs w:val="28"/>
          <w:lang w:eastAsia="es-ES"/>
        </w:rPr>
      </w:pPr>
    </w:p>
    <w:p w14:paraId="7A190D71" w14:textId="77777777" w:rsidR="002B5591" w:rsidRDefault="00F528E1" w:rsidP="002B559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2B5591" w:rsidRPr="002B5591">
        <w:rPr>
          <w:rFonts w:ascii="Arial" w:hAnsi="Arial" w:cs="Arial"/>
        </w:rPr>
        <w:t xml:space="preserve"> Guía para la elaboración de políticas públicas </w:t>
      </w:r>
      <w:r w:rsidR="0086620E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="002B5591" w:rsidRPr="002B5591">
        <w:rPr>
          <w:rFonts w:ascii="Arial" w:hAnsi="Arial" w:cs="Arial"/>
        </w:rPr>
        <w:t>Ministerio de Planificación</w:t>
      </w:r>
      <w:r w:rsidR="002B5591">
        <w:rPr>
          <w:rFonts w:ascii="Arial" w:hAnsi="Arial" w:cs="Arial"/>
        </w:rPr>
        <w:t xml:space="preserve"> </w:t>
      </w:r>
      <w:r w:rsidR="002B5591" w:rsidRPr="002B5591">
        <w:rPr>
          <w:rFonts w:ascii="Arial" w:hAnsi="Arial" w:cs="Arial"/>
        </w:rPr>
        <w:t xml:space="preserve">Nacional y Política Económica CR, en el apartado </w:t>
      </w:r>
      <w:r>
        <w:rPr>
          <w:rFonts w:ascii="Arial" w:hAnsi="Arial" w:cs="Arial"/>
        </w:rPr>
        <w:t>“Elementos básicos de la política y su estructura”</w:t>
      </w:r>
      <w:r w:rsidR="002B5591" w:rsidRPr="002B55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señala:</w:t>
      </w:r>
    </w:p>
    <w:p w14:paraId="2E259C0B" w14:textId="77777777" w:rsidR="00F528E1" w:rsidRDefault="00F528E1" w:rsidP="002B559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3E00C5D" w14:textId="77777777" w:rsidR="00F528E1" w:rsidRPr="005023BC" w:rsidRDefault="00F528E1" w:rsidP="005023BC">
      <w:pPr>
        <w:spacing w:after="0" w:line="240" w:lineRule="auto"/>
        <w:ind w:left="708" w:right="1276"/>
        <w:contextualSpacing/>
        <w:jc w:val="both"/>
        <w:rPr>
          <w:rFonts w:ascii="Arial" w:hAnsi="Arial" w:cs="Arial"/>
          <w:i/>
        </w:rPr>
      </w:pPr>
      <w:r w:rsidRPr="00607E72">
        <w:rPr>
          <w:rFonts w:ascii="Arial" w:hAnsi="Arial" w:cs="Arial"/>
          <w:i/>
        </w:rPr>
        <w:t>“La forma de organización de la Política Pública debe reflejar las condiciones y características de concreción, integralidad, viabilidad</w:t>
      </w:r>
      <w:r w:rsidR="00607E72" w:rsidRPr="00607E72">
        <w:rPr>
          <w:rFonts w:ascii="Arial" w:hAnsi="Arial" w:cs="Arial"/>
          <w:i/>
        </w:rPr>
        <w:t>…</w:t>
      </w:r>
      <w:r w:rsidRPr="00607E72">
        <w:rPr>
          <w:rFonts w:ascii="Arial" w:hAnsi="Arial" w:cs="Arial"/>
          <w:i/>
        </w:rPr>
        <w:t xml:space="preserve">así como la priorización de acciones para los cuales se definen los objetivos y sus </w:t>
      </w:r>
      <w:r w:rsidRPr="00787C0A">
        <w:rPr>
          <w:rFonts w:ascii="Arial" w:hAnsi="Arial" w:cs="Arial"/>
          <w:b/>
          <w:i/>
        </w:rPr>
        <w:t>indicadores</w:t>
      </w:r>
      <w:r w:rsidRPr="00607E72">
        <w:rPr>
          <w:rFonts w:ascii="Arial" w:hAnsi="Arial" w:cs="Arial"/>
          <w:i/>
        </w:rPr>
        <w:t xml:space="preserve">, los enfoques, lineamientos, acciones, </w:t>
      </w:r>
      <w:r w:rsidRPr="00787C0A">
        <w:rPr>
          <w:rFonts w:ascii="Arial" w:hAnsi="Arial" w:cs="Arial"/>
          <w:b/>
          <w:i/>
        </w:rPr>
        <w:t>metas</w:t>
      </w:r>
      <w:r w:rsidRPr="00607E72">
        <w:rPr>
          <w:rFonts w:ascii="Arial" w:hAnsi="Arial" w:cs="Arial"/>
          <w:i/>
        </w:rPr>
        <w:t>, la responsabilidad o entes participantes, así como la estimación de recursos para su implementación</w:t>
      </w:r>
      <w:r w:rsidR="00607E72" w:rsidRPr="00607E72">
        <w:rPr>
          <w:rFonts w:ascii="Arial" w:hAnsi="Arial" w:cs="Arial"/>
          <w:i/>
        </w:rPr>
        <w:t>”</w:t>
      </w:r>
      <w:r w:rsidR="00607E72" w:rsidRPr="005023BC">
        <w:rPr>
          <w:rFonts w:ascii="Arial" w:hAnsi="Arial" w:cs="Arial"/>
          <w:i/>
        </w:rPr>
        <w:t xml:space="preserve"> (el resaltado no corresponde al original).</w:t>
      </w:r>
    </w:p>
    <w:p w14:paraId="754738BA" w14:textId="77777777" w:rsidR="00F528E1" w:rsidRDefault="00F528E1" w:rsidP="002B559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8583BF8" w14:textId="34FCBE9E" w:rsidR="00A4383C" w:rsidRDefault="00A4383C" w:rsidP="002B559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política </w:t>
      </w:r>
      <w:r w:rsidRPr="00A4383C">
        <w:rPr>
          <w:rFonts w:ascii="Arial" w:hAnsi="Arial" w:cs="Arial"/>
        </w:rPr>
        <w:t>MH-DOM-PRO04-POL-001</w:t>
      </w:r>
      <w:r w:rsidR="00E721F5" w:rsidRPr="0083515A">
        <w:rPr>
          <w:rStyle w:val="Refdenotaalpie"/>
          <w:rFonts w:ascii="Arial" w:hAnsi="Arial" w:cs="Arial"/>
        </w:rPr>
        <w:footnoteReference w:id="6"/>
      </w:r>
      <w:r>
        <w:rPr>
          <w:rFonts w:ascii="Arial" w:hAnsi="Arial" w:cs="Arial"/>
        </w:rPr>
        <w:t>,</w:t>
      </w:r>
      <w:r w:rsidR="00201A4A">
        <w:rPr>
          <w:rFonts w:ascii="Arial" w:hAnsi="Arial" w:cs="Arial"/>
        </w:rPr>
        <w:t xml:space="preserve"> </w:t>
      </w:r>
      <w:r w:rsidR="00E721F5" w:rsidRPr="00E721F5">
        <w:rPr>
          <w:rFonts w:ascii="Arial" w:hAnsi="Arial" w:cs="Arial"/>
        </w:rPr>
        <w:t>denominada “Implementación de prácticas administrativas para evitar la corrupción en el ejercicio de las funciones”,</w:t>
      </w:r>
      <w:r>
        <w:rPr>
          <w:rFonts w:ascii="Arial" w:hAnsi="Arial" w:cs="Arial"/>
        </w:rPr>
        <w:t xml:space="preserve"> </w:t>
      </w:r>
      <w:r w:rsidR="0086620E">
        <w:rPr>
          <w:rFonts w:ascii="Arial" w:hAnsi="Arial" w:cs="Arial"/>
        </w:rPr>
        <w:t xml:space="preserve">emitida por el Ministerio de </w:t>
      </w:r>
      <w:r w:rsidR="00787C0A">
        <w:rPr>
          <w:rFonts w:ascii="Arial" w:hAnsi="Arial" w:cs="Arial"/>
        </w:rPr>
        <w:t>Hacienda</w:t>
      </w:r>
      <w:r w:rsidR="00787C0A" w:rsidRPr="00A4383C">
        <w:rPr>
          <w:rFonts w:ascii="Arial" w:hAnsi="Arial" w:cs="Arial"/>
        </w:rPr>
        <w:t xml:space="preserve"> no</w:t>
      </w:r>
      <w:r w:rsidRPr="00A4383C">
        <w:rPr>
          <w:rFonts w:ascii="Arial" w:hAnsi="Arial" w:cs="Arial"/>
        </w:rPr>
        <w:t xml:space="preserve"> dispone</w:t>
      </w:r>
      <w:r w:rsidR="00544901">
        <w:rPr>
          <w:rFonts w:ascii="Arial" w:hAnsi="Arial" w:cs="Arial"/>
        </w:rPr>
        <w:t xml:space="preserve"> de elementos de medición</w:t>
      </w:r>
      <w:r w:rsidR="00F9542B">
        <w:rPr>
          <w:rFonts w:ascii="Arial" w:hAnsi="Arial" w:cs="Arial"/>
        </w:rPr>
        <w:t>.</w:t>
      </w:r>
    </w:p>
    <w:p w14:paraId="5E698F15" w14:textId="77777777" w:rsidR="00E721F5" w:rsidRDefault="00E721F5" w:rsidP="002B559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2A2F7DE" w14:textId="090C61F7" w:rsidR="00E721F5" w:rsidRDefault="00346B74" w:rsidP="00E721F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política antes citada</w:t>
      </w:r>
      <w:r w:rsidR="00544901">
        <w:rPr>
          <w:rFonts w:ascii="Arial" w:hAnsi="Arial" w:cs="Arial"/>
        </w:rPr>
        <w:t>, no establece claramente la necesidad de contar con indicadores y metas</w:t>
      </w:r>
      <w:r w:rsidR="00A11E62">
        <w:rPr>
          <w:rFonts w:ascii="Arial" w:hAnsi="Arial" w:cs="Arial"/>
        </w:rPr>
        <w:t>,</w:t>
      </w:r>
      <w:r w:rsidR="00544901">
        <w:rPr>
          <w:rFonts w:ascii="Arial" w:hAnsi="Arial" w:cs="Arial"/>
        </w:rPr>
        <w:t xml:space="preserve"> que permitieran evaluar</w:t>
      </w:r>
      <w:r w:rsidR="00FA25D9">
        <w:rPr>
          <w:rFonts w:ascii="Arial" w:hAnsi="Arial" w:cs="Arial"/>
        </w:rPr>
        <w:t xml:space="preserve"> su </w:t>
      </w:r>
      <w:r w:rsidR="00544901">
        <w:rPr>
          <w:rFonts w:ascii="Arial" w:hAnsi="Arial" w:cs="Arial"/>
        </w:rPr>
        <w:t xml:space="preserve">implementación </w:t>
      </w:r>
      <w:r w:rsidR="00A11E62">
        <w:rPr>
          <w:rFonts w:ascii="Arial" w:hAnsi="Arial" w:cs="Arial"/>
        </w:rPr>
        <w:t xml:space="preserve">y las </w:t>
      </w:r>
      <w:r w:rsidR="00A11E62" w:rsidRPr="00DF41D1">
        <w:rPr>
          <w:rFonts w:ascii="Arial" w:hAnsi="Arial" w:cs="Arial"/>
        </w:rPr>
        <w:t>medida</w:t>
      </w:r>
      <w:r w:rsidR="00A11E62">
        <w:rPr>
          <w:rFonts w:ascii="Arial" w:hAnsi="Arial" w:cs="Arial"/>
        </w:rPr>
        <w:t>s</w:t>
      </w:r>
      <w:r w:rsidR="00A11E62" w:rsidRPr="00DF41D1">
        <w:rPr>
          <w:rFonts w:ascii="Arial" w:hAnsi="Arial" w:cs="Arial"/>
        </w:rPr>
        <w:t xml:space="preserve"> correctiva</w:t>
      </w:r>
      <w:r w:rsidR="00A11E62">
        <w:rPr>
          <w:rFonts w:ascii="Arial" w:hAnsi="Arial" w:cs="Arial"/>
        </w:rPr>
        <w:t>s realizadas, en caso de ser necesario.</w:t>
      </w:r>
    </w:p>
    <w:p w14:paraId="3B16F21C" w14:textId="7A52EA8B" w:rsidR="00DE3C50" w:rsidRDefault="00DE3C50" w:rsidP="00E721F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9FCD68C" w14:textId="6D22DFB2" w:rsidR="00DE3C50" w:rsidRDefault="00DE3C50" w:rsidP="00E721F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Algunos </w:t>
      </w:r>
      <w:r w:rsidR="004B43B3">
        <w:rPr>
          <w:rFonts w:ascii="Arial" w:hAnsi="Arial" w:cs="Arial"/>
        </w:rPr>
        <w:t>temas a considerar para la confección de</w:t>
      </w:r>
      <w:r>
        <w:rPr>
          <w:rFonts w:ascii="Arial" w:hAnsi="Arial" w:cs="Arial"/>
        </w:rPr>
        <w:t xml:space="preserve"> indicadores </w:t>
      </w:r>
      <w:r w:rsidR="006F685E">
        <w:rPr>
          <w:rFonts w:ascii="Arial" w:hAnsi="Arial" w:cs="Arial"/>
        </w:rPr>
        <w:t>podrían ser los siguientes</w:t>
      </w:r>
      <w:r>
        <w:rPr>
          <w:rFonts w:ascii="Arial" w:hAnsi="Arial" w:cs="Arial"/>
        </w:rPr>
        <w:t>:</w:t>
      </w:r>
    </w:p>
    <w:p w14:paraId="5B43F95C" w14:textId="77777777" w:rsidR="00FF63C7" w:rsidRDefault="00FF63C7" w:rsidP="00E721F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4E4916C" w14:textId="396C4D75" w:rsidR="00FF63C7" w:rsidRDefault="00FF63C7" w:rsidP="00FF63C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DE3C50">
        <w:rPr>
          <w:rFonts w:ascii="Arial" w:hAnsi="Arial" w:cs="Arial"/>
        </w:rPr>
        <w:t>Actividades de control para mitigar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riesgos de corrupción en al menos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las siguientes conductas: conflicto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de intereses, soborno o recepción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de dádivas uso y apropiación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indebida de recursos.</w:t>
      </w:r>
    </w:p>
    <w:p w14:paraId="424001AB" w14:textId="77777777" w:rsidR="00FF63C7" w:rsidRDefault="00FF63C7" w:rsidP="00FF63C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DE3C50">
        <w:rPr>
          <w:rFonts w:ascii="Arial" w:hAnsi="Arial" w:cs="Arial"/>
        </w:rPr>
        <w:t>Conocimiento de los funcionarios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del Código de Ética</w:t>
      </w:r>
      <w:r>
        <w:rPr>
          <w:rFonts w:ascii="Arial" w:hAnsi="Arial" w:cs="Arial"/>
        </w:rPr>
        <w:t xml:space="preserve"> y los</w:t>
      </w:r>
      <w:r w:rsidRPr="00DE3C50">
        <w:rPr>
          <w:rFonts w:ascii="Arial" w:hAnsi="Arial" w:cs="Arial"/>
        </w:rPr>
        <w:t xml:space="preserve"> valores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establecidos en el Programa Ético</w:t>
      </w:r>
      <w:r>
        <w:rPr>
          <w:rFonts w:ascii="Arial" w:hAnsi="Arial" w:cs="Arial"/>
        </w:rPr>
        <w:t xml:space="preserve"> </w:t>
      </w:r>
      <w:r w:rsidRPr="00DE3C50">
        <w:rPr>
          <w:rFonts w:ascii="Arial" w:hAnsi="Arial" w:cs="Arial"/>
        </w:rPr>
        <w:t>Institucional</w:t>
      </w:r>
      <w:r>
        <w:rPr>
          <w:rFonts w:ascii="Arial" w:hAnsi="Arial" w:cs="Arial"/>
        </w:rPr>
        <w:t>.</w:t>
      </w:r>
    </w:p>
    <w:p w14:paraId="320A11A6" w14:textId="77777777" w:rsidR="00FF63C7" w:rsidRDefault="00FF63C7" w:rsidP="00FF63C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FF63C7">
        <w:rPr>
          <w:rFonts w:ascii="Arial" w:hAnsi="Arial" w:cs="Arial"/>
        </w:rPr>
        <w:t>Conocimiento de los funcionarios de los objetivos o</w:t>
      </w:r>
      <w:r>
        <w:rPr>
          <w:rFonts w:ascii="Arial" w:hAnsi="Arial" w:cs="Arial"/>
        </w:rPr>
        <w:t xml:space="preserve"> </w:t>
      </w:r>
      <w:r w:rsidRPr="00FF63C7">
        <w:rPr>
          <w:rFonts w:ascii="Arial" w:hAnsi="Arial" w:cs="Arial"/>
        </w:rPr>
        <w:t>estrategias fijadas por la Administración relacionados con la prevención de la corrupción</w:t>
      </w:r>
      <w:r>
        <w:rPr>
          <w:rFonts w:ascii="Arial" w:hAnsi="Arial" w:cs="Arial"/>
        </w:rPr>
        <w:t>.</w:t>
      </w:r>
    </w:p>
    <w:p w14:paraId="49F8E436" w14:textId="77777777" w:rsidR="00FF63C7" w:rsidRDefault="00FF63C7" w:rsidP="00FF63C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FF63C7">
        <w:rPr>
          <w:rFonts w:ascii="Arial" w:hAnsi="Arial" w:cs="Arial"/>
        </w:rPr>
        <w:lastRenderedPageBreak/>
        <w:t>Conocimiento de los funcionarios de las labores</w:t>
      </w:r>
      <w:r>
        <w:rPr>
          <w:rFonts w:ascii="Arial" w:hAnsi="Arial" w:cs="Arial"/>
        </w:rPr>
        <w:t xml:space="preserve"> </w:t>
      </w:r>
      <w:r w:rsidRPr="00FF63C7">
        <w:rPr>
          <w:rFonts w:ascii="Arial" w:hAnsi="Arial" w:cs="Arial"/>
        </w:rPr>
        <w:t>asignadas a la Comisión Institucional de Ética y Valores</w:t>
      </w:r>
      <w:r>
        <w:rPr>
          <w:rFonts w:ascii="Arial" w:hAnsi="Arial" w:cs="Arial"/>
        </w:rPr>
        <w:t>.</w:t>
      </w:r>
    </w:p>
    <w:p w14:paraId="06F72161" w14:textId="77777777" w:rsidR="00FF63C7" w:rsidRDefault="00FF63C7" w:rsidP="00FF63C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FF63C7">
        <w:rPr>
          <w:rFonts w:ascii="Arial" w:hAnsi="Arial" w:cs="Arial"/>
        </w:rPr>
        <w:t>Comunicación formal de las normas internas sobre prevención de la corrupción y fomento de la ética y</w:t>
      </w:r>
      <w:r>
        <w:rPr>
          <w:rFonts w:ascii="Arial" w:hAnsi="Arial" w:cs="Arial"/>
        </w:rPr>
        <w:t xml:space="preserve"> </w:t>
      </w:r>
      <w:r w:rsidRPr="00FF63C7">
        <w:rPr>
          <w:rFonts w:ascii="Arial" w:hAnsi="Arial" w:cs="Arial"/>
        </w:rPr>
        <w:t>probidad a los funcionarios.</w:t>
      </w:r>
    </w:p>
    <w:p w14:paraId="110BADF5" w14:textId="653E728D" w:rsidR="00E721F5" w:rsidRDefault="00E721F5" w:rsidP="002B559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B11AB1D" w14:textId="27FEF931" w:rsidR="0058072D" w:rsidRDefault="0058072D" w:rsidP="002B559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dentro de la política antes mencionada pueden incluirse metas como: f</w:t>
      </w:r>
      <w:r w:rsidRPr="0058072D">
        <w:rPr>
          <w:rFonts w:ascii="Arial" w:hAnsi="Arial" w:cs="Arial"/>
        </w:rPr>
        <w:t>omentar</w:t>
      </w:r>
      <w:r>
        <w:rPr>
          <w:rFonts w:ascii="Arial" w:hAnsi="Arial" w:cs="Arial"/>
        </w:rPr>
        <w:t xml:space="preserve"> </w:t>
      </w:r>
      <w:r w:rsidR="002D045E">
        <w:rPr>
          <w:rFonts w:ascii="Arial" w:hAnsi="Arial" w:cs="Arial"/>
        </w:rPr>
        <w:t>la</w:t>
      </w:r>
      <w:r w:rsidRPr="0058072D">
        <w:rPr>
          <w:rFonts w:ascii="Arial" w:hAnsi="Arial" w:cs="Arial"/>
        </w:rPr>
        <w:t xml:space="preserve"> cultura de ética y transparencia</w:t>
      </w:r>
      <w:r>
        <w:rPr>
          <w:rFonts w:ascii="Arial" w:hAnsi="Arial" w:cs="Arial"/>
        </w:rPr>
        <w:t xml:space="preserve"> en la institución, e</w:t>
      </w:r>
      <w:r w:rsidRPr="0058072D">
        <w:rPr>
          <w:rFonts w:ascii="Arial" w:hAnsi="Arial" w:cs="Arial"/>
        </w:rPr>
        <w:t>stablecer procedimientos claros y transparentes</w:t>
      </w:r>
      <w:r>
        <w:rPr>
          <w:rFonts w:ascii="Arial" w:hAnsi="Arial" w:cs="Arial"/>
        </w:rPr>
        <w:t xml:space="preserve"> para fortalecer la cultura antifraude, ser un instrumento que permita</w:t>
      </w:r>
      <w:r w:rsidR="002D045E">
        <w:rPr>
          <w:rFonts w:ascii="Arial" w:hAnsi="Arial" w:cs="Arial"/>
        </w:rPr>
        <w:t xml:space="preserve"> incrementar </w:t>
      </w:r>
      <w:r w:rsidRPr="0058072D">
        <w:rPr>
          <w:rFonts w:ascii="Arial" w:hAnsi="Arial" w:cs="Arial"/>
        </w:rPr>
        <w:t>los mecanismos de control interno</w:t>
      </w:r>
      <w:r>
        <w:rPr>
          <w:rFonts w:ascii="Arial" w:hAnsi="Arial" w:cs="Arial"/>
        </w:rPr>
        <w:t>, constituirse en una herramienta para el establecimiento de</w:t>
      </w:r>
      <w:r w:rsidRPr="0058072D">
        <w:rPr>
          <w:rFonts w:ascii="Arial" w:hAnsi="Arial" w:cs="Arial"/>
        </w:rPr>
        <w:t xml:space="preserve"> sanciones y mecanismos de denuncia</w:t>
      </w:r>
      <w:r>
        <w:rPr>
          <w:rFonts w:ascii="Arial" w:hAnsi="Arial" w:cs="Arial"/>
        </w:rPr>
        <w:t xml:space="preserve"> y promover </w:t>
      </w:r>
      <w:r w:rsidRPr="0058072D">
        <w:rPr>
          <w:rFonts w:ascii="Arial" w:hAnsi="Arial" w:cs="Arial"/>
        </w:rPr>
        <w:t>la transparencia y la participación ciudadana</w:t>
      </w:r>
      <w:r>
        <w:rPr>
          <w:rFonts w:ascii="Arial" w:hAnsi="Arial" w:cs="Arial"/>
        </w:rPr>
        <w:t xml:space="preserve"> mediante la publicación periódica de información referente a la lucha contra el fraude y la corrupción que se realiza en el Ministerio, as</w:t>
      </w:r>
      <w:r w:rsidR="00915EC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como los resultados obtenidos.</w:t>
      </w:r>
    </w:p>
    <w:p w14:paraId="7D8BB110" w14:textId="77777777" w:rsidR="0058072D" w:rsidRDefault="0058072D" w:rsidP="002B559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81D4D39" w14:textId="6AC68777" w:rsidR="002B5591" w:rsidRDefault="00E721F5" w:rsidP="0058072D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DF41D1" w:rsidRPr="00DF41D1">
        <w:rPr>
          <w:rFonts w:ascii="Arial" w:hAnsi="Arial" w:cs="Arial"/>
        </w:rPr>
        <w:t xml:space="preserve"> situación</w:t>
      </w:r>
      <w:r>
        <w:rPr>
          <w:rFonts w:ascii="Arial" w:hAnsi="Arial" w:cs="Arial"/>
        </w:rPr>
        <w:t xml:space="preserve"> antes expuesta,</w:t>
      </w:r>
      <w:r w:rsidR="0086750C">
        <w:rPr>
          <w:rFonts w:ascii="Arial" w:hAnsi="Arial" w:cs="Arial"/>
        </w:rPr>
        <w:t xml:space="preserve"> genera el riesgo que </w:t>
      </w:r>
      <w:r w:rsidR="00A11E62">
        <w:rPr>
          <w:rFonts w:ascii="Arial" w:hAnsi="Arial" w:cs="Arial"/>
        </w:rPr>
        <w:t>l</w:t>
      </w:r>
      <w:r w:rsidR="0066142A">
        <w:rPr>
          <w:rFonts w:ascii="Arial" w:hAnsi="Arial" w:cs="Arial"/>
        </w:rPr>
        <w:t xml:space="preserve">a falta de </w:t>
      </w:r>
      <w:r w:rsidR="00A11E62">
        <w:rPr>
          <w:rFonts w:ascii="Arial" w:hAnsi="Arial" w:cs="Arial"/>
        </w:rPr>
        <w:t>indicadores y metas</w:t>
      </w:r>
      <w:r w:rsidR="0066142A">
        <w:rPr>
          <w:rFonts w:ascii="Arial" w:hAnsi="Arial" w:cs="Arial"/>
        </w:rPr>
        <w:t xml:space="preserve"> i</w:t>
      </w:r>
      <w:r w:rsidR="00DF41D1" w:rsidRPr="00DF41D1">
        <w:rPr>
          <w:rFonts w:ascii="Arial" w:hAnsi="Arial" w:cs="Arial"/>
        </w:rPr>
        <w:t>mpid</w:t>
      </w:r>
      <w:r w:rsidR="00A11E62">
        <w:rPr>
          <w:rFonts w:ascii="Arial" w:hAnsi="Arial" w:cs="Arial"/>
        </w:rPr>
        <w:t>a</w:t>
      </w:r>
      <w:r w:rsidR="00DF41D1" w:rsidRPr="00DF41D1">
        <w:rPr>
          <w:rFonts w:ascii="Arial" w:hAnsi="Arial" w:cs="Arial"/>
        </w:rPr>
        <w:t xml:space="preserve"> realizar el seguimiento y la medición del estado de cumplimiento del objetivo plasmado en la política</w:t>
      </w:r>
      <w:r w:rsidR="009E365E">
        <w:rPr>
          <w:rFonts w:ascii="Arial" w:hAnsi="Arial" w:cs="Arial"/>
        </w:rPr>
        <w:t xml:space="preserve"> y limitar la mejora continua</w:t>
      </w:r>
      <w:r w:rsidR="00DF41D1" w:rsidRPr="00DF41D1">
        <w:rPr>
          <w:rFonts w:ascii="Arial" w:hAnsi="Arial" w:cs="Arial"/>
        </w:rPr>
        <w:t>.</w:t>
      </w:r>
    </w:p>
    <w:p w14:paraId="4B14349D" w14:textId="77777777" w:rsidR="007B3A21" w:rsidRDefault="007B3A21" w:rsidP="0058072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F271D3D" w14:textId="77777777" w:rsidR="00A136E4" w:rsidRDefault="00A136E4" w:rsidP="00E03114">
      <w:pPr>
        <w:pStyle w:val="Ttulo1"/>
        <w:keepNext w:val="0"/>
        <w:keepLines w:val="0"/>
        <w:numPr>
          <w:ilvl w:val="0"/>
          <w:numId w:val="20"/>
        </w:numPr>
        <w:spacing w:before="0" w:after="0"/>
        <w:contextualSpacing/>
        <w:rPr>
          <w:rFonts w:ascii="Arial" w:hAnsi="Arial" w:cs="Arial"/>
          <w:b/>
          <w:bCs/>
          <w:color w:val="44546A" w:themeColor="text2"/>
          <w:kern w:val="28"/>
          <w:sz w:val="28"/>
          <w:szCs w:val="28"/>
          <w:lang w:eastAsia="es-ES"/>
        </w:rPr>
      </w:pPr>
      <w:bookmarkStart w:id="77" w:name="_Toc90467933"/>
      <w:bookmarkStart w:id="78" w:name="_Toc129353488"/>
      <w:bookmarkEnd w:id="74"/>
      <w:bookmarkEnd w:id="75"/>
      <w:r w:rsidRPr="009D775C">
        <w:rPr>
          <w:rFonts w:ascii="Arial" w:hAnsi="Arial" w:cs="Arial"/>
          <w:b/>
          <w:bCs/>
          <w:color w:val="44546A" w:themeColor="text2"/>
          <w:kern w:val="28"/>
          <w:sz w:val="28"/>
          <w:szCs w:val="28"/>
          <w:lang w:eastAsia="es-ES"/>
        </w:rPr>
        <w:t>CONCLUSIÓN</w:t>
      </w:r>
      <w:bookmarkEnd w:id="77"/>
      <w:bookmarkEnd w:id="78"/>
    </w:p>
    <w:p w14:paraId="6A995F5C" w14:textId="77777777" w:rsidR="00A136E4" w:rsidRPr="00A136E4" w:rsidRDefault="00A136E4" w:rsidP="00E03114">
      <w:pPr>
        <w:spacing w:after="0" w:line="240" w:lineRule="auto"/>
        <w:contextualSpacing/>
        <w:rPr>
          <w:lang w:eastAsia="es-ES"/>
        </w:rPr>
      </w:pPr>
    </w:p>
    <w:p w14:paraId="18EC4117" w14:textId="2F3222C5" w:rsidR="0086750C" w:rsidRDefault="0086750C" w:rsidP="007564BD">
      <w:pPr>
        <w:spacing w:after="0" w:line="240" w:lineRule="auto"/>
        <w:ind w:right="22"/>
        <w:contextualSpacing/>
        <w:jc w:val="both"/>
        <w:rPr>
          <w:rFonts w:ascii="Arial" w:hAnsi="Arial" w:cs="Arial"/>
        </w:rPr>
      </w:pPr>
      <w:bookmarkStart w:id="79" w:name="_Hlk90459376"/>
      <w:r>
        <w:rPr>
          <w:rFonts w:ascii="Arial" w:hAnsi="Arial" w:cs="Arial"/>
        </w:rPr>
        <w:t xml:space="preserve">El Ministerio de Hacienda </w:t>
      </w:r>
      <w:r w:rsidR="000B2FD3" w:rsidRPr="000B2FD3">
        <w:rPr>
          <w:rFonts w:ascii="Arial" w:hAnsi="Arial" w:cs="Arial"/>
        </w:rPr>
        <w:t xml:space="preserve">no </w:t>
      </w:r>
      <w:r w:rsidR="00C744D4">
        <w:rPr>
          <w:rFonts w:ascii="Arial" w:hAnsi="Arial" w:cs="Arial"/>
        </w:rPr>
        <w:t xml:space="preserve">cuenta </w:t>
      </w:r>
      <w:r w:rsidR="005A73A5">
        <w:rPr>
          <w:rFonts w:ascii="Arial" w:hAnsi="Arial" w:cs="Arial"/>
        </w:rPr>
        <w:t xml:space="preserve">con </w:t>
      </w:r>
      <w:r w:rsidR="005A73A5" w:rsidRPr="005A73A5">
        <w:rPr>
          <w:rFonts w:ascii="Arial" w:hAnsi="Arial" w:cs="Arial"/>
        </w:rPr>
        <w:t xml:space="preserve">controles </w:t>
      </w:r>
      <w:r w:rsidR="00787C0A">
        <w:rPr>
          <w:rFonts w:ascii="Arial" w:hAnsi="Arial" w:cs="Arial"/>
        </w:rPr>
        <w:t xml:space="preserve">suficientes </w:t>
      </w:r>
      <w:r w:rsidR="00787C0A" w:rsidRPr="005A73A5">
        <w:rPr>
          <w:rFonts w:ascii="Arial" w:hAnsi="Arial" w:cs="Arial"/>
        </w:rPr>
        <w:t>relacionados</w:t>
      </w:r>
      <w:r w:rsidR="00D110DD">
        <w:rPr>
          <w:rFonts w:ascii="Arial" w:hAnsi="Arial" w:cs="Arial"/>
        </w:rPr>
        <w:t xml:space="preserve"> con el marco de gobernanza y los elementos de medición </w:t>
      </w:r>
      <w:r w:rsidR="005A73A5" w:rsidRPr="005A73A5">
        <w:rPr>
          <w:rFonts w:ascii="Arial" w:hAnsi="Arial" w:cs="Arial"/>
        </w:rPr>
        <w:t>para prevenir la corrupción y/o fraude,</w:t>
      </w:r>
      <w:r w:rsidR="005A73A5">
        <w:rPr>
          <w:rFonts w:ascii="Arial" w:hAnsi="Arial" w:cs="Arial"/>
        </w:rPr>
        <w:t xml:space="preserve"> que</w:t>
      </w:r>
      <w:r w:rsidR="005A73A5" w:rsidRPr="005A73A5">
        <w:rPr>
          <w:rFonts w:ascii="Arial" w:hAnsi="Arial" w:cs="Arial"/>
        </w:rPr>
        <w:t xml:space="preserve"> contribuyan a asegurar razonablemente el cumplimiento normativo y la salvaguarda de los recursos</w:t>
      </w:r>
      <w:r w:rsidR="00D110DD">
        <w:rPr>
          <w:rFonts w:ascii="Arial" w:hAnsi="Arial" w:cs="Arial"/>
        </w:rPr>
        <w:t>.</w:t>
      </w:r>
    </w:p>
    <w:p w14:paraId="1C0437AB" w14:textId="77777777" w:rsidR="00FF3282" w:rsidRDefault="00FF3282" w:rsidP="000B2FD3">
      <w:pPr>
        <w:spacing w:after="0" w:line="240" w:lineRule="auto"/>
        <w:ind w:right="22"/>
        <w:contextualSpacing/>
        <w:jc w:val="both"/>
        <w:rPr>
          <w:rFonts w:ascii="Arial" w:hAnsi="Arial" w:cs="Arial"/>
        </w:rPr>
      </w:pPr>
    </w:p>
    <w:p w14:paraId="50F32356" w14:textId="77777777" w:rsidR="0055222A" w:rsidRDefault="0055222A" w:rsidP="00E03114">
      <w:pPr>
        <w:pStyle w:val="Ttulo1"/>
        <w:keepNext w:val="0"/>
        <w:keepLines w:val="0"/>
        <w:numPr>
          <w:ilvl w:val="0"/>
          <w:numId w:val="17"/>
        </w:numPr>
        <w:spacing w:before="0" w:after="0"/>
        <w:ind w:left="360"/>
        <w:contextualSpacing/>
        <w:rPr>
          <w:rFonts w:ascii="Arial" w:hAnsi="Arial" w:cs="Arial"/>
          <w:b/>
          <w:bCs/>
          <w:color w:val="44546A" w:themeColor="text2"/>
          <w:kern w:val="28"/>
          <w:sz w:val="28"/>
          <w:szCs w:val="28"/>
          <w:lang w:eastAsia="es-ES"/>
        </w:rPr>
      </w:pPr>
      <w:bookmarkStart w:id="80" w:name="_Toc390783339"/>
      <w:bookmarkStart w:id="81" w:name="_Toc129353489"/>
      <w:bookmarkEnd w:id="79"/>
      <w:r w:rsidRPr="007A4F9E">
        <w:rPr>
          <w:rFonts w:ascii="Arial" w:hAnsi="Arial" w:cs="Arial"/>
          <w:b/>
          <w:bCs/>
          <w:color w:val="44546A" w:themeColor="text2"/>
          <w:kern w:val="28"/>
          <w:sz w:val="28"/>
          <w:szCs w:val="28"/>
          <w:lang w:eastAsia="es-ES"/>
        </w:rPr>
        <w:t>RECOMENDACIONES</w:t>
      </w:r>
      <w:bookmarkEnd w:id="80"/>
      <w:bookmarkEnd w:id="81"/>
    </w:p>
    <w:p w14:paraId="1A9F7B80" w14:textId="77777777" w:rsidR="004616D7" w:rsidRDefault="004616D7" w:rsidP="00E03114">
      <w:pPr>
        <w:spacing w:after="0" w:line="240" w:lineRule="auto"/>
        <w:contextualSpacing/>
        <w:rPr>
          <w:lang w:eastAsia="es-ES"/>
        </w:rPr>
      </w:pPr>
    </w:p>
    <w:p w14:paraId="7351AE7F" w14:textId="77777777" w:rsidR="00E03114" w:rsidRDefault="006420DA" w:rsidP="00E03114">
      <w:pPr>
        <w:spacing w:after="0" w:line="240" w:lineRule="auto"/>
        <w:contextualSpacing/>
        <w:rPr>
          <w:rFonts w:ascii="Arial" w:eastAsiaTheme="majorEastAsia" w:hAnsi="Arial" w:cs="Arial"/>
          <w:b/>
          <w:bCs/>
          <w:color w:val="44546A" w:themeColor="text2"/>
          <w:kern w:val="28"/>
          <w:sz w:val="24"/>
          <w:szCs w:val="24"/>
          <w:lang w:eastAsia="es-ES"/>
        </w:rPr>
      </w:pPr>
      <w:r w:rsidRPr="006420DA">
        <w:rPr>
          <w:rFonts w:ascii="Arial" w:eastAsiaTheme="majorEastAsia" w:hAnsi="Arial" w:cs="Arial"/>
          <w:b/>
          <w:bCs/>
          <w:color w:val="44546A" w:themeColor="text2"/>
          <w:kern w:val="28"/>
          <w:sz w:val="24"/>
          <w:szCs w:val="24"/>
          <w:lang w:eastAsia="es-ES"/>
        </w:rPr>
        <w:t>Al Ministro de Hacienda</w:t>
      </w:r>
    </w:p>
    <w:p w14:paraId="1FA0258A" w14:textId="77777777" w:rsidR="006420DA" w:rsidRPr="004616D7" w:rsidRDefault="006420DA" w:rsidP="00E03114">
      <w:pPr>
        <w:spacing w:after="0" w:line="240" w:lineRule="auto"/>
        <w:contextualSpacing/>
        <w:rPr>
          <w:rFonts w:ascii="Arial" w:eastAsiaTheme="majorEastAsia" w:hAnsi="Arial" w:cs="Arial"/>
          <w:b/>
          <w:bCs/>
          <w:color w:val="44546A" w:themeColor="text2"/>
          <w:kern w:val="28"/>
          <w:sz w:val="24"/>
          <w:szCs w:val="24"/>
          <w:lang w:eastAsia="es-ES"/>
        </w:rPr>
      </w:pPr>
    </w:p>
    <w:p w14:paraId="5DCCEC15" w14:textId="3394CB88" w:rsidR="0063134E" w:rsidRDefault="00604B61" w:rsidP="00830EDB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  <w:r w:rsidRPr="00C43C92">
        <w:rPr>
          <w:rFonts w:ascii="Arial" w:eastAsiaTheme="minorHAnsi" w:hAnsi="Arial" w:cs="Arial"/>
          <w:b/>
          <w:color w:val="44546A" w:themeColor="text2"/>
          <w:kern w:val="0"/>
          <w:sz w:val="22"/>
          <w:szCs w:val="24"/>
        </w:rPr>
        <w:t>4.1</w:t>
      </w:r>
      <w:r w:rsidR="005F0EC5" w:rsidRPr="00C43C92">
        <w:rPr>
          <w:rFonts w:ascii="Arial" w:eastAsiaTheme="minorHAnsi" w:hAnsi="Arial" w:cs="Arial"/>
          <w:b/>
          <w:color w:val="44546A" w:themeColor="text2"/>
          <w:kern w:val="0"/>
          <w:sz w:val="22"/>
          <w:szCs w:val="24"/>
        </w:rPr>
        <w:t xml:space="preserve"> </w:t>
      </w:r>
      <w:r w:rsidR="004D40B9" w:rsidRPr="004D40B9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Elaborar, oficializar, implementar y divulgar una política de gestión de riesgo de fraude y/o corrupción que integre </w:t>
      </w:r>
      <w:r w:rsidR="00830ED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actividades </w:t>
      </w:r>
      <w:r w:rsidR="004B43B3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de acuerdo </w:t>
      </w:r>
      <w:r w:rsidR="009E365E">
        <w:rPr>
          <w:rFonts w:ascii="Arial" w:eastAsiaTheme="minorHAnsi" w:hAnsi="Arial" w:cs="Arial"/>
          <w:color w:val="auto"/>
          <w:kern w:val="0"/>
          <w:sz w:val="22"/>
          <w:szCs w:val="24"/>
        </w:rPr>
        <w:t>con s</w:t>
      </w:r>
      <w:r w:rsidR="004B43B3" w:rsidRPr="004B43B3">
        <w:rPr>
          <w:rFonts w:ascii="Arial" w:eastAsiaTheme="minorHAnsi" w:hAnsi="Arial" w:cs="Arial"/>
          <w:color w:val="auto"/>
          <w:kern w:val="0"/>
          <w:sz w:val="22"/>
          <w:szCs w:val="24"/>
        </w:rPr>
        <w:t>anas prácticas</w:t>
      </w:r>
      <w:r w:rsidR="009E365E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internacionales</w:t>
      </w:r>
      <w:r w:rsidR="00830EDB">
        <w:rPr>
          <w:rFonts w:ascii="Arial" w:eastAsiaTheme="minorHAnsi" w:hAnsi="Arial" w:cs="Arial"/>
          <w:color w:val="auto"/>
          <w:kern w:val="0"/>
          <w:sz w:val="22"/>
          <w:szCs w:val="24"/>
        </w:rPr>
        <w:t>.</w:t>
      </w:r>
      <w:r w:rsidR="00830EDB" w:rsidRPr="00830ED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="00DB25A0">
        <w:rPr>
          <w:rFonts w:ascii="Arial" w:eastAsiaTheme="minorHAnsi" w:hAnsi="Arial" w:cs="Arial"/>
          <w:color w:val="auto"/>
          <w:kern w:val="0"/>
          <w:sz w:val="22"/>
          <w:szCs w:val="24"/>
        </w:rPr>
        <w:t>(Ver apartado 2.1 del presente informe).</w:t>
      </w:r>
    </w:p>
    <w:p w14:paraId="1989D060" w14:textId="77777777" w:rsidR="0063134E" w:rsidRDefault="0063134E" w:rsidP="004D40B9">
      <w:pPr>
        <w:pStyle w:val="Textocomentario"/>
        <w:spacing w:after="0"/>
        <w:contextualSpacing/>
        <w:jc w:val="both"/>
      </w:pPr>
    </w:p>
    <w:p w14:paraId="570BB82F" w14:textId="05F19E10" w:rsidR="00691758" w:rsidRDefault="00E5339B" w:rsidP="004D40B9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  <w:r w:rsidRPr="00E5339B">
        <w:t xml:space="preserve"> 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Para acreditar su cumplimiento se debe remitir a más tardar el </w:t>
      </w:r>
      <w:r w:rsidR="001C49B8">
        <w:rPr>
          <w:rFonts w:ascii="Arial" w:eastAsiaTheme="minorHAnsi" w:hAnsi="Arial" w:cs="Arial"/>
          <w:color w:val="auto"/>
          <w:kern w:val="0"/>
          <w:sz w:val="22"/>
          <w:szCs w:val="24"/>
        </w:rPr>
        <w:t>30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de </w:t>
      </w:r>
      <w:r w:rsidR="001C49B8">
        <w:rPr>
          <w:rFonts w:ascii="Arial" w:eastAsiaTheme="minorHAnsi" w:hAnsi="Arial" w:cs="Arial"/>
          <w:color w:val="auto"/>
          <w:kern w:val="0"/>
          <w:sz w:val="22"/>
          <w:szCs w:val="24"/>
        </w:rPr>
        <w:t>setiembre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del 2023 a la Auditoría Interna una</w:t>
      </w:r>
      <w:r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certificación en donde se acredite el cumplimiento de la recomendación y la evidencia respectiva.</w:t>
      </w:r>
    </w:p>
    <w:p w14:paraId="77A5BD96" w14:textId="77777777" w:rsidR="00E5339B" w:rsidRDefault="00E5339B" w:rsidP="004D40B9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</w:p>
    <w:p w14:paraId="2C670D84" w14:textId="18B5B155" w:rsidR="00E5339B" w:rsidRDefault="00E5339B" w:rsidP="00E5339B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  <w:r w:rsidRPr="00C43C92">
        <w:rPr>
          <w:rFonts w:ascii="Arial" w:eastAsiaTheme="minorHAnsi" w:hAnsi="Arial" w:cs="Arial"/>
          <w:b/>
          <w:color w:val="44546A" w:themeColor="text2"/>
          <w:kern w:val="0"/>
          <w:sz w:val="22"/>
          <w:szCs w:val="24"/>
        </w:rPr>
        <w:t xml:space="preserve">4.2 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Incluir en la 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>P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olítica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denominada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>“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Implementación de prácticas administrativas para evitar la</w:t>
      </w:r>
      <w:r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corrupción en el ejercicio de las</w:t>
      </w:r>
      <w:r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funciones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>”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,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="00830EDB">
        <w:rPr>
          <w:rFonts w:ascii="Arial" w:eastAsiaTheme="minorHAnsi" w:hAnsi="Arial" w:cs="Arial"/>
          <w:color w:val="auto"/>
          <w:kern w:val="0"/>
          <w:sz w:val="22"/>
          <w:szCs w:val="24"/>
        </w:rPr>
        <w:t>indicadores y metas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>, a fin de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medir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</w:t>
      </w:r>
      <w:r w:rsidR="00F528E1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razonablemente </w:t>
      </w:r>
      <w:r w:rsidR="009E365E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su </w:t>
      </w:r>
      <w:r w:rsidR="00A4383C">
        <w:rPr>
          <w:rFonts w:ascii="Arial" w:eastAsiaTheme="minorHAnsi" w:hAnsi="Arial" w:cs="Arial"/>
          <w:color w:val="auto"/>
          <w:kern w:val="0"/>
          <w:sz w:val="22"/>
          <w:szCs w:val="24"/>
        </w:rPr>
        <w:t>nivel de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aplicación </w:t>
      </w:r>
      <w:r w:rsidR="00830ED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y </w:t>
      </w:r>
      <w:r w:rsidR="009E365E">
        <w:rPr>
          <w:rFonts w:ascii="Arial" w:eastAsiaTheme="minorHAnsi" w:hAnsi="Arial" w:cs="Arial"/>
          <w:color w:val="auto"/>
          <w:kern w:val="0"/>
          <w:sz w:val="22"/>
          <w:szCs w:val="24"/>
        </w:rPr>
        <w:t>propiciar la mejora continua</w:t>
      </w:r>
      <w:bookmarkStart w:id="82" w:name="_GoBack"/>
      <w:bookmarkEnd w:id="82"/>
      <w:r w:rsidR="00830ED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. </w:t>
      </w:r>
      <w:r w:rsidR="00DB25A0" w:rsidRPr="00DB25A0">
        <w:rPr>
          <w:rFonts w:ascii="Arial" w:eastAsiaTheme="minorHAnsi" w:hAnsi="Arial" w:cs="Arial"/>
          <w:color w:val="auto"/>
          <w:kern w:val="0"/>
          <w:sz w:val="22"/>
          <w:szCs w:val="24"/>
        </w:rPr>
        <w:t>(Ver apartado 2.</w:t>
      </w:r>
      <w:r w:rsidR="00DB25A0">
        <w:rPr>
          <w:rFonts w:ascii="Arial" w:eastAsiaTheme="minorHAnsi" w:hAnsi="Arial" w:cs="Arial"/>
          <w:color w:val="auto"/>
          <w:kern w:val="0"/>
          <w:sz w:val="22"/>
          <w:szCs w:val="24"/>
        </w:rPr>
        <w:t>2</w:t>
      </w:r>
      <w:r w:rsidR="00DB25A0" w:rsidRPr="00DB25A0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del presente informe).</w:t>
      </w:r>
    </w:p>
    <w:p w14:paraId="087E5BB2" w14:textId="77777777" w:rsidR="00B4593B" w:rsidRPr="00E5339B" w:rsidRDefault="00B4593B" w:rsidP="00E5339B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</w:p>
    <w:p w14:paraId="72906DDD" w14:textId="7FF287C5" w:rsidR="00E5339B" w:rsidRPr="00E5339B" w:rsidRDefault="00E5339B" w:rsidP="00E5339B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>Para acreditar su cumplimiento se debe remitir a más tardar el 3</w:t>
      </w:r>
      <w:r w:rsidR="001C49B8">
        <w:rPr>
          <w:rFonts w:ascii="Arial" w:eastAsiaTheme="minorHAnsi" w:hAnsi="Arial" w:cs="Arial"/>
          <w:color w:val="auto"/>
          <w:kern w:val="0"/>
          <w:sz w:val="22"/>
          <w:szCs w:val="24"/>
        </w:rPr>
        <w:t>0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de </w:t>
      </w:r>
      <w:r w:rsidR="001C49B8">
        <w:rPr>
          <w:rFonts w:ascii="Arial" w:eastAsiaTheme="minorHAnsi" w:hAnsi="Arial" w:cs="Arial"/>
          <w:color w:val="auto"/>
          <w:kern w:val="0"/>
          <w:sz w:val="22"/>
          <w:szCs w:val="24"/>
        </w:rPr>
        <w:t>setiembre</w:t>
      </w:r>
      <w:r w:rsidRPr="00E5339B">
        <w:rPr>
          <w:rFonts w:ascii="Arial" w:eastAsiaTheme="minorHAnsi" w:hAnsi="Arial" w:cs="Arial"/>
          <w:color w:val="auto"/>
          <w:kern w:val="0"/>
          <w:sz w:val="22"/>
          <w:szCs w:val="24"/>
        </w:rPr>
        <w:t xml:space="preserve"> del 2023 a la Auditoría Interna una certificación en donde se acredite el cumplimiento de la recomendación y la evidencia respectiva.</w:t>
      </w:r>
    </w:p>
    <w:p w14:paraId="29D3ABF3" w14:textId="77777777" w:rsidR="00E5339B" w:rsidRDefault="00E5339B" w:rsidP="004D40B9">
      <w:pPr>
        <w:pStyle w:val="Textocomentario"/>
        <w:spacing w:after="0"/>
        <w:contextualSpacing/>
        <w:jc w:val="both"/>
        <w:rPr>
          <w:rFonts w:ascii="Arial" w:eastAsiaTheme="minorHAnsi" w:hAnsi="Arial" w:cs="Arial"/>
          <w:color w:val="auto"/>
          <w:kern w:val="0"/>
          <w:sz w:val="22"/>
          <w:szCs w:val="24"/>
        </w:rPr>
      </w:pPr>
    </w:p>
    <w:p w14:paraId="38785C13" w14:textId="05067EE3" w:rsidR="0055222A" w:rsidRPr="004A01AA" w:rsidRDefault="0055222A" w:rsidP="00E0311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A01AA">
        <w:rPr>
          <w:rFonts w:ascii="Arial" w:hAnsi="Arial" w:cs="Arial"/>
        </w:rPr>
        <w:t>Con base en lo anterior, se le solicita a esa Dirección, proceder</w:t>
      </w:r>
      <w:r w:rsidR="0058072D">
        <w:rPr>
          <w:rFonts w:ascii="Arial" w:hAnsi="Arial" w:cs="Arial"/>
        </w:rPr>
        <w:t xml:space="preserve"> </w:t>
      </w:r>
      <w:r w:rsidR="0058072D" w:rsidRPr="0058072D">
        <w:rPr>
          <w:rFonts w:ascii="Arial" w:hAnsi="Arial" w:cs="Arial"/>
        </w:rPr>
        <w:t>de acuerdo con los alcances establecidos en la Ley General de Control Interno (Ley N°8292) y el Manual para la Atención de los Informes de la Contraloría General de la República e Informes y criterios emitidos por la Auditoría Interna del Ministerio de Hacienda (Decreto N° 43676 H)</w:t>
      </w:r>
      <w:r w:rsidRPr="004A01AA">
        <w:rPr>
          <w:rFonts w:ascii="Arial" w:hAnsi="Arial" w:cs="Arial"/>
        </w:rPr>
        <w:t xml:space="preserve">, comunicando a esta Dirección las decisiones que se tomen respecto al presente informe, dentro del plazo de </w:t>
      </w:r>
      <w:r w:rsidR="00CF58AB">
        <w:rPr>
          <w:rFonts w:ascii="Arial" w:hAnsi="Arial" w:cs="Arial"/>
        </w:rPr>
        <w:t>3</w:t>
      </w:r>
      <w:r w:rsidRPr="004A01AA">
        <w:rPr>
          <w:rFonts w:ascii="Arial" w:hAnsi="Arial" w:cs="Arial"/>
        </w:rPr>
        <w:t xml:space="preserve">0 días hábiles </w:t>
      </w:r>
      <w:r w:rsidRPr="004A01AA">
        <w:rPr>
          <w:rFonts w:ascii="Arial" w:hAnsi="Arial" w:cs="Arial"/>
        </w:rPr>
        <w:lastRenderedPageBreak/>
        <w:t xml:space="preserve">establecido en el citado artículo, así como presentar en un plazo razonable el plan de acción que se defina para la implementación efectiva de lo recomendado. </w:t>
      </w:r>
    </w:p>
    <w:p w14:paraId="7C7113B9" w14:textId="77777777" w:rsidR="00100099" w:rsidRDefault="00100099" w:rsidP="00E03114">
      <w:pPr>
        <w:spacing w:after="0" w:line="240" w:lineRule="auto"/>
        <w:ind w:right="22"/>
        <w:contextualSpacing/>
        <w:jc w:val="both"/>
        <w:rPr>
          <w:rFonts w:ascii="Arial" w:hAnsi="Arial" w:cs="Arial"/>
          <w:sz w:val="24"/>
          <w:szCs w:val="24"/>
        </w:rPr>
      </w:pPr>
    </w:p>
    <w:p w14:paraId="7E32175F" w14:textId="6D01E87C" w:rsidR="00041F85" w:rsidRDefault="00041F85" w:rsidP="00E03114">
      <w:pPr>
        <w:spacing w:after="0" w:line="240" w:lineRule="auto"/>
        <w:ind w:right="22"/>
        <w:contextualSpacing/>
        <w:jc w:val="both"/>
        <w:rPr>
          <w:rFonts w:ascii="Arial" w:hAnsi="Arial" w:cs="Arial"/>
          <w:sz w:val="24"/>
          <w:szCs w:val="24"/>
        </w:rPr>
      </w:pPr>
    </w:p>
    <w:p w14:paraId="7D40CDCF" w14:textId="77777777" w:rsidR="00260E50" w:rsidRDefault="00260E50" w:rsidP="00E03114">
      <w:pPr>
        <w:spacing w:after="0" w:line="240" w:lineRule="auto"/>
        <w:ind w:right="22"/>
        <w:contextualSpacing/>
        <w:jc w:val="both"/>
        <w:rPr>
          <w:rFonts w:ascii="Arial" w:hAnsi="Arial" w:cs="Arial"/>
          <w:sz w:val="24"/>
          <w:szCs w:val="24"/>
        </w:rPr>
      </w:pPr>
    </w:p>
    <w:p w14:paraId="34623E17" w14:textId="77777777" w:rsidR="00260E50" w:rsidRDefault="00260E50" w:rsidP="00E03114">
      <w:pPr>
        <w:spacing w:after="0" w:line="240" w:lineRule="auto"/>
        <w:ind w:right="22"/>
        <w:contextualSpacing/>
        <w:jc w:val="both"/>
        <w:rPr>
          <w:rFonts w:ascii="Arial" w:hAnsi="Arial" w:cs="Arial"/>
          <w:sz w:val="24"/>
          <w:szCs w:val="24"/>
        </w:rPr>
      </w:pPr>
    </w:p>
    <w:p w14:paraId="62B79876" w14:textId="77777777" w:rsidR="005C14D7" w:rsidRPr="002155D4" w:rsidRDefault="005C14D7" w:rsidP="005C14D7">
      <w:pPr>
        <w:framePr w:hSpace="141" w:wrap="around" w:vAnchor="text" w:hAnchor="margin" w:xAlign="center" w:y="202"/>
        <w:spacing w:after="0" w:line="240" w:lineRule="auto"/>
        <w:ind w:right="708"/>
        <w:contextualSpacing/>
        <w:jc w:val="center"/>
        <w:rPr>
          <w:rFonts w:ascii="Arial" w:hAnsi="Arial" w:cs="Arial"/>
        </w:rPr>
      </w:pPr>
      <w:r w:rsidRPr="002155D4">
        <w:rPr>
          <w:rFonts w:ascii="Arial" w:hAnsi="Arial" w:cs="Arial"/>
        </w:rPr>
        <w:t>Ronald Fernández Romero</w:t>
      </w:r>
    </w:p>
    <w:p w14:paraId="3860D7EF" w14:textId="77777777" w:rsidR="005C14D7" w:rsidRDefault="005C14D7" w:rsidP="005C14D7">
      <w:pPr>
        <w:framePr w:hSpace="141" w:wrap="around" w:vAnchor="text" w:hAnchor="margin" w:xAlign="center" w:y="202"/>
        <w:spacing w:after="0" w:line="240" w:lineRule="auto"/>
        <w:ind w:right="708"/>
        <w:contextualSpacing/>
        <w:jc w:val="center"/>
        <w:rPr>
          <w:rFonts w:ascii="Arial" w:hAnsi="Arial" w:cs="Arial"/>
          <w:b/>
        </w:rPr>
      </w:pPr>
      <w:r w:rsidRPr="002155D4">
        <w:rPr>
          <w:rFonts w:ascii="Arial" w:hAnsi="Arial" w:cs="Arial"/>
          <w:b/>
        </w:rPr>
        <w:t xml:space="preserve">Director </w:t>
      </w:r>
    </w:p>
    <w:tbl>
      <w:tblPr>
        <w:tblW w:w="8936" w:type="dxa"/>
        <w:tblInd w:w="108" w:type="dxa"/>
        <w:tblLook w:val="01E0" w:firstRow="1" w:lastRow="1" w:firstColumn="1" w:lastColumn="1" w:noHBand="0" w:noVBand="0"/>
      </w:tblPr>
      <w:tblGrid>
        <w:gridCol w:w="8936"/>
      </w:tblGrid>
      <w:tr w:rsidR="002155D4" w:rsidRPr="0043627B" w14:paraId="377B78C5" w14:textId="77777777" w:rsidTr="00345ACB">
        <w:tc>
          <w:tcPr>
            <w:tcW w:w="8936" w:type="dxa"/>
          </w:tcPr>
          <w:p w14:paraId="324EEA02" w14:textId="4BB6B6D5" w:rsidR="00455E5D" w:rsidRDefault="00455E5D" w:rsidP="007D0B4F">
            <w:pPr>
              <w:spacing w:after="0" w:line="240" w:lineRule="auto"/>
              <w:ind w:right="7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90EDDC" w14:textId="4201DAA7" w:rsidR="00260E50" w:rsidRDefault="00260E50" w:rsidP="007D0B4F">
            <w:pPr>
              <w:spacing w:after="0" w:line="240" w:lineRule="auto"/>
              <w:ind w:right="7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2E0851" w14:textId="77777777" w:rsidR="00260E50" w:rsidRDefault="00260E50" w:rsidP="007D0B4F">
            <w:pPr>
              <w:spacing w:after="0" w:line="240" w:lineRule="auto"/>
              <w:ind w:right="7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879325" w14:textId="77777777" w:rsidR="00841536" w:rsidRPr="0043627B" w:rsidRDefault="00841536" w:rsidP="007D0B4F">
            <w:pPr>
              <w:spacing w:after="0" w:line="240" w:lineRule="auto"/>
              <w:ind w:right="7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720" w:type="dxa"/>
              <w:tblLook w:val="01E0" w:firstRow="1" w:lastRow="1" w:firstColumn="1" w:lastColumn="1" w:noHBand="0" w:noVBand="0"/>
            </w:tblPr>
            <w:tblGrid>
              <w:gridCol w:w="4461"/>
              <w:gridCol w:w="4259"/>
            </w:tblGrid>
            <w:tr w:rsidR="002155D4" w:rsidRPr="0043627B" w14:paraId="220FA5C8" w14:textId="77777777" w:rsidTr="007D0B4F">
              <w:tc>
                <w:tcPr>
                  <w:tcW w:w="2558" w:type="pct"/>
                  <w:vAlign w:val="center"/>
                </w:tcPr>
                <w:p w14:paraId="187414CA" w14:textId="77777777" w:rsidR="002155D4" w:rsidRPr="00B85B62" w:rsidRDefault="002155D4" w:rsidP="007D0B4F">
                  <w:pPr>
                    <w:spacing w:after="0" w:line="240" w:lineRule="auto"/>
                    <w:ind w:right="708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85B62">
                    <w:rPr>
                      <w:rFonts w:ascii="Arial" w:hAnsi="Arial" w:cs="Arial"/>
                    </w:rPr>
                    <w:t>Natalia Villalobos Quesada</w:t>
                  </w:r>
                </w:p>
                <w:p w14:paraId="384E367E" w14:textId="77777777" w:rsidR="002155D4" w:rsidRDefault="002155D4" w:rsidP="007D0B4F">
                  <w:pPr>
                    <w:spacing w:after="0" w:line="240" w:lineRule="auto"/>
                    <w:ind w:right="708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85B62">
                    <w:rPr>
                      <w:rFonts w:ascii="Arial" w:hAnsi="Arial" w:cs="Arial"/>
                      <w:b/>
                    </w:rPr>
                    <w:t>Profesional de Auditoría Interna 3</w:t>
                  </w:r>
                </w:p>
                <w:p w14:paraId="2B8D4097" w14:textId="77777777" w:rsidR="002155D4" w:rsidRPr="00B85B62" w:rsidRDefault="002155D4" w:rsidP="007D0B4F">
                  <w:pPr>
                    <w:spacing w:after="0" w:line="240" w:lineRule="auto"/>
                    <w:ind w:right="708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85B62">
                    <w:rPr>
                      <w:rFonts w:ascii="Arial" w:hAnsi="Arial" w:cs="Arial"/>
                      <w:b/>
                    </w:rPr>
                    <w:t xml:space="preserve">Unidad </w:t>
                  </w:r>
                  <w:r w:rsidR="0035351E" w:rsidRPr="00B85B62">
                    <w:rPr>
                      <w:rFonts w:ascii="Arial" w:hAnsi="Arial" w:cs="Arial"/>
                      <w:b/>
                    </w:rPr>
                    <w:t>de Auditoría</w:t>
                  </w:r>
                  <w:r w:rsidRPr="00B85B62">
                    <w:rPr>
                      <w:rFonts w:ascii="Arial" w:hAnsi="Arial" w:cs="Arial"/>
                      <w:b/>
                    </w:rPr>
                    <w:t xml:space="preserve"> Área de Servicios Corporativos</w:t>
                  </w:r>
                </w:p>
              </w:tc>
              <w:tc>
                <w:tcPr>
                  <w:tcW w:w="2442" w:type="pct"/>
                  <w:vAlign w:val="center"/>
                </w:tcPr>
                <w:p w14:paraId="64F398E6" w14:textId="77777777" w:rsidR="002155D4" w:rsidRPr="00B85B62" w:rsidRDefault="002155D4" w:rsidP="007D0B4F">
                  <w:pPr>
                    <w:spacing w:after="0" w:line="240" w:lineRule="auto"/>
                    <w:ind w:right="708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85B62">
                    <w:rPr>
                      <w:rFonts w:ascii="Arial" w:hAnsi="Arial" w:cs="Arial"/>
                    </w:rPr>
                    <w:t xml:space="preserve">Xinia </w:t>
                  </w:r>
                  <w:r>
                    <w:rPr>
                      <w:rFonts w:ascii="Arial" w:hAnsi="Arial" w:cs="Arial"/>
                    </w:rPr>
                    <w:t xml:space="preserve">Rebeca </w:t>
                  </w:r>
                  <w:r w:rsidRPr="00B85B62">
                    <w:rPr>
                      <w:rFonts w:ascii="Arial" w:hAnsi="Arial" w:cs="Arial"/>
                    </w:rPr>
                    <w:t>López Corella</w:t>
                  </w:r>
                </w:p>
                <w:p w14:paraId="703DAAA9" w14:textId="77777777" w:rsidR="002155D4" w:rsidRPr="00B85B62" w:rsidRDefault="002155D4" w:rsidP="007D0B4F">
                  <w:pPr>
                    <w:spacing w:after="0" w:line="240" w:lineRule="auto"/>
                    <w:ind w:right="708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85B62">
                    <w:rPr>
                      <w:rFonts w:ascii="Arial" w:hAnsi="Arial" w:cs="Arial"/>
                      <w:b/>
                    </w:rPr>
                    <w:t>Coordinadora</w:t>
                  </w:r>
                </w:p>
                <w:p w14:paraId="08C8FFF2" w14:textId="77777777" w:rsidR="002155D4" w:rsidRPr="00B85B62" w:rsidRDefault="002155D4" w:rsidP="007D0B4F">
                  <w:pPr>
                    <w:spacing w:after="0" w:line="240" w:lineRule="auto"/>
                    <w:ind w:right="708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85B62">
                    <w:rPr>
                      <w:rFonts w:ascii="Arial" w:hAnsi="Arial" w:cs="Arial"/>
                      <w:b/>
                    </w:rPr>
                    <w:t xml:space="preserve">Unidad </w:t>
                  </w:r>
                  <w:r w:rsidR="0035351E" w:rsidRPr="00B85B62">
                    <w:rPr>
                      <w:rFonts w:ascii="Arial" w:hAnsi="Arial" w:cs="Arial"/>
                      <w:b/>
                    </w:rPr>
                    <w:t>de Auditoría</w:t>
                  </w:r>
                  <w:r w:rsidRPr="00B85B62">
                    <w:rPr>
                      <w:rFonts w:ascii="Arial" w:hAnsi="Arial" w:cs="Arial"/>
                      <w:b/>
                    </w:rPr>
                    <w:t xml:space="preserve"> Área de Servicios Corporativos</w:t>
                  </w:r>
                </w:p>
              </w:tc>
            </w:tr>
          </w:tbl>
          <w:p w14:paraId="4D57AC58" w14:textId="77777777" w:rsidR="002155D4" w:rsidRPr="0043627B" w:rsidRDefault="002155D4" w:rsidP="007D0B4F">
            <w:pPr>
              <w:spacing w:after="0" w:line="240" w:lineRule="auto"/>
              <w:ind w:right="708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47D369" w14:textId="77777777" w:rsidR="00841536" w:rsidRDefault="00841536" w:rsidP="00841536">
      <w:pPr>
        <w:spacing w:after="0" w:line="0" w:lineRule="atLeast"/>
        <w:ind w:right="-142"/>
        <w:contextualSpacing/>
        <w:jc w:val="both"/>
        <w:rPr>
          <w:rFonts w:ascii="Arial" w:hAnsi="Arial" w:cs="Arial"/>
          <w:sz w:val="12"/>
          <w:szCs w:val="16"/>
        </w:rPr>
      </w:pPr>
    </w:p>
    <w:p w14:paraId="0E274FBB" w14:textId="1927A73F" w:rsidR="00841536" w:rsidRPr="00841536" w:rsidRDefault="0055222A" w:rsidP="00841536">
      <w:pPr>
        <w:spacing w:after="0" w:line="0" w:lineRule="atLeast"/>
        <w:ind w:right="-142"/>
        <w:contextualSpacing/>
        <w:jc w:val="both"/>
        <w:rPr>
          <w:rFonts w:ascii="Arial" w:hAnsi="Arial" w:cs="Arial"/>
          <w:sz w:val="12"/>
          <w:szCs w:val="16"/>
        </w:rPr>
      </w:pPr>
      <w:r w:rsidRPr="00841536">
        <w:rPr>
          <w:rFonts w:ascii="Arial" w:hAnsi="Arial" w:cs="Arial"/>
          <w:sz w:val="12"/>
          <w:szCs w:val="16"/>
        </w:rPr>
        <w:t xml:space="preserve">Estudio </w:t>
      </w:r>
      <w:r w:rsidR="004670B3" w:rsidRPr="00841536">
        <w:rPr>
          <w:rFonts w:ascii="Arial" w:hAnsi="Arial" w:cs="Arial"/>
          <w:sz w:val="12"/>
          <w:szCs w:val="16"/>
        </w:rPr>
        <w:t>N.º</w:t>
      </w:r>
      <w:r w:rsidRPr="00841536">
        <w:rPr>
          <w:rFonts w:ascii="Arial" w:hAnsi="Arial" w:cs="Arial"/>
          <w:sz w:val="12"/>
          <w:szCs w:val="16"/>
        </w:rPr>
        <w:t xml:space="preserve"> 0</w:t>
      </w:r>
      <w:r w:rsidR="002155D4" w:rsidRPr="00841536">
        <w:rPr>
          <w:rFonts w:ascii="Arial" w:hAnsi="Arial" w:cs="Arial"/>
          <w:sz w:val="12"/>
          <w:szCs w:val="16"/>
        </w:rPr>
        <w:t>34</w:t>
      </w:r>
      <w:r w:rsidRPr="00841536">
        <w:rPr>
          <w:rFonts w:ascii="Arial" w:hAnsi="Arial" w:cs="Arial"/>
          <w:sz w:val="12"/>
          <w:szCs w:val="16"/>
        </w:rPr>
        <w:t>-202</w:t>
      </w:r>
      <w:r w:rsidR="00C27423" w:rsidRPr="00841536">
        <w:rPr>
          <w:rFonts w:ascii="Arial" w:hAnsi="Arial" w:cs="Arial"/>
          <w:sz w:val="12"/>
          <w:szCs w:val="16"/>
        </w:rPr>
        <w:t>2</w:t>
      </w:r>
    </w:p>
    <w:p w14:paraId="2BDF0D5D" w14:textId="0C615C87" w:rsidR="00AF2D2E" w:rsidRPr="00841536" w:rsidRDefault="0055222A" w:rsidP="00841536">
      <w:pPr>
        <w:spacing w:after="0" w:line="0" w:lineRule="atLeast"/>
        <w:ind w:right="-142"/>
        <w:contextualSpacing/>
        <w:jc w:val="both"/>
        <w:rPr>
          <w:rFonts w:ascii="Arial" w:hAnsi="Arial" w:cs="Arial"/>
          <w:b/>
          <w:bCs/>
          <w:color w:val="44546A" w:themeColor="text2"/>
          <w:sz w:val="12"/>
          <w:szCs w:val="16"/>
        </w:rPr>
      </w:pPr>
      <w:r w:rsidRPr="00841536">
        <w:rPr>
          <w:rFonts w:ascii="Arial" w:hAnsi="Arial" w:cs="Arial"/>
          <w:sz w:val="12"/>
          <w:szCs w:val="16"/>
        </w:rPr>
        <w:t xml:space="preserve">Criterio </w:t>
      </w:r>
      <w:r w:rsidR="00D47A53" w:rsidRPr="00841536">
        <w:rPr>
          <w:rFonts w:ascii="Arial" w:hAnsi="Arial" w:cs="Arial"/>
          <w:color w:val="242424"/>
          <w:sz w:val="12"/>
          <w:szCs w:val="16"/>
          <w:shd w:val="clear" w:color="auto" w:fill="FFFFFF"/>
        </w:rPr>
        <w:t xml:space="preserve">N° </w:t>
      </w:r>
      <w:r w:rsidR="00841536" w:rsidRPr="00841536">
        <w:rPr>
          <w:rFonts w:ascii="Arial" w:hAnsi="Arial" w:cs="Arial"/>
          <w:color w:val="242424"/>
          <w:sz w:val="12"/>
          <w:szCs w:val="16"/>
          <w:shd w:val="clear" w:color="auto" w:fill="FFFFFF"/>
        </w:rPr>
        <w:t>51</w:t>
      </w:r>
      <w:r w:rsidR="00D47A53" w:rsidRPr="00841536">
        <w:rPr>
          <w:rFonts w:ascii="Arial" w:hAnsi="Arial" w:cs="Arial"/>
          <w:color w:val="242424"/>
          <w:sz w:val="12"/>
          <w:szCs w:val="16"/>
          <w:shd w:val="clear" w:color="auto" w:fill="FFFFFF"/>
        </w:rPr>
        <w:t xml:space="preserve"> </w:t>
      </w:r>
      <w:r w:rsidR="00841536" w:rsidRPr="00841536">
        <w:rPr>
          <w:rFonts w:ascii="Arial" w:hAnsi="Arial" w:cs="Arial"/>
          <w:color w:val="242424"/>
          <w:sz w:val="12"/>
          <w:szCs w:val="16"/>
          <w:shd w:val="clear" w:color="auto" w:fill="FFFFFF"/>
        </w:rPr>
        <w:t>Gobernanza Corporativa</w:t>
      </w:r>
    </w:p>
    <w:p w14:paraId="2710737E" w14:textId="77777777" w:rsidR="0055222A" w:rsidRDefault="004644EB" w:rsidP="00E03114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  <w:r w:rsidRPr="00AF2D2E">
        <w:rPr>
          <w:rFonts w:ascii="Arial" w:hAnsi="Arial" w:cs="Arial"/>
          <w:sz w:val="24"/>
          <w:szCs w:val="24"/>
        </w:rPr>
        <w:br w:type="page"/>
      </w:r>
      <w:r w:rsidR="0055222A" w:rsidRPr="0030748B">
        <w:rPr>
          <w:rFonts w:ascii="Arial" w:hAnsi="Arial" w:cs="Arial"/>
          <w:b/>
          <w:bCs/>
          <w:color w:val="44546A"/>
          <w:sz w:val="24"/>
          <w:szCs w:val="24"/>
        </w:rPr>
        <w:lastRenderedPageBreak/>
        <w:t>ANEXO N°1</w:t>
      </w:r>
    </w:p>
    <w:p w14:paraId="3D2B5FEC" w14:textId="77777777" w:rsidR="001C618B" w:rsidRPr="0030748B" w:rsidRDefault="001C618B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440BAE96" w14:textId="77777777" w:rsidR="0055222A" w:rsidRPr="0030748B" w:rsidRDefault="0055222A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  <w:r w:rsidRPr="0030748B">
        <w:rPr>
          <w:rFonts w:ascii="Arial" w:hAnsi="Arial" w:cs="Arial"/>
          <w:b/>
          <w:bCs/>
          <w:color w:val="44546A"/>
          <w:sz w:val="24"/>
          <w:szCs w:val="24"/>
        </w:rPr>
        <w:t xml:space="preserve">COMENTARIOS RECIBIDOS DURANTE LA COMUNICACIÓN DE RESULTADOS </w:t>
      </w:r>
    </w:p>
    <w:p w14:paraId="0F357FC5" w14:textId="77777777" w:rsidR="0055222A" w:rsidRPr="0043627B" w:rsidRDefault="0055222A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14"/>
      </w:tblGrid>
      <w:tr w:rsidR="0055222A" w:rsidRPr="0043627B" w14:paraId="25522AAC" w14:textId="77777777" w:rsidTr="004C32CB"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62CA" w14:textId="77777777" w:rsidR="0055222A" w:rsidRPr="00261CAB" w:rsidRDefault="0055222A" w:rsidP="00E031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261CAB">
              <w:rPr>
                <w:rFonts w:ascii="Arial" w:hAnsi="Arial" w:cs="Arial"/>
                <w:b/>
                <w:bCs/>
                <w:lang w:eastAsia="es-CR"/>
              </w:rPr>
              <w:t>Comentarios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9807" w14:textId="77777777" w:rsidR="0055222A" w:rsidRPr="00261CAB" w:rsidRDefault="0055222A" w:rsidP="00E0311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lang w:eastAsia="es-CR"/>
              </w:rPr>
            </w:pPr>
            <w:r w:rsidRPr="00261CAB">
              <w:rPr>
                <w:rFonts w:ascii="Arial" w:hAnsi="Arial" w:cs="Arial"/>
                <w:b/>
                <w:bCs/>
                <w:lang w:eastAsia="es-CR"/>
              </w:rPr>
              <w:t>Valoración</w:t>
            </w:r>
          </w:p>
        </w:tc>
      </w:tr>
      <w:tr w:rsidR="0055222A" w:rsidRPr="0043627B" w14:paraId="66742EA8" w14:textId="77777777" w:rsidTr="004C32CB"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D223" w14:textId="0A8585A6" w:rsidR="0055222A" w:rsidRPr="00261CAB" w:rsidRDefault="00C4424E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Durante la presentación de resultados, don Nogui Acosta, doña Priscilla Zamora, don Vladimir</w:t>
            </w:r>
            <w:r w:rsidR="005460C6">
              <w:rPr>
                <w:rFonts w:ascii="Arial" w:hAnsi="Arial" w:cs="Arial"/>
                <w:bCs/>
                <w:sz w:val="22"/>
                <w:szCs w:val="22"/>
              </w:rPr>
              <w:t>, en términos generales se encuentran de acuerdo con las recomendaciones emitidas</w:t>
            </w:r>
            <w:r w:rsidR="0089092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77C1" w14:textId="56041B13" w:rsidR="00562F1A" w:rsidRPr="00261CAB" w:rsidRDefault="00562F1A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es-CR"/>
              </w:rPr>
            </w:pPr>
          </w:p>
        </w:tc>
      </w:tr>
      <w:tr w:rsidR="008B2C40" w:rsidRPr="0043627B" w14:paraId="628CACB2" w14:textId="77777777" w:rsidTr="004C32CB"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61F9" w14:textId="40D895CC" w:rsidR="008B2C40" w:rsidRDefault="008B2C40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Para el hallazgo 2.1, doña Priscilla solicita la inclusión </w:t>
            </w:r>
            <w:r w:rsidRPr="008B2C40">
              <w:rPr>
                <w:rFonts w:ascii="Arial" w:hAnsi="Arial" w:cs="Arial"/>
                <w:bCs/>
                <w:sz w:val="22"/>
                <w:szCs w:val="22"/>
              </w:rPr>
              <w:t>dentro del informe la definición de “Fraude” y “Gobernanza”.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601B" w14:textId="2B9A0B14" w:rsidR="008B2C40" w:rsidRDefault="00623654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es-C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s-CR"/>
              </w:rPr>
              <w:t>Se acepta la propuesta y se incluye la definición de los términos en el</w:t>
            </w:r>
            <w:r w:rsidR="0095777E">
              <w:rPr>
                <w:rFonts w:ascii="Arial" w:hAnsi="Arial" w:cs="Arial"/>
                <w:bCs/>
                <w:sz w:val="22"/>
                <w:szCs w:val="22"/>
                <w:lang w:eastAsia="es-CR"/>
              </w:rPr>
              <w:t xml:space="preserve"> apartado generalidades del</w:t>
            </w:r>
            <w:r>
              <w:rPr>
                <w:rFonts w:ascii="Arial" w:hAnsi="Arial" w:cs="Arial"/>
                <w:bCs/>
                <w:sz w:val="22"/>
                <w:szCs w:val="22"/>
                <w:lang w:eastAsia="es-CR"/>
              </w:rPr>
              <w:t xml:space="preserve"> informe.</w:t>
            </w:r>
          </w:p>
        </w:tc>
      </w:tr>
      <w:tr w:rsidR="00623654" w:rsidRPr="0043627B" w14:paraId="372B9EAB" w14:textId="77777777" w:rsidTr="004C32CB"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0063" w14:textId="535AD3DC" w:rsidR="00623654" w:rsidRDefault="00623654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Para el hallazgo 2.2, no se emiten comentarios.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A012" w14:textId="77777777" w:rsidR="00623654" w:rsidRDefault="00623654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es-CR"/>
              </w:rPr>
            </w:pPr>
          </w:p>
        </w:tc>
      </w:tr>
      <w:tr w:rsidR="008B2C40" w:rsidRPr="0043627B" w14:paraId="5900E885" w14:textId="77777777" w:rsidTr="00723DF0">
        <w:trPr>
          <w:trHeight w:val="1099"/>
        </w:trPr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17BA" w14:textId="500562AD" w:rsidR="008B2C40" w:rsidRDefault="00623654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723DF0" w:rsidRPr="00723DF0">
              <w:rPr>
                <w:rFonts w:ascii="Arial" w:hAnsi="Arial" w:cs="Arial"/>
                <w:bCs/>
                <w:sz w:val="22"/>
                <w:szCs w:val="22"/>
              </w:rPr>
              <w:t xml:space="preserve">oña Priscilla </w:t>
            </w:r>
            <w:r w:rsidR="00723DF0">
              <w:rPr>
                <w:rFonts w:ascii="Arial" w:hAnsi="Arial" w:cs="Arial"/>
                <w:bCs/>
                <w:sz w:val="22"/>
                <w:szCs w:val="22"/>
              </w:rPr>
              <w:t>solicita se valore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por parte de la Auditoría Interna, la</w:t>
            </w:r>
            <w:r w:rsidR="00723DF0">
              <w:rPr>
                <w:rFonts w:ascii="Arial" w:hAnsi="Arial" w:cs="Arial"/>
                <w:bCs/>
                <w:sz w:val="22"/>
                <w:szCs w:val="22"/>
              </w:rPr>
              <w:t xml:space="preserve"> factibilidad de unir </w:t>
            </w:r>
            <w:r w:rsidR="00723DF0" w:rsidRPr="00723DF0">
              <w:rPr>
                <w:rFonts w:ascii="Arial" w:hAnsi="Arial" w:cs="Arial"/>
                <w:bCs/>
                <w:sz w:val="22"/>
                <w:szCs w:val="22"/>
              </w:rPr>
              <w:t>el informe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control interno</w:t>
            </w:r>
            <w:r w:rsidR="00723DF0" w:rsidRPr="00723DF0">
              <w:rPr>
                <w:rFonts w:ascii="Arial" w:hAnsi="Arial" w:cs="Arial"/>
                <w:bCs/>
                <w:sz w:val="22"/>
                <w:szCs w:val="22"/>
              </w:rPr>
              <w:t xml:space="preserve"> sobre el SEVRI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(próximo a emitirse)</w:t>
            </w:r>
            <w:r w:rsidR="00723DF0" w:rsidRPr="00723DF0">
              <w:rPr>
                <w:rFonts w:ascii="Arial" w:hAnsi="Arial" w:cs="Arial"/>
                <w:bCs/>
                <w:sz w:val="22"/>
                <w:szCs w:val="22"/>
              </w:rPr>
              <w:t xml:space="preserve"> con el </w:t>
            </w:r>
            <w:r w:rsidR="00723DF0">
              <w:rPr>
                <w:rFonts w:ascii="Arial" w:hAnsi="Arial" w:cs="Arial"/>
                <w:bCs/>
                <w:sz w:val="22"/>
                <w:szCs w:val="22"/>
              </w:rPr>
              <w:t>presente informe</w:t>
            </w:r>
            <w:r w:rsidR="0029378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F4B7" w14:textId="531FBFDF" w:rsidR="008B2C40" w:rsidRDefault="00623654" w:rsidP="00E03114">
            <w:pPr>
              <w:pStyle w:val="Default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es-C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s-CR"/>
              </w:rPr>
              <w:t>Una vez analizada la propuesta, se decide presentar al Despacho los informes por separado, siendo que ambos temas a la luz de la normativa son diferentes.</w:t>
            </w:r>
          </w:p>
        </w:tc>
      </w:tr>
    </w:tbl>
    <w:p w14:paraId="4EBB2C73" w14:textId="77777777" w:rsidR="00562F1A" w:rsidRDefault="00562F1A" w:rsidP="00E0311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DA51BF4" w14:textId="77777777" w:rsidR="0055222A" w:rsidRPr="005E501C" w:rsidRDefault="0055222A" w:rsidP="00E0311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501C">
        <w:rPr>
          <w:rFonts w:ascii="Arial" w:hAnsi="Arial" w:cs="Arial"/>
          <w:b/>
          <w:sz w:val="18"/>
          <w:szCs w:val="18"/>
        </w:rPr>
        <w:t>Fuente:</w:t>
      </w:r>
      <w:r w:rsidRPr="005E501C">
        <w:rPr>
          <w:rFonts w:ascii="Arial" w:hAnsi="Arial" w:cs="Arial"/>
          <w:sz w:val="18"/>
          <w:szCs w:val="18"/>
        </w:rPr>
        <w:t xml:space="preserve"> Acta de comunicación de resultados del estudio No. </w:t>
      </w:r>
      <w:r w:rsidR="00065069">
        <w:rPr>
          <w:rFonts w:ascii="Arial" w:hAnsi="Arial" w:cs="Arial"/>
          <w:sz w:val="18"/>
          <w:szCs w:val="18"/>
        </w:rPr>
        <w:t>0</w:t>
      </w:r>
      <w:r w:rsidR="005C14D7">
        <w:rPr>
          <w:rFonts w:ascii="Arial" w:hAnsi="Arial" w:cs="Arial"/>
          <w:sz w:val="18"/>
          <w:szCs w:val="18"/>
        </w:rPr>
        <w:t>34</w:t>
      </w:r>
      <w:r w:rsidR="00065069">
        <w:rPr>
          <w:rFonts w:ascii="Arial" w:hAnsi="Arial" w:cs="Arial"/>
          <w:sz w:val="18"/>
          <w:szCs w:val="18"/>
        </w:rPr>
        <w:t>-202</w:t>
      </w:r>
      <w:r w:rsidR="00770825">
        <w:rPr>
          <w:rFonts w:ascii="Arial" w:hAnsi="Arial" w:cs="Arial"/>
          <w:sz w:val="18"/>
          <w:szCs w:val="18"/>
        </w:rPr>
        <w:t>2</w:t>
      </w:r>
      <w:r w:rsidR="00065069">
        <w:rPr>
          <w:rFonts w:ascii="Arial" w:hAnsi="Arial" w:cs="Arial"/>
          <w:sz w:val="18"/>
          <w:szCs w:val="18"/>
        </w:rPr>
        <w:t>.</w:t>
      </w:r>
    </w:p>
    <w:p w14:paraId="422E5A39" w14:textId="77777777" w:rsidR="00C41DCF" w:rsidRDefault="00C41DCF" w:rsidP="00E0311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481CD8" w14:textId="77777777" w:rsidR="00C41DCF" w:rsidRPr="0030748B" w:rsidRDefault="00C41DCF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  <w:bookmarkStart w:id="83" w:name="_Hlk121391222"/>
      <w:r w:rsidRPr="0030748B">
        <w:rPr>
          <w:rFonts w:ascii="Arial" w:hAnsi="Arial" w:cs="Arial"/>
          <w:b/>
          <w:bCs/>
          <w:color w:val="44546A"/>
          <w:sz w:val="24"/>
          <w:szCs w:val="24"/>
        </w:rPr>
        <w:lastRenderedPageBreak/>
        <w:t>ANEXO N°</w:t>
      </w:r>
      <w:r w:rsidR="00306DE9">
        <w:rPr>
          <w:rFonts w:ascii="Arial" w:hAnsi="Arial" w:cs="Arial"/>
          <w:b/>
          <w:bCs/>
          <w:color w:val="44546A"/>
          <w:sz w:val="24"/>
          <w:szCs w:val="24"/>
        </w:rPr>
        <w:t>2</w:t>
      </w:r>
    </w:p>
    <w:p w14:paraId="74873FAA" w14:textId="77777777" w:rsidR="00C73463" w:rsidRPr="0030748B" w:rsidRDefault="00C73463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03A25B9E" w14:textId="77777777" w:rsidR="00C41DCF" w:rsidRDefault="000C1D35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44546A"/>
        </w:rPr>
      </w:pPr>
      <w:r>
        <w:rPr>
          <w:rFonts w:ascii="Arial" w:hAnsi="Arial" w:cs="Arial"/>
          <w:b/>
          <w:color w:val="44546A"/>
        </w:rPr>
        <w:t xml:space="preserve">Agrupación de los principios de la </w:t>
      </w:r>
      <w:r w:rsidR="00227E99">
        <w:rPr>
          <w:rFonts w:ascii="Arial" w:hAnsi="Arial" w:cs="Arial"/>
          <w:b/>
          <w:color w:val="44546A"/>
        </w:rPr>
        <w:t xml:space="preserve">Metodología COSO </w:t>
      </w:r>
      <w:r>
        <w:rPr>
          <w:rFonts w:ascii="Arial" w:hAnsi="Arial" w:cs="Arial"/>
          <w:b/>
          <w:color w:val="44546A"/>
        </w:rPr>
        <w:t>y c</w:t>
      </w:r>
      <w:r w:rsidR="00227E99">
        <w:rPr>
          <w:rFonts w:ascii="Arial" w:hAnsi="Arial" w:cs="Arial"/>
          <w:b/>
          <w:color w:val="44546A"/>
        </w:rPr>
        <w:t xml:space="preserve">omponentes </w:t>
      </w:r>
      <w:r>
        <w:rPr>
          <w:rFonts w:ascii="Arial" w:hAnsi="Arial" w:cs="Arial"/>
          <w:b/>
          <w:color w:val="44546A"/>
        </w:rPr>
        <w:t>del Control Interno</w:t>
      </w:r>
    </w:p>
    <w:bookmarkEnd w:id="83"/>
    <w:p w14:paraId="06A15D72" w14:textId="77777777" w:rsidR="00227E99" w:rsidRDefault="00227E99" w:rsidP="00E031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44546A"/>
        </w:rPr>
      </w:pPr>
    </w:p>
    <w:tbl>
      <w:tblPr>
        <w:tblW w:w="5233" w:type="pct"/>
        <w:tblInd w:w="-2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8"/>
        <w:gridCol w:w="2044"/>
        <w:gridCol w:w="2064"/>
        <w:gridCol w:w="1843"/>
        <w:gridCol w:w="1843"/>
      </w:tblGrid>
      <w:tr w:rsidR="002155D4" w14:paraId="59389F53" w14:textId="77777777" w:rsidTr="002155D4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778A95DC" w14:textId="77777777" w:rsidR="00227E99" w:rsidRPr="00227E99" w:rsidRDefault="00227E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7E99">
              <w:rPr>
                <w:rFonts w:ascii="Arial" w:hAnsi="Arial" w:cs="Arial"/>
                <w:b/>
                <w:color w:val="FFFFFF" w:themeColor="background1"/>
              </w:rPr>
              <w:t>Entorno de control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1AA402A6" w14:textId="77777777" w:rsidR="00227E99" w:rsidRPr="00227E99" w:rsidRDefault="00227E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7E99">
              <w:rPr>
                <w:rFonts w:ascii="Arial" w:hAnsi="Arial" w:cs="Arial"/>
                <w:b/>
                <w:color w:val="FFFFFF" w:themeColor="background1"/>
              </w:rPr>
              <w:t>Evaluación de riesgos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2106592C" w14:textId="77777777" w:rsidR="00227E99" w:rsidRPr="00227E99" w:rsidRDefault="00227E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7E99">
              <w:rPr>
                <w:rFonts w:ascii="Arial" w:hAnsi="Arial" w:cs="Arial"/>
                <w:b/>
                <w:color w:val="FFFFFF" w:themeColor="background1"/>
              </w:rPr>
              <w:t>Actividades de control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0B97AFAD" w14:textId="77777777" w:rsidR="00227E99" w:rsidRPr="00227E99" w:rsidRDefault="00227E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7E99">
              <w:rPr>
                <w:rFonts w:ascii="Arial" w:hAnsi="Arial" w:cs="Arial"/>
                <w:b/>
                <w:color w:val="FFFFFF" w:themeColor="background1"/>
              </w:rPr>
              <w:t>Sistemas de información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553B2649" w14:textId="77777777" w:rsidR="00227E99" w:rsidRPr="00227E99" w:rsidRDefault="00227E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7E99">
              <w:rPr>
                <w:rFonts w:ascii="Arial" w:hAnsi="Arial" w:cs="Arial"/>
                <w:b/>
                <w:color w:val="FFFFFF" w:themeColor="background1"/>
              </w:rPr>
              <w:t>Supervisión del sistema de control - Monitoreo</w:t>
            </w:r>
          </w:p>
        </w:tc>
      </w:tr>
      <w:tr w:rsidR="00227E99" w14:paraId="0D9BDFFF" w14:textId="77777777" w:rsidTr="002155D4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710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1: Demuestra compromiso con la integridad y los valores éticos</w:t>
            </w:r>
          </w:p>
          <w:p w14:paraId="33F890F1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2: Ejerce responsabilidad de supervisión</w:t>
            </w:r>
          </w:p>
          <w:p w14:paraId="61DD3867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3: Establece estructura, autoridad, y responsabilidad</w:t>
            </w:r>
          </w:p>
          <w:p w14:paraId="7EC9B2DD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4: Demuestra compromiso para la competencia</w:t>
            </w:r>
          </w:p>
          <w:p w14:paraId="1ADFB442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5: Hace cumplir con la responsabilidad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814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 xml:space="preserve">Principio 6: </w:t>
            </w:r>
            <w:bookmarkStart w:id="84" w:name="_Hlk121227572"/>
            <w:r>
              <w:rPr>
                <w:rFonts w:ascii="Arial" w:hAnsi="Arial" w:cs="Arial"/>
                <w:color w:val="2F2F2F"/>
              </w:rPr>
              <w:t>Especifica objetivos relevantes</w:t>
            </w:r>
          </w:p>
          <w:p w14:paraId="5E8F7169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7: Identifica y analiza los riesgos</w:t>
            </w:r>
          </w:p>
          <w:p w14:paraId="3FFEA130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8: Evalúa el riesgo de fraude</w:t>
            </w:r>
          </w:p>
          <w:p w14:paraId="267A7253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9: Identifica y analiza cambios importantes</w:t>
            </w:r>
            <w:bookmarkEnd w:id="84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A35C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10: Selecciona y desarrolla actividades de control</w:t>
            </w:r>
          </w:p>
          <w:p w14:paraId="5C07C5A7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11: Selecciona y desarrolla controles generales sobre tecnología</w:t>
            </w:r>
          </w:p>
          <w:p w14:paraId="31369194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12: Se implementa a través de políticas y procedimientos</w:t>
            </w:r>
          </w:p>
          <w:p w14:paraId="157BA28D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13: Usa información Relevante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F26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14: Comunica internamente</w:t>
            </w:r>
          </w:p>
          <w:p w14:paraId="7EA719EB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15: Comunica externamente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9C2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16: Conduce evaluaciones continuas y/o independientes</w:t>
            </w:r>
          </w:p>
          <w:p w14:paraId="1B725E64" w14:textId="77777777" w:rsidR="00227E99" w:rsidRDefault="00227E99" w:rsidP="00ED2B03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ind w:left="146" w:right="136"/>
              <w:jc w:val="both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Principio 17: Evalúa y comunica deficiencias</w:t>
            </w:r>
          </w:p>
        </w:tc>
      </w:tr>
    </w:tbl>
    <w:p w14:paraId="2FECFFEC" w14:textId="77777777" w:rsidR="00783FE0" w:rsidRDefault="00783FE0" w:rsidP="00E031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22C2BF" w14:textId="77777777" w:rsidR="00227E99" w:rsidRDefault="00227E99" w:rsidP="00E0311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851D9">
        <w:rPr>
          <w:rFonts w:ascii="Arial" w:hAnsi="Arial" w:cs="Arial"/>
          <w:b/>
          <w:sz w:val="18"/>
          <w:szCs w:val="18"/>
        </w:rPr>
        <w:t>Fuente:</w:t>
      </w:r>
      <w:r w:rsidRPr="00227E99">
        <w:rPr>
          <w:rFonts w:ascii="Arial" w:hAnsi="Arial" w:cs="Arial"/>
          <w:sz w:val="18"/>
          <w:szCs w:val="18"/>
        </w:rPr>
        <w:t xml:space="preserve"> </w:t>
      </w:r>
      <w:r w:rsidR="00936925" w:rsidRPr="00936925">
        <w:rPr>
          <w:rFonts w:ascii="Arial" w:hAnsi="Arial" w:cs="Arial"/>
          <w:sz w:val="18"/>
          <w:szCs w:val="18"/>
        </w:rPr>
        <w:t>Guía de gestión de riesgos de fraude</w:t>
      </w:r>
    </w:p>
    <w:p w14:paraId="7A95F432" w14:textId="77777777" w:rsidR="00882378" w:rsidRDefault="00882378" w:rsidP="00E0311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5C6280F" w14:textId="77777777" w:rsidR="00882378" w:rsidRDefault="00882378" w:rsidP="00E0311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DFBB810" w14:textId="77777777" w:rsidR="00882378" w:rsidRDefault="00882378" w:rsidP="00E0311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CD13E3D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424D90E3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34BC2F6E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32745612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3416B27A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65C9C62A" w14:textId="77777777" w:rsidR="00041393" w:rsidRDefault="00041393">
      <w:pPr>
        <w:rPr>
          <w:rFonts w:ascii="Arial" w:hAnsi="Arial" w:cs="Arial"/>
          <w:b/>
          <w:bCs/>
          <w:color w:val="44546A"/>
          <w:sz w:val="24"/>
          <w:szCs w:val="24"/>
        </w:rPr>
      </w:pPr>
      <w:r>
        <w:rPr>
          <w:rFonts w:ascii="Arial" w:hAnsi="Arial" w:cs="Arial"/>
          <w:b/>
          <w:bCs/>
          <w:color w:val="44546A"/>
          <w:sz w:val="24"/>
          <w:szCs w:val="24"/>
        </w:rPr>
        <w:br w:type="page"/>
      </w:r>
    </w:p>
    <w:p w14:paraId="08C41CEB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669606CF" w14:textId="77777777"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2490302E" w14:textId="77777777" w:rsidR="00745B4A" w:rsidRPr="0030748B" w:rsidRDefault="00745B4A" w:rsidP="0074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  <w:r w:rsidRPr="0030748B">
        <w:rPr>
          <w:rFonts w:ascii="Arial" w:hAnsi="Arial" w:cs="Arial"/>
          <w:b/>
          <w:bCs/>
          <w:color w:val="44546A"/>
          <w:sz w:val="24"/>
          <w:szCs w:val="24"/>
        </w:rPr>
        <w:t>ANEXO N°</w:t>
      </w:r>
      <w:r>
        <w:rPr>
          <w:rFonts w:ascii="Arial" w:hAnsi="Arial" w:cs="Arial"/>
          <w:b/>
          <w:bCs/>
          <w:color w:val="44546A"/>
          <w:sz w:val="24"/>
          <w:szCs w:val="24"/>
        </w:rPr>
        <w:t>3</w:t>
      </w:r>
    </w:p>
    <w:p w14:paraId="4A952DA7" w14:textId="77777777" w:rsidR="00745B4A" w:rsidRPr="0030748B" w:rsidRDefault="00745B4A" w:rsidP="0074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44546A"/>
          <w:sz w:val="24"/>
          <w:szCs w:val="24"/>
        </w:rPr>
      </w:pPr>
    </w:p>
    <w:p w14:paraId="58052A72" w14:textId="77777777" w:rsidR="00745B4A" w:rsidRDefault="00745B4A" w:rsidP="0074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44546A"/>
        </w:rPr>
      </w:pPr>
      <w:r>
        <w:rPr>
          <w:rFonts w:ascii="Arial" w:hAnsi="Arial" w:cs="Arial"/>
          <w:b/>
          <w:color w:val="44546A"/>
        </w:rPr>
        <w:t>Procedimiento sugerido para la elaboración de la política de gestión del riesgo de fraude</w:t>
      </w:r>
    </w:p>
    <w:p w14:paraId="593A3BE4" w14:textId="77777777" w:rsidR="00BD7D9F" w:rsidRDefault="00BD7D9F" w:rsidP="0074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44546A"/>
        </w:rPr>
      </w:pPr>
    </w:p>
    <w:p w14:paraId="2A1889EC" w14:textId="77777777" w:rsidR="00A41FD5" w:rsidRDefault="000D2225" w:rsidP="0074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44546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7B61B858" wp14:editId="6EEA0000">
                <wp:simplePos x="0" y="0"/>
                <wp:positionH relativeFrom="column">
                  <wp:posOffset>-312420</wp:posOffset>
                </wp:positionH>
                <wp:positionV relativeFrom="paragraph">
                  <wp:posOffset>4061460</wp:posOffset>
                </wp:positionV>
                <wp:extent cx="312420" cy="289560"/>
                <wp:effectExtent l="0" t="0" r="1143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7F2229" w14:textId="77777777" w:rsidR="000D2225" w:rsidRPr="000D2225" w:rsidRDefault="000D2225" w:rsidP="000D222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1B858" id="Rectángulo 14" o:spid="_x0000_s1029" style="position:absolute;left:0;text-align:left;margin-left:-24.6pt;margin-top:319.8pt;width:24.6pt;height:22.8pt;z-index:251667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ixfwIAABAFAAAOAAAAZHJzL2Uyb0RvYy54bWysVEtu2zAQ3RfoHQjuG9mOnSZG7MCJkaJA&#10;0ARNiqzHFPUBKJIlaUvpbXqWXqyPlJz/qqgX8gzn8zhvZnh61jWK7aTztdELPj4YcSa1MHmtywX/&#10;cXf56ZgzH0jnpIyWC/4gPT9bfvxw2tq5nJjKqFw6hiTaz1u74FUIdp5lXlSyIX9grNQwFsY1FKC6&#10;MssdtcjeqGwyGh1lrXG5dUZI73G67o18mfIXhRThuii8DEwtOO4W0tel7yZ+s+UpzUtHtqrFcA36&#10;h1s0VGuAPqZaUyC2dfWbVE0tnPGmCAfCNJkpilrIVAOqGY9eVXNbkZWpFpDj7SNN/v+lFd92N47V&#10;OXo35UxTgx59B2t/futyqwzDKShqrZ/D89beuEHzEGO9XeGa+I9KWJdofXikVXaBCRwejifTCcgX&#10;ME2OT2ZHifbsKdg6H75I07AoLLgDfiKTdlc+ABCue5eI5Y2q88taqaS4cnOhHNsROjw7Pzlfz+KN&#10;EfLCTWnWAn02HcWLECatUBQgNha1e11yRqrECIvgEvaLaP8OSAKvKJcD9Ai/PXLv/vYWsYo1+aoP&#10;SRBDiNIxn0wTOxQdSe9pjlLoNl3q02GMiCcbkz+gd870Q+2tuKyR/4p8uCGHKUal2MxwjU+hDMo3&#10;g8RZZdyv986jP4YLVs5abAWo+bklJzlTXzXG7mQ8ncY1Ssp09jm21T23bJ5b9La5MGjLGG+AFUmM&#10;/kHtxcKZ5h4LvIqoMJEWwO6bMCgXod9WPAFCrlbJDatjKVzpWyti8shcZPauuydnhyEKmL5vZr9B&#10;NH81S71vjNRmtQ2mqNOgPfGK5kUFa5faODwRca+f68nr6SFb/gUAAP//AwBQSwMEFAAGAAgAAAAh&#10;AMtlOi/dAAAACAEAAA8AAABkcnMvZG93bnJldi54bWxMj8FOwzAQRO9I/IO1SNxah7REbYhTVZVy&#10;gEtFgbsbL3FEvA6x04S/Z3uC42ifZt8Uu9l14oJDaD0peFgmIJBqb1pqFLy/VYsNiBA1Gd15QgU/&#10;GGBX3t4UOjd+ole8nGIjuIRCrhXYGPtcylBbdDosfY/Et08/OB05Do00g5643HUyTZJMOt0Sf7C6&#10;x4PF+us0OgWz+Q5V9fxh5/3LIZ2q47jOVqNS93fz/glExDn+wXDVZ3Uo2ensRzJBdAoW623KqIJs&#10;tc1AMMHTzhw3jynIspD/B5S/AAAA//8DAFBLAQItABQABgAIAAAAIQC2gziS/gAAAOEBAAATAAAA&#10;AAAAAAAAAAAAAAAAAABbQ29udGVudF9UeXBlc10ueG1sUEsBAi0AFAAGAAgAAAAhADj9If/WAAAA&#10;lAEAAAsAAAAAAAAAAAAAAAAALwEAAF9yZWxzLy5yZWxzUEsBAi0AFAAGAAgAAAAhADHfKLF/AgAA&#10;EAUAAA4AAAAAAAAAAAAAAAAALgIAAGRycy9lMm9Eb2MueG1sUEsBAi0AFAAGAAgAAAAhAMtlOi/d&#10;AAAACAEAAA8AAAAAAAAAAAAAAAAA2QQAAGRycy9kb3ducmV2LnhtbFBLBQYAAAAABAAEAPMAAADj&#10;BQAAAAA=&#10;" fillcolor="#5b9bd5" strokecolor="#41719c" strokeweight="2pt">
                <v:textbox>
                  <w:txbxContent>
                    <w:p w14:paraId="707F2229" w14:textId="77777777" w:rsidR="000D2225" w:rsidRPr="000D2225" w:rsidRDefault="000D2225" w:rsidP="000D22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220EFFE8" wp14:editId="347C1D28">
                <wp:simplePos x="0" y="0"/>
                <wp:positionH relativeFrom="column">
                  <wp:posOffset>-312420</wp:posOffset>
                </wp:positionH>
                <wp:positionV relativeFrom="paragraph">
                  <wp:posOffset>3086100</wp:posOffset>
                </wp:positionV>
                <wp:extent cx="312420" cy="289560"/>
                <wp:effectExtent l="0" t="0" r="1143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1B31D1" w14:textId="77777777" w:rsidR="000D2225" w:rsidRPr="000D2225" w:rsidRDefault="000D2225" w:rsidP="000D222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EFFE8" id="Rectángulo 12" o:spid="_x0000_s1030" style="position:absolute;left:0;text-align:left;margin-left:-24.6pt;margin-top:243pt;width:24.6pt;height:22.8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SXfwIAABAFAAAOAAAAZHJzL2Uyb0RvYy54bWysVEtu2zAQ3RfoHQjuG9munSZG7MCJkaJA&#10;kARNiqzHFPUBKJIlaUvpbXqWXqyPlJz/qqgX8gzn8zhvZnhy2jWK7aTztdELPj4YcSa1MHmtywX/&#10;cXfx6YgzH0jnpIyWC/4gPT9dfvxw0tq5nJjKqFw6hiTaz1u74FUIdp5lXlSyIX9grNQwFsY1FKC6&#10;MssdtcjeqGwyGh1mrXG5dUZI73G67o18mfIXhRThuii8DEwtOO4W0tel7yZ+s+UJzUtHtqrFcA36&#10;h1s0VGuAPqZaUyC2dfWbVE0tnPGmCAfCNJkpilrIVAOqGY9eVXNbkZWpFpDj7SNN/v+lFVe7G8fq&#10;HL2bcKapQY++g7U/v3W5VYbhFBS11s/heWtv3KB5iLHernBN/EclrEu0PjzSKrvABA4/jyfTCcgX&#10;ME2OjmeHifbsKdg6H75K07AoLLgDfiKTdpc+ABCue5eI5Y2q84taqaS4cnOuHNsROjw7Oz5bz+KN&#10;EfLCTWnWAn02HcWLECatUBQgNha1e11yRqrECIvgEvaLaP8OSAKvKJcD9Ai/PXLv/vYWsYo1+aoP&#10;SRBDiNIxn0wTOxQdSe9pjlLoNl3q0zRGxJONyR/QO2f6ofZWXNTIf0k+3JDDFKNSbGa4xqdQBuWb&#10;QeKsMu7Xe+fRH8MFK2cttgLU/NySk5ypbxpjdzyeTuMaJWU6+xLb6p5bNs8tetucG7RljDfAiiRG&#10;/6D2YuFMc48FXkVUmEgLYPdNGJTz0G8rngAhV6vkhtWxFC71rRUxeWQuMnvX3ZOzwxAFTN+V2W8Q&#10;zV/NUu8bI7VZbYMp6jRoT7yieVHB2qU2Dk9E3OvnevJ6esiWfwEAAP//AwBQSwMEFAAGAAgAAAAh&#10;AABt+zPeAAAACAEAAA8AAABkcnMvZG93bnJldi54bWxMj8FOwzAMhu9IvENkJG5buq5Uo9Sdpkk9&#10;wAUx4J41pq1oktKka3h7zAkulix/+v395T6aQVxo8r2zCJt1AoJs43RvW4S313q1A+GDsloNzhLC&#10;N3nYV9dXpSq0W+wLXU6hFRxifaEQuhDGQkrfdGSUX7uRLN8+3GRU4HVqpZ7UwuFmkGmS5NKo3vKH&#10;To107Kj5PM0GIeovX9eP7108PB3TpX6es3w7I97exMMDiEAx/MHwq8/qULHT2c1WezEgrLL7lFGE&#10;bJdzKSZ4nhHutpscZFXK/wWqHwAAAP//AwBQSwECLQAUAAYACAAAACEAtoM4kv4AAADhAQAAEwAA&#10;AAAAAAAAAAAAAAAAAAAAW0NvbnRlbnRfVHlwZXNdLnhtbFBLAQItABQABgAIAAAAIQA4/SH/1gAA&#10;AJQBAAALAAAAAAAAAAAAAAAAAC8BAABfcmVscy8ucmVsc1BLAQItABQABgAIAAAAIQD+//SXfwIA&#10;ABAFAAAOAAAAAAAAAAAAAAAAAC4CAABkcnMvZTJvRG9jLnhtbFBLAQItABQABgAIAAAAIQAAbfsz&#10;3gAAAAgBAAAPAAAAAAAAAAAAAAAAANkEAABkcnMvZG93bnJldi54bWxQSwUGAAAAAAQABADzAAAA&#10;5AUAAAAA&#10;" fillcolor="#5b9bd5" strokecolor="#41719c" strokeweight="2pt">
                <v:textbox>
                  <w:txbxContent>
                    <w:p w14:paraId="4D1B31D1" w14:textId="77777777" w:rsidR="000D2225" w:rsidRPr="000D2225" w:rsidRDefault="000D2225" w:rsidP="000D22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8775203" wp14:editId="349205B2">
                <wp:simplePos x="0" y="0"/>
                <wp:positionH relativeFrom="column">
                  <wp:posOffset>-312420</wp:posOffset>
                </wp:positionH>
                <wp:positionV relativeFrom="paragraph">
                  <wp:posOffset>2148840</wp:posOffset>
                </wp:positionV>
                <wp:extent cx="312420" cy="289560"/>
                <wp:effectExtent l="0" t="0" r="1143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55905F" w14:textId="77777777" w:rsidR="000D2225" w:rsidRPr="000D2225" w:rsidRDefault="000D2225" w:rsidP="000D222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75203" id="Rectángulo 11" o:spid="_x0000_s1031" style="position:absolute;left:0;text-align:left;margin-left:-24.6pt;margin-top:169.2pt;width:24.6pt;height:22.8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fvfgIAABAFAAAOAAAAZHJzL2Uyb0RvYy54bWysVEtuGzEM3RfoHQTtm7FdO02M2IETI0WB&#10;IAmaFFnTGs0H0EiqJHsmvU3P0ov1STPOf1XUC5kUKT7ykZyT065RbCedr41e8PHBiDOphclrXS74&#10;j7uLT0ec+UA6J2W0XPAH6fnp8uOHk9bO5cRURuXSMQTRft7aBa9CsPMs86KSDfkDY6WGsTCuoQDV&#10;lVnuqEX0RmWT0egwa43LrTNCeo/bdW/kyxS/KKQI10XhZWBqwZFbSKdL5yae2fKE5qUjW9ViSIP+&#10;IYuGag3Qx1BrCsS2rn4TqqmFM94U4UCYJjNFUQuZakA149Gram4rsjLVAnK8faTJ/7+w4mp341id&#10;o3djzjQ16NF3sPbnty63yjDcgqLW+jk8b+2NGzQPMdbbFa6J/6iEdYnWh0daZReYwOXn8WQ6AfkC&#10;psnR8eww0Z49PbbOh6/SNCwKC+6An8ik3aUPAITr3iVieaPq/KJWKimu3Jwrx3aEDs/Ojs/Ws5gx&#10;nrxwU5q1QJ9NRzERwqQVigLExqJ2r0vOSJUYYRFcwn7x2r8DksAryuUAPcJvj9y7v80iVrEmX/VP&#10;EsTwROkYT6aJHYqOpPc0Ryl0my71KZUXbzYmf0DvnOmH2ltxUSP+JflwQw5TjEqxmeEaR6EMyjeD&#10;xFll3K/37qM/hgtWzlpsBaj5uSUnOVPfNMbueDydxjVKynT2JbbVPbdsnlv0tjk3aAsmC9klMfoH&#10;tRcLZ5p7LPAqosJEWgC7b8KgnId+W/EJEHK1Sm5YHUvhUt9aEYNH5iKzd909OTsMUcD0XZn9BtH8&#10;1Sz1vvGlNqttMEWdBu2JVzQvKli71MbhExH3+rmevJ4+ZMu/AAAA//8DAFBLAwQUAAYACAAAACEA&#10;uFtZHdwAAAAIAQAADwAAAGRycy9kb3ducmV2LnhtbEyPQU+EMBCF7yb+h2ZMvO0WgWwQKZvNJhz0&#10;Ylz13qUjEOkUaVnqv3c86fFlvrz5XrWPdhQXnP3gSMHdNgGB1DozUKfg7bXZFCB80GT06AgVfKOH&#10;fX19VenSuJVe8HIKneAS8qVW0IcwlVL6tker/dZNSHz7cLPVgePcSTPrlcvtKNMk2UmrB+IPvZ7w&#10;2GP7eVqsgmi+fNM8vvfx8HRM1+Z5yXfZotTtTTw8gAgYwx8Mv/qsDjU7nd1CxotRwSa/TxlVkGVF&#10;DoIJnnbmWOQJyLqS/wfUPwAAAP//AwBQSwECLQAUAAYACAAAACEAtoM4kv4AAADhAQAAEwAAAAAA&#10;AAAAAAAAAAAAAAAAW0NvbnRlbnRfVHlwZXNdLnhtbFBLAQItABQABgAIAAAAIQA4/SH/1gAAAJQB&#10;AAALAAAAAAAAAAAAAAAAAC8BAABfcmVscy8ucmVsc1BLAQItABQABgAIAAAAIQA/nifvfgIAABAF&#10;AAAOAAAAAAAAAAAAAAAAAC4CAABkcnMvZTJvRG9jLnhtbFBLAQItABQABgAIAAAAIQC4W1kd3AAA&#10;AAgBAAAPAAAAAAAAAAAAAAAAANgEAABkcnMvZG93bnJldi54bWxQSwUGAAAAAAQABADzAAAA4QUA&#10;AAAA&#10;" fillcolor="#5b9bd5" strokecolor="#41719c" strokeweight="2pt">
                <v:textbox>
                  <w:txbxContent>
                    <w:p w14:paraId="2655905F" w14:textId="77777777" w:rsidR="000D2225" w:rsidRPr="000D2225" w:rsidRDefault="000D2225" w:rsidP="000D22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60F157E0" wp14:editId="25C520E4">
                <wp:simplePos x="0" y="0"/>
                <wp:positionH relativeFrom="column">
                  <wp:posOffset>-312420</wp:posOffset>
                </wp:positionH>
                <wp:positionV relativeFrom="paragraph">
                  <wp:posOffset>1226820</wp:posOffset>
                </wp:positionV>
                <wp:extent cx="312420" cy="289560"/>
                <wp:effectExtent l="0" t="0" r="1143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20DA73" w14:textId="77777777" w:rsidR="000D2225" w:rsidRPr="000D2225" w:rsidRDefault="000D2225" w:rsidP="000D222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D2225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57E0" id="Rectángulo 10" o:spid="_x0000_s1032" style="position:absolute;left:0;text-align:left;margin-left:-24.6pt;margin-top:96.6pt;width:24.6pt;height:22.8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fxfgIAABAFAAAOAAAAZHJzL2Uyb0RvYy54bWysVEtu2zAQ3RfoHQjuG9munSZG7MCJkaJA&#10;kARNiqzHFPUBKJIlaUvpbXqWXqyPlJz/qqgX8gzn8zhvZnhy2jWK7aTztdELPj4YcSa1MHmtywX/&#10;cXfx6YgzH0jnpIyWC/4gPT9dfvxw0tq5nJjKqFw6hiTaz1u74FUIdp5lXlSyIX9grNQwFsY1FKC6&#10;MssdtcjeqGwyGh1mrXG5dUZI73G67o18mfIXhRThuii8DEwtOO4W0tel7yZ+s+UJzUtHtqrFcA36&#10;h1s0VGuAPqZaUyC2dfWbVE0tnPGmCAfCNJkpilrIVAOqGY9eVXNbkZWpFpDj7SNN/v+lFVe7G8fq&#10;HL0DPZoa9Og7WPvzW5dbZRhOQVFr/Ryet/bGDZqHGOvtCtfEf1TCukTrwyOtsgtM4PDzeDKdILuA&#10;aXJ0PDtMObOnYOt8+CpNw6Kw4A74iUzaXfoAQLjuXSKWN6rOL2qlkuLKzblybEfo8Ozs+Gw9izdG&#10;yAs3pVkL9Nl0FC9CmLRCUYDYWNTudckZqRIjLIJL2C+i/TsgCbyiXA7QI/z2yL3721vEKtbkqz4k&#10;QQwhSsd8Mk3sUHQkvac5SqHbdKlPhzEinmxM/oDeOdMPtbfiokb+S/LhhhymGJViM8M1PoUyKN8M&#10;EmeVcb/eO4/+GC5YOWuxFaDm55ac5Ex90xi74/F0irQhKdPZl9hW99yyeW7R2+bcoC1jvAFWJDH6&#10;B7UXC2eaeyzwKqLCRFoAu2/CoJyHflvxBAi5WiU3rI6lcKlvrYjJI3OR2bvunpwdhihg+q7MfoNo&#10;/mqWet8Yqc1qG0xRp0F74hXNiwrWLrVxeCLiXj/Xk9fTQ7b8CwAA//8DAFBLAwQUAAYACAAAACEA&#10;EdswT90AAAAIAQAADwAAAGRycy9kb3ducmV2LnhtbEyPwU7DMBBE70j8g7VI3FqHpKrSEKeqKuUA&#10;F0QLdzde4oh4HWKnCX/PcoLbjuZpdqbcL64XVxxD50nBwzoBgdR401Gr4O1cr3IQIWoyuveECr4x&#10;wL66vSl1YfxMr3g9xVZwCIVCK7AxDoWUobHodFj7AYm9Dz86HVmOrTSjnjnc9TJNkq10uiP+YPWA&#10;R4vN52lyChbzFer66d0uh+djOtcv02abTUrd3y2HRxARl/gHw299rg4Vd7r4iUwQvYLVZpcyysYu&#10;44MJnnZRkGZ5DrIq5f8B1Q8AAAD//wMAUEsBAi0AFAAGAAgAAAAhALaDOJL+AAAA4QEAABMAAAAA&#10;AAAAAAAAAAAAAAAAAFtDb250ZW50X1R5cGVzXS54bWxQSwECLQAUAAYACAAAACEAOP0h/9YAAACU&#10;AQAACwAAAAAAAAAAAAAAAAAvAQAAX3JlbHMvLnJlbHNQSwECLQAUAAYACAAAACEACT4H8X4CAAAQ&#10;BQAADgAAAAAAAAAAAAAAAAAuAgAAZHJzL2Uyb0RvYy54bWxQSwECLQAUAAYACAAAACEAEdswT90A&#10;AAAIAQAADwAAAAAAAAAAAAAAAADYBAAAZHJzL2Rvd25yZXYueG1sUEsFBgAAAAAEAAQA8wAAAOIF&#10;AAAAAA==&#10;" fillcolor="#5b9bd5" strokecolor="#41719c" strokeweight="2pt">
                <v:textbox>
                  <w:txbxContent>
                    <w:p w14:paraId="2C20DA73" w14:textId="77777777" w:rsidR="000D2225" w:rsidRPr="000D2225" w:rsidRDefault="000D2225" w:rsidP="000D22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D2225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168B8F9D" wp14:editId="03114A23">
                <wp:simplePos x="0" y="0"/>
                <wp:positionH relativeFrom="column">
                  <wp:posOffset>-310515</wp:posOffset>
                </wp:positionH>
                <wp:positionV relativeFrom="paragraph">
                  <wp:posOffset>232410</wp:posOffset>
                </wp:positionV>
                <wp:extent cx="312420" cy="289560"/>
                <wp:effectExtent l="0" t="0" r="1143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4237C" w14:textId="77777777" w:rsidR="000D2225" w:rsidRDefault="000D2225" w:rsidP="000D222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B8F9D" id="Rectángulo 8" o:spid="_x0000_s1033" style="position:absolute;left:0;text-align:left;margin-left:-24.45pt;margin-top:18.3pt;width:24.6pt;height:22.8pt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3IhQIAAEwFAAAOAAAAZHJzL2Uyb0RvYy54bWysVM1u2zAMvg/YOwi6r06y9C+IUwQpOgwo&#10;2qLt0LMiS7EBWdQoJXb2NnuWvVgp2XGLtthhmA+yKJIfxY+k5hdtbdhOoa/A5nx8NOJMWQlFZTc5&#10;//F49eWMMx+ELYQBq3K+V55fLD5/mjdupiZQgikUMgKxfta4nJchuFmWeVmqWvgjcMqSUgPWIpCI&#10;m6xA0RB6bbLJaHSSNYCFQ5DKezq97JR8kfC1VjLcau1VYCbndLeQVkzrOq7ZYi5mGxSurGR/DfEP&#10;t6hFZSnoAHUpgmBbrN5B1ZVE8KDDkYQ6A60rqVIOlM149Cabh1I4lXIhcrwbaPL/D1be7O6QVUXO&#10;qVBW1FSieyLtz2+72RpgZ5GgxvkZ2T24O+wlT9uYbauxjn/Kg7WJ1P1AqmoDk3T4dTyZToh6SarJ&#10;2fnxSSI9e3F26MM3BTWLm5wjhU9Uit21DxSQTA8mJMTLdOHTLuyNijcw9l5pyoMCTpJ36iC1Msh2&#10;gmovpFQ2jDtVKQrVHR+P6Is5UpDBI0kJMCLrypgBuweI3fkeu4Pp7aOrSg04OI/+drHOefBIkcGG&#10;wbmuLOBHAIay6iN39geSOmoiS6Fdt6nGp4dyrqHYU90RuoHwTl5VxP618OFOIE0AFYymOtzSog00&#10;OYd+x1kJ+Ouj82hPjUlazhqaqJz7n1uBijPz3VLLno+n0ziCSZgen8amwNea9WuN3dYroMKN6f1w&#10;Mm2jfTCHrUaon2j4lzEqqYSVFDvnMuBBWIVu0un5kGq5TGY0dk6Ea/vgZASPPMfuemyfBLq+BQP1&#10;7g0cpk/M3nRiZxs9LSy3AXSV2jQy3fHaV4BGNrVS/7zEN+G1nKxeHsHFMwAAAP//AwBQSwMEFAAG&#10;AAgAAAAhAM9l/3rbAAAABgEAAA8AAABkcnMvZG93bnJldi54bWxMjsFOwzAQRO9I/IO1SNxap2kV&#10;TMimQkgIiQui5QPceEkC9jqKnSbw9ZgTHEfzNPOq/eKsONMYes8Im3UGgrjxpucW4e34uFIgQtRs&#10;tPVMCF8UYF9fXlS6NH7mVzofYivSCIdSI3QxDqWUoenI6bD2A3Hq3v3odExxbKUZ9ZzGnZV5lhXS&#10;6Z7TQ6cHeuio+TxMDsFvXuLzcd5NTPP4pPqPxn7fKMTrq+X+DkSkJf7B8Kuf1KFOTic/sQnCIqx2&#10;6jahCNuiAJGALYgTgspzkHUl/+vXPwAAAP//AwBQSwECLQAUAAYACAAAACEAtoM4kv4AAADhAQAA&#10;EwAAAAAAAAAAAAAAAAAAAAAAW0NvbnRlbnRfVHlwZXNdLnhtbFBLAQItABQABgAIAAAAIQA4/SH/&#10;1gAAAJQBAAALAAAAAAAAAAAAAAAAAC8BAABfcmVscy8ucmVsc1BLAQItABQABgAIAAAAIQDPWL3I&#10;hQIAAEwFAAAOAAAAAAAAAAAAAAAAAC4CAABkcnMvZTJvRG9jLnhtbFBLAQItABQABgAIAAAAIQDP&#10;Zf962wAAAAYBAAAPAAAAAAAAAAAAAAAAAN8EAABkcnMvZG93bnJldi54bWxQSwUGAAAAAAQABADz&#10;AAAA5wUAAAAA&#10;" fillcolor="#5b9bd5 [3204]" strokecolor="#1f4d78 [1604]" strokeweight="2pt">
                <v:textbox>
                  <w:txbxContent>
                    <w:p w14:paraId="5824237C" w14:textId="77777777" w:rsidR="000D2225" w:rsidRDefault="000D2225" w:rsidP="000D222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55DADC" wp14:editId="4CE2813A">
            <wp:extent cx="5941060" cy="4625340"/>
            <wp:effectExtent l="19050" t="19050" r="40640" b="41910"/>
            <wp:docPr id="6" name="Diagrama 6">
              <a:extLst xmlns:a="http://schemas.openxmlformats.org/drawingml/2006/main">
                <a:ext uri="{FF2B5EF4-FFF2-40B4-BE49-F238E27FC236}">
                  <a16:creationId xmlns:a16="http://schemas.microsoft.com/office/drawing/2014/main" id="{0BFFCC46-DE6D-408E-A5EA-C5CF739A6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D72389D" w14:textId="77777777" w:rsidR="00A41FD5" w:rsidRDefault="00A41FD5" w:rsidP="0074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44546A"/>
        </w:rPr>
      </w:pPr>
    </w:p>
    <w:p w14:paraId="0DA0A3BB" w14:textId="77777777" w:rsidR="00BD7D9F" w:rsidRPr="00227E99" w:rsidRDefault="00BD7D9F" w:rsidP="0062735B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851D9">
        <w:rPr>
          <w:rFonts w:ascii="Arial" w:hAnsi="Arial" w:cs="Arial"/>
          <w:b/>
          <w:sz w:val="18"/>
          <w:szCs w:val="18"/>
        </w:rPr>
        <w:t>Fuente:</w:t>
      </w:r>
      <w:r>
        <w:rPr>
          <w:rFonts w:ascii="Arial" w:hAnsi="Arial" w:cs="Arial"/>
          <w:sz w:val="18"/>
          <w:szCs w:val="18"/>
        </w:rPr>
        <w:t xml:space="preserve"> </w:t>
      </w:r>
      <w:r w:rsidR="00CE7702" w:rsidRPr="00BD7D9F">
        <w:rPr>
          <w:rFonts w:ascii="Arial" w:hAnsi="Arial" w:cs="Arial"/>
          <w:sz w:val="18"/>
          <w:szCs w:val="18"/>
        </w:rPr>
        <w:t>Guía para la elaboración de políticas públicas</w:t>
      </w:r>
      <w:r w:rsidR="00CE7702">
        <w:rPr>
          <w:rFonts w:ascii="Arial" w:hAnsi="Arial" w:cs="Arial"/>
          <w:sz w:val="18"/>
          <w:szCs w:val="18"/>
        </w:rPr>
        <w:t xml:space="preserve"> (MIDEPLAN)</w:t>
      </w:r>
      <w:r>
        <w:rPr>
          <w:rFonts w:ascii="Arial" w:hAnsi="Arial" w:cs="Arial"/>
          <w:sz w:val="18"/>
          <w:szCs w:val="18"/>
        </w:rPr>
        <w:t xml:space="preserve"> y </w:t>
      </w:r>
      <w:r w:rsidR="00CE7702">
        <w:rPr>
          <w:rFonts w:ascii="Arial" w:hAnsi="Arial" w:cs="Arial"/>
          <w:sz w:val="18"/>
          <w:szCs w:val="18"/>
        </w:rPr>
        <w:t>Metodología COSO</w:t>
      </w:r>
    </w:p>
    <w:sectPr w:rsidR="00BD7D9F" w:rsidRPr="00227E99" w:rsidSect="007B3A21">
      <w:headerReference w:type="default" r:id="rId17"/>
      <w:footerReference w:type="default" r:id="rId18"/>
      <w:pgSz w:w="12240" w:h="15840" w:code="1"/>
      <w:pgMar w:top="1276" w:right="1183" w:bottom="1135" w:left="1701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DC94" w14:textId="77777777" w:rsidR="00CD7BBA" w:rsidRDefault="00CD7BBA" w:rsidP="00B17BEF">
      <w:pPr>
        <w:spacing w:after="0" w:line="240" w:lineRule="auto"/>
      </w:pPr>
      <w:r>
        <w:separator/>
      </w:r>
    </w:p>
  </w:endnote>
  <w:endnote w:type="continuationSeparator" w:id="0">
    <w:p w14:paraId="69A402E3" w14:textId="77777777" w:rsidR="00CD7BBA" w:rsidRDefault="00CD7BBA" w:rsidP="00B17BEF">
      <w:pPr>
        <w:spacing w:after="0" w:line="240" w:lineRule="auto"/>
      </w:pPr>
      <w:r>
        <w:continuationSeparator/>
      </w:r>
    </w:p>
  </w:endnote>
  <w:endnote w:type="continuationNotice" w:id="1">
    <w:p w14:paraId="2A42FEFE" w14:textId="77777777" w:rsidR="00CD7BBA" w:rsidRDefault="00CD7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3B12" w14:textId="77777777" w:rsidR="007D0B4F" w:rsidRDefault="007D0B4F" w:rsidP="00044177">
    <w:pPr>
      <w:spacing w:after="0" w:line="240" w:lineRule="auto"/>
      <w:jc w:val="center"/>
      <w:rPr>
        <w:rFonts w:ascii="Arial" w:hAnsi="Arial" w:cs="Arial"/>
        <w:noProof/>
        <w:sz w:val="16"/>
        <w:szCs w:val="16"/>
        <w:lang w:eastAsia="es-CR"/>
      </w:rPr>
    </w:pPr>
    <w:bookmarkStart w:id="85" w:name="_Hlk59531754"/>
    <w:bookmarkStart w:id="86" w:name="_Hlk59531755"/>
  </w:p>
  <w:p w14:paraId="2FCE09FE" w14:textId="77777777" w:rsidR="007D0B4F" w:rsidRDefault="007D0B4F" w:rsidP="00044177">
    <w:pPr>
      <w:spacing w:after="0" w:line="240" w:lineRule="auto"/>
      <w:jc w:val="center"/>
      <w:rPr>
        <w:rFonts w:ascii="Arial" w:hAnsi="Arial" w:cs="Arial"/>
        <w:noProof/>
        <w:sz w:val="16"/>
        <w:szCs w:val="16"/>
        <w:lang w:eastAsia="es-CR"/>
      </w:rPr>
    </w:pPr>
  </w:p>
  <w:p w14:paraId="0E6210B2" w14:textId="77777777" w:rsidR="007D0B4F" w:rsidRPr="008E1113" w:rsidRDefault="007D0B4F" w:rsidP="0004417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1113">
      <w:rPr>
        <w:rFonts w:ascii="Arial" w:hAnsi="Arial" w:cs="Arial"/>
        <w:noProof/>
        <w:sz w:val="16"/>
        <w:szCs w:val="16"/>
        <w:lang w:eastAsia="es-CR"/>
      </w:rPr>
      <w:t>Av. 2da, Calles 1 y 3, diagonal al Teatro Nacional, San José, Costa Rica</w:t>
    </w:r>
    <w:r w:rsidRPr="008E1113">
      <w:rPr>
        <w:rFonts w:ascii="Arial" w:hAnsi="Arial" w:cs="Arial"/>
        <w:sz w:val="16"/>
        <w:szCs w:val="16"/>
      </w:rPr>
      <w:t>.</w:t>
    </w:r>
  </w:p>
  <w:p w14:paraId="632731B6" w14:textId="77777777" w:rsidR="007D0B4F" w:rsidRDefault="007D0B4F" w:rsidP="00643637">
    <w:pPr>
      <w:spacing w:after="0" w:line="240" w:lineRule="auto"/>
      <w:jc w:val="center"/>
      <w:rPr>
        <w:rStyle w:val="Hipervnculo"/>
        <w:rFonts w:ascii="Arial" w:hAnsi="Arial" w:cs="Arial"/>
        <w:sz w:val="16"/>
        <w:szCs w:val="16"/>
      </w:rPr>
    </w:pPr>
    <w:r w:rsidRPr="008E1113">
      <w:rPr>
        <w:rFonts w:ascii="Arial" w:hAnsi="Arial" w:cs="Arial"/>
        <w:sz w:val="16"/>
        <w:szCs w:val="16"/>
      </w:rPr>
      <w:t xml:space="preserve">Tel: (506)2539-6684 -  </w:t>
    </w:r>
    <w:hyperlink r:id="rId1" w:history="1">
      <w:r w:rsidRPr="008E1113">
        <w:rPr>
          <w:rStyle w:val="Hipervnculo"/>
          <w:rFonts w:ascii="Arial" w:hAnsi="Arial" w:cs="Arial"/>
          <w:sz w:val="16"/>
          <w:szCs w:val="16"/>
        </w:rPr>
        <w:t>www.hacienda.go.cr</w:t>
      </w:r>
    </w:hyperlink>
    <w:bookmarkEnd w:id="85"/>
    <w:bookmarkEnd w:id="86"/>
  </w:p>
  <w:p w14:paraId="71AB0408" w14:textId="77777777" w:rsidR="007D0B4F" w:rsidRPr="008E1113" w:rsidRDefault="007D0B4F" w:rsidP="001031CF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850E4A">
      <w:rPr>
        <w:rFonts w:ascii="Arial" w:hAnsi="Arial" w:cs="Arial"/>
        <w:sz w:val="18"/>
        <w:lang w:val="es-ES"/>
      </w:rPr>
      <w:t xml:space="preserve">Página </w:t>
    </w:r>
    <w:r w:rsidRPr="00850E4A">
      <w:rPr>
        <w:rFonts w:ascii="Arial" w:hAnsi="Arial" w:cs="Arial"/>
        <w:bCs/>
        <w:sz w:val="18"/>
      </w:rPr>
      <w:fldChar w:fldCharType="begin"/>
    </w:r>
    <w:r w:rsidRPr="00850E4A">
      <w:rPr>
        <w:rFonts w:ascii="Arial" w:hAnsi="Arial" w:cs="Arial"/>
        <w:bCs/>
        <w:sz w:val="18"/>
      </w:rPr>
      <w:instrText>PAGE  \* Arabic  \* MERGEFORMAT</w:instrText>
    </w:r>
    <w:r w:rsidRPr="00850E4A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5</w:t>
    </w:r>
    <w:r w:rsidRPr="00850E4A">
      <w:rPr>
        <w:rFonts w:ascii="Arial" w:hAnsi="Arial" w:cs="Arial"/>
        <w:bCs/>
        <w:sz w:val="18"/>
      </w:rPr>
      <w:fldChar w:fldCharType="end"/>
    </w:r>
    <w:r w:rsidRPr="00850E4A">
      <w:rPr>
        <w:rFonts w:ascii="Arial" w:hAnsi="Arial" w:cs="Arial"/>
        <w:sz w:val="18"/>
        <w:lang w:val="es-ES"/>
      </w:rPr>
      <w:t xml:space="preserve"> de </w:t>
    </w:r>
    <w:r w:rsidRPr="00850E4A">
      <w:rPr>
        <w:rFonts w:ascii="Arial" w:hAnsi="Arial" w:cs="Arial"/>
        <w:bCs/>
        <w:sz w:val="18"/>
      </w:rPr>
      <w:fldChar w:fldCharType="begin"/>
    </w:r>
    <w:r w:rsidRPr="00850E4A">
      <w:rPr>
        <w:rFonts w:ascii="Arial" w:hAnsi="Arial" w:cs="Arial"/>
        <w:bCs/>
        <w:sz w:val="18"/>
      </w:rPr>
      <w:instrText>NUMPAGES  \* Arabic  \* MERGEFORMAT</w:instrText>
    </w:r>
    <w:r w:rsidRPr="00850E4A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13</w:t>
    </w:r>
    <w:r w:rsidRPr="00850E4A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9CD8" w14:textId="77777777" w:rsidR="00CD7BBA" w:rsidRDefault="00CD7BBA" w:rsidP="00B17BEF">
      <w:pPr>
        <w:spacing w:after="0" w:line="240" w:lineRule="auto"/>
      </w:pPr>
      <w:bookmarkStart w:id="0" w:name="_Hlk90325711"/>
      <w:bookmarkEnd w:id="0"/>
      <w:r>
        <w:separator/>
      </w:r>
    </w:p>
  </w:footnote>
  <w:footnote w:type="continuationSeparator" w:id="0">
    <w:p w14:paraId="067BE0B7" w14:textId="77777777" w:rsidR="00CD7BBA" w:rsidRDefault="00CD7BBA" w:rsidP="00B17BEF">
      <w:pPr>
        <w:spacing w:after="0" w:line="240" w:lineRule="auto"/>
      </w:pPr>
      <w:r>
        <w:continuationSeparator/>
      </w:r>
    </w:p>
  </w:footnote>
  <w:footnote w:type="continuationNotice" w:id="1">
    <w:p w14:paraId="03C45F6A" w14:textId="77777777" w:rsidR="00CD7BBA" w:rsidRDefault="00CD7BBA">
      <w:pPr>
        <w:spacing w:after="0" w:line="240" w:lineRule="auto"/>
      </w:pPr>
    </w:p>
  </w:footnote>
  <w:footnote w:id="2">
    <w:p w14:paraId="1F8D1A7C" w14:textId="77777777" w:rsidR="00110B7C" w:rsidRPr="00110B7C" w:rsidRDefault="00106F2B" w:rsidP="002A6B54">
      <w:pPr>
        <w:pStyle w:val="NormalWeb"/>
        <w:shd w:val="clear" w:color="auto" w:fill="FFFFFF"/>
        <w:jc w:val="both"/>
        <w:rPr>
          <w:rFonts w:ascii="Arial" w:eastAsia="Times New Roman" w:hAnsi="Arial" w:cs="Arial"/>
          <w:color w:val="232D3C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022AB7" w:rsidRPr="002A6B54">
        <w:rPr>
          <w:rFonts w:ascii="Arial" w:hAnsi="Arial" w:cs="Arial"/>
          <w:sz w:val="18"/>
          <w:szCs w:val="18"/>
        </w:rPr>
        <w:t xml:space="preserve">Corresponde a las siglas de </w:t>
      </w:r>
      <w:r w:rsidRPr="002A6B54">
        <w:rPr>
          <w:rFonts w:ascii="Arial" w:hAnsi="Arial" w:cs="Arial"/>
          <w:i/>
          <w:iCs/>
          <w:sz w:val="18"/>
          <w:szCs w:val="18"/>
        </w:rPr>
        <w:t>Committee of Sponsoring Organizations of the Treadway Commission</w:t>
      </w:r>
      <w:r w:rsidR="00022AB7" w:rsidRPr="002A6B54">
        <w:rPr>
          <w:rFonts w:ascii="Arial" w:hAnsi="Arial" w:cs="Arial"/>
          <w:i/>
          <w:iCs/>
          <w:sz w:val="18"/>
          <w:szCs w:val="18"/>
        </w:rPr>
        <w:t xml:space="preserve">, </w:t>
      </w:r>
      <w:r w:rsidR="00110B7C" w:rsidRPr="002A6B54">
        <w:rPr>
          <w:rFonts w:ascii="Arial" w:hAnsi="Arial" w:cs="Arial"/>
          <w:sz w:val="18"/>
          <w:szCs w:val="18"/>
        </w:rPr>
        <w:t>es una organización compuesta por organismos privados, establecida en los EEUU, dedicada a proporcionar un modelo común de orientación a las entidades sobre aspectos fundamentales de</w:t>
      </w:r>
      <w:r w:rsidR="002A6B54" w:rsidRPr="002A6B54">
        <w:rPr>
          <w:rFonts w:ascii="Arial" w:hAnsi="Arial" w:cs="Arial"/>
          <w:sz w:val="18"/>
          <w:szCs w:val="18"/>
        </w:rPr>
        <w:t xml:space="preserve"> </w:t>
      </w:r>
      <w:r w:rsidR="00110B7C" w:rsidRPr="00110B7C">
        <w:rPr>
          <w:rFonts w:ascii="Arial" w:hAnsi="Arial" w:cs="Arial"/>
          <w:sz w:val="18"/>
          <w:szCs w:val="18"/>
        </w:rPr>
        <w:t>gestión ejecutiva y de gobierno,</w:t>
      </w:r>
      <w:r w:rsidR="002A6B54" w:rsidRPr="002A6B54">
        <w:rPr>
          <w:rFonts w:ascii="Arial" w:hAnsi="Arial" w:cs="Arial"/>
          <w:sz w:val="18"/>
          <w:szCs w:val="18"/>
        </w:rPr>
        <w:t xml:space="preserve"> </w:t>
      </w:r>
      <w:r w:rsidR="00110B7C" w:rsidRPr="00110B7C">
        <w:rPr>
          <w:rFonts w:ascii="Arial" w:hAnsi="Arial" w:cs="Arial"/>
          <w:sz w:val="18"/>
          <w:szCs w:val="18"/>
        </w:rPr>
        <w:t>ética empresarial,</w:t>
      </w:r>
      <w:r w:rsidR="002A6B54" w:rsidRPr="002A6B54">
        <w:rPr>
          <w:rFonts w:ascii="Arial" w:hAnsi="Arial" w:cs="Arial"/>
          <w:sz w:val="18"/>
          <w:szCs w:val="18"/>
        </w:rPr>
        <w:t xml:space="preserve"> </w:t>
      </w:r>
      <w:r w:rsidR="00110B7C" w:rsidRPr="00110B7C">
        <w:rPr>
          <w:rFonts w:ascii="Arial" w:hAnsi="Arial" w:cs="Arial"/>
          <w:sz w:val="18"/>
          <w:szCs w:val="18"/>
        </w:rPr>
        <w:t>control interno,</w:t>
      </w:r>
      <w:r w:rsidR="002A6B54" w:rsidRPr="002A6B54">
        <w:rPr>
          <w:rFonts w:ascii="Arial" w:hAnsi="Arial" w:cs="Arial"/>
          <w:sz w:val="18"/>
          <w:szCs w:val="18"/>
        </w:rPr>
        <w:t xml:space="preserve"> </w:t>
      </w:r>
      <w:r w:rsidR="00110B7C" w:rsidRPr="00110B7C">
        <w:rPr>
          <w:rFonts w:ascii="Arial" w:hAnsi="Arial" w:cs="Arial"/>
          <w:sz w:val="18"/>
          <w:szCs w:val="18"/>
        </w:rPr>
        <w:t>gestión del riesgo empresarial,</w:t>
      </w:r>
      <w:r w:rsidR="002A6B54" w:rsidRPr="002A6B54">
        <w:rPr>
          <w:rFonts w:ascii="Arial" w:hAnsi="Arial" w:cs="Arial"/>
          <w:sz w:val="18"/>
          <w:szCs w:val="18"/>
        </w:rPr>
        <w:t xml:space="preserve"> </w:t>
      </w:r>
      <w:r w:rsidR="00110B7C" w:rsidRPr="00110B7C">
        <w:rPr>
          <w:rFonts w:ascii="Arial" w:hAnsi="Arial" w:cs="Arial"/>
          <w:sz w:val="18"/>
          <w:szCs w:val="18"/>
        </w:rPr>
        <w:t>control del fraude, y</w:t>
      </w:r>
      <w:r w:rsidR="002A6B54" w:rsidRPr="002A6B54">
        <w:rPr>
          <w:rFonts w:ascii="Arial" w:hAnsi="Arial" w:cs="Arial"/>
          <w:sz w:val="18"/>
          <w:szCs w:val="18"/>
        </w:rPr>
        <w:t xml:space="preserve"> </w:t>
      </w:r>
      <w:r w:rsidR="00110B7C" w:rsidRPr="00110B7C">
        <w:rPr>
          <w:rFonts w:ascii="Arial" w:hAnsi="Arial" w:cs="Arial"/>
          <w:sz w:val="18"/>
          <w:szCs w:val="18"/>
        </w:rPr>
        <w:t>presentación de informes financieros</w:t>
      </w:r>
      <w:r w:rsidR="000F6D21">
        <w:rPr>
          <w:rFonts w:ascii="Arial" w:hAnsi="Arial" w:cs="Arial"/>
          <w:sz w:val="18"/>
          <w:szCs w:val="18"/>
        </w:rPr>
        <w:t>.</w:t>
      </w:r>
    </w:p>
    <w:p w14:paraId="033DCAA3" w14:textId="77777777" w:rsidR="00106F2B" w:rsidRDefault="00106F2B">
      <w:pPr>
        <w:pStyle w:val="Textonotapie"/>
      </w:pPr>
    </w:p>
  </w:footnote>
  <w:footnote w:id="3">
    <w:p w14:paraId="0B2718E1" w14:textId="77777777" w:rsidR="003C30E1" w:rsidRPr="004B00AB" w:rsidRDefault="003C30E1" w:rsidP="003C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00AB">
        <w:rPr>
          <w:rStyle w:val="Refdenotaalpie"/>
          <w:rFonts w:ascii="Arial" w:hAnsi="Arial" w:cs="Arial"/>
        </w:rPr>
        <w:footnoteRef/>
      </w:r>
      <w:r w:rsidRPr="004B00AB">
        <w:rPr>
          <w:rFonts w:ascii="Arial" w:hAnsi="Arial" w:cs="Arial"/>
        </w:rPr>
        <w:t xml:space="preserve"> </w:t>
      </w:r>
      <w:r w:rsidRPr="004B00AB">
        <w:rPr>
          <w:rFonts w:ascii="Arial" w:eastAsiaTheme="minorEastAsia" w:hAnsi="Arial" w:cs="Arial"/>
          <w:sz w:val="18"/>
          <w:szCs w:val="18"/>
          <w:lang w:val="es-ES" w:eastAsia="es-ES"/>
        </w:rPr>
        <w:t>Publicado en el Alcance N°202 a La Gaceta N°181 del 23 de setiembre de 2022.</w:t>
      </w:r>
    </w:p>
    <w:p w14:paraId="75F234BF" w14:textId="77777777" w:rsidR="003C30E1" w:rsidRPr="004B00AB" w:rsidRDefault="003C30E1" w:rsidP="003C30E1">
      <w:pPr>
        <w:pStyle w:val="Textonotapie"/>
        <w:rPr>
          <w:rFonts w:ascii="Arial" w:hAnsi="Arial" w:cs="Arial"/>
        </w:rPr>
      </w:pPr>
    </w:p>
  </w:footnote>
  <w:footnote w:id="4">
    <w:p w14:paraId="3CF6CCD7" w14:textId="12111376" w:rsidR="00C255B4" w:rsidRPr="00656B35" w:rsidRDefault="005E1C18" w:rsidP="00656B35">
      <w:pPr>
        <w:pStyle w:val="Textonotapie"/>
        <w:jc w:val="both"/>
        <w:rPr>
          <w:rFonts w:ascii="Arial" w:hAnsi="Arial" w:cs="Arial"/>
        </w:rPr>
      </w:pPr>
      <w:r w:rsidRPr="00656B35">
        <w:rPr>
          <w:rStyle w:val="Refdenotaalpie"/>
          <w:rFonts w:ascii="Arial" w:hAnsi="Arial" w:cs="Arial"/>
        </w:rPr>
        <w:footnoteRef/>
      </w:r>
      <w:r w:rsidRPr="00656B35">
        <w:rPr>
          <w:rFonts w:ascii="Arial" w:hAnsi="Arial" w:cs="Arial"/>
        </w:rPr>
        <w:t xml:space="preserve">  </w:t>
      </w:r>
      <w:r w:rsidR="00C255B4" w:rsidRPr="00656B35">
        <w:rPr>
          <w:rFonts w:ascii="Arial" w:hAnsi="Arial" w:cs="Arial"/>
        </w:rPr>
        <w:t>A. Naser (coord.), “Gobernanza digital e interoperabilidad gubernamental: una guía para su</w:t>
      </w:r>
      <w:r w:rsidR="00656B35">
        <w:rPr>
          <w:rFonts w:ascii="Arial" w:hAnsi="Arial" w:cs="Arial"/>
        </w:rPr>
        <w:t xml:space="preserve"> </w:t>
      </w:r>
      <w:r w:rsidR="00C255B4" w:rsidRPr="00656B35">
        <w:rPr>
          <w:rFonts w:ascii="Arial" w:hAnsi="Arial" w:cs="Arial"/>
        </w:rPr>
        <w:t>implementación”, Documentos de Proyectos (LC/TS.2021/80), Santiago, Comisión Económica para América Latina y el Caribe (CEPAL), 2021.</w:t>
      </w:r>
    </w:p>
    <w:p w14:paraId="37B77510" w14:textId="09A4DCC9" w:rsidR="005E1C18" w:rsidRDefault="005E1C18" w:rsidP="00C255B4">
      <w:pPr>
        <w:pStyle w:val="Textonotapie"/>
      </w:pPr>
    </w:p>
  </w:footnote>
  <w:footnote w:id="5">
    <w:p w14:paraId="60EB4667" w14:textId="5C4ED416" w:rsidR="006D6110" w:rsidRPr="00656B35" w:rsidRDefault="006D6110">
      <w:pPr>
        <w:pStyle w:val="Textonotapie"/>
        <w:rPr>
          <w:rFonts w:ascii="Arial" w:hAnsi="Arial" w:cs="Arial"/>
        </w:rPr>
      </w:pPr>
      <w:r w:rsidRPr="00656B35">
        <w:rPr>
          <w:rStyle w:val="Refdenotaalpie"/>
          <w:rFonts w:ascii="Arial" w:hAnsi="Arial" w:cs="Arial"/>
        </w:rPr>
        <w:footnoteRef/>
      </w:r>
      <w:r w:rsidRPr="00656B35">
        <w:rPr>
          <w:rFonts w:ascii="Arial" w:hAnsi="Arial" w:cs="Arial"/>
        </w:rPr>
        <w:t xml:space="preserve"> </w:t>
      </w:r>
      <w:r w:rsidR="00260E50" w:rsidRPr="00656B35">
        <w:rPr>
          <w:rFonts w:ascii="Arial" w:hAnsi="Arial" w:cs="Arial"/>
        </w:rPr>
        <w:t>El Marco Internacional para la Práctica Profesional (IPPF, en inglés) del Instituto de Auditores Internos (Institute of Internal Auditors - IIA, en inglés).</w:t>
      </w:r>
    </w:p>
  </w:footnote>
  <w:footnote w:id="6">
    <w:p w14:paraId="74937C8B" w14:textId="77777777" w:rsidR="00E721F5" w:rsidRPr="00B86C55" w:rsidRDefault="00E721F5" w:rsidP="00E721F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86C55">
        <w:rPr>
          <w:rFonts w:ascii="Arial" w:hAnsi="Arial" w:cs="Arial"/>
          <w:sz w:val="16"/>
          <w:szCs w:val="16"/>
        </w:rPr>
        <w:footnoteRef/>
      </w:r>
      <w:r w:rsidR="00B84582">
        <w:rPr>
          <w:rFonts w:ascii="Arial" w:hAnsi="Arial" w:cs="Arial"/>
          <w:sz w:val="16"/>
          <w:szCs w:val="16"/>
        </w:rPr>
        <w:t xml:space="preserve"> Esta política fue e</w:t>
      </w:r>
      <w:r w:rsidRPr="00E721F5">
        <w:rPr>
          <w:rFonts w:ascii="Arial" w:hAnsi="Arial" w:cs="Arial"/>
          <w:sz w:val="16"/>
          <w:szCs w:val="16"/>
        </w:rPr>
        <w:t>mitida en noviembre 2022</w:t>
      </w:r>
      <w:r w:rsidR="00B84582">
        <w:rPr>
          <w:rFonts w:ascii="Arial" w:hAnsi="Arial" w:cs="Arial"/>
          <w:sz w:val="16"/>
          <w:szCs w:val="16"/>
        </w:rPr>
        <w:t xml:space="preserve"> y comunicada ese mismo mes mediante correo electrónico institucional.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D282" w14:textId="3E044EB4" w:rsidR="007D0B4F" w:rsidRDefault="007D0B4F" w:rsidP="008E1113">
    <w:pPr>
      <w:pStyle w:val="Encabezado"/>
      <w:jc w:val="center"/>
    </w:pPr>
    <w:r>
      <w:tab/>
    </w:r>
  </w:p>
  <w:p w14:paraId="4C80A5CF" w14:textId="77777777" w:rsidR="007D0B4F" w:rsidRDefault="007D0B4F" w:rsidP="00572288">
    <w:pPr>
      <w:pStyle w:val="Encabezado"/>
      <w:spacing w:line="0" w:lineRule="atLeast"/>
      <w:jc w:val="center"/>
    </w:pPr>
    <w:r>
      <w:t xml:space="preserve">           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</w:rPr>
      <w:drawing>
        <wp:inline distT="0" distB="0" distL="0" distR="0" wp14:anchorId="4D656BA8" wp14:editId="46DFD90F">
          <wp:extent cx="1280160" cy="65214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_tradnl"/>
      </w:rPr>
      <w:drawing>
        <wp:anchor distT="0" distB="0" distL="114300" distR="114300" simplePos="0" relativeHeight="251668480" behindDoc="1" locked="0" layoutInCell="1" allowOverlap="1" wp14:anchorId="1496E3CD" wp14:editId="7BADF0A8">
          <wp:simplePos x="0" y="0"/>
          <wp:positionH relativeFrom="column">
            <wp:posOffset>91440</wp:posOffset>
          </wp:positionH>
          <wp:positionV relativeFrom="page">
            <wp:posOffset>365760</wp:posOffset>
          </wp:positionV>
          <wp:extent cx="1046480" cy="467360"/>
          <wp:effectExtent l="0" t="0" r="1270" b="8890"/>
          <wp:wrapNone/>
          <wp:docPr id="13" name="Imagen 13" descr="Macintosh HD:Users:Ministerio_de_Hacienda:Desktop:André:Libro de marca nuevo:Logos para hojas membretadas:png logos (costa rica):logo auditoría interna(costa ric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_de_Hacienda:Desktop:André:Libro de marca nuevo:Logos para hojas membretadas:png logos (costa rica):logo auditoría interna(costa rica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5D548" w14:textId="6CEAFA9E" w:rsidR="007D0B4F" w:rsidRPr="00041393" w:rsidRDefault="007D0B4F" w:rsidP="00572288">
    <w:pPr>
      <w:pStyle w:val="Encabezado"/>
      <w:tabs>
        <w:tab w:val="clear" w:pos="4419"/>
        <w:tab w:val="clear" w:pos="8838"/>
        <w:tab w:val="center" w:pos="3969"/>
        <w:tab w:val="right" w:pos="8505"/>
      </w:tabs>
      <w:spacing w:line="0" w:lineRule="atLeast"/>
      <w:rPr>
        <w:rFonts w:ascii="Arial" w:hAnsi="Arial" w:cs="Arial"/>
        <w:sz w:val="18"/>
        <w:szCs w:val="18"/>
      </w:rPr>
    </w:pPr>
    <w:r>
      <w:rPr>
        <w:rFonts w:ascii="Arial Narrow" w:hAnsi="Arial Narrow"/>
      </w:rPr>
      <w:tab/>
      <w:t xml:space="preserve">                           </w:t>
    </w:r>
    <w:r w:rsidRPr="00850E4A">
      <w:rPr>
        <w:rFonts w:ascii="Arial" w:hAnsi="Arial" w:cs="Arial"/>
        <w:sz w:val="18"/>
      </w:rPr>
      <w:t xml:space="preserve">                             </w:t>
    </w:r>
    <w:r w:rsidR="00041393">
      <w:rPr>
        <w:rFonts w:ascii="Arial" w:hAnsi="Arial" w:cs="Arial"/>
        <w:sz w:val="18"/>
      </w:rPr>
      <w:tab/>
      <w:t xml:space="preserve">    </w:t>
    </w:r>
    <w:r w:rsidR="00041393" w:rsidRPr="00041393">
      <w:rPr>
        <w:rFonts w:ascii="Arial" w:hAnsi="Arial" w:cs="Arial"/>
        <w:sz w:val="18"/>
        <w:szCs w:val="18"/>
      </w:rPr>
      <w:t>MH-AI-INF-CI-00</w:t>
    </w:r>
    <w:r w:rsidR="00AC5C29">
      <w:rPr>
        <w:rFonts w:ascii="Arial" w:hAnsi="Arial" w:cs="Arial"/>
        <w:sz w:val="18"/>
        <w:szCs w:val="18"/>
      </w:rPr>
      <w:t>2</w:t>
    </w:r>
    <w:r w:rsidR="00041393" w:rsidRPr="00041393">
      <w:rPr>
        <w:rFonts w:ascii="Arial" w:hAnsi="Arial" w:cs="Arial"/>
        <w:sz w:val="18"/>
        <w:szCs w:val="18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284"/>
        </w:tabs>
        <w:ind w:left="716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05960"/>
    <w:multiLevelType w:val="singleLevel"/>
    <w:tmpl w:val="FF4EF7A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5B361A0"/>
    <w:multiLevelType w:val="multilevel"/>
    <w:tmpl w:val="C3123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>
      <w:start w:val="8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8822DA"/>
    <w:multiLevelType w:val="hybridMultilevel"/>
    <w:tmpl w:val="732013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BB7"/>
    <w:multiLevelType w:val="multilevel"/>
    <w:tmpl w:val="4D66C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  <w:b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52D013C"/>
    <w:multiLevelType w:val="hybridMultilevel"/>
    <w:tmpl w:val="1D2A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2772"/>
    <w:multiLevelType w:val="multilevel"/>
    <w:tmpl w:val="D92044C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8C1008"/>
    <w:multiLevelType w:val="multilevel"/>
    <w:tmpl w:val="8968C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80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C3B352B"/>
    <w:multiLevelType w:val="multilevel"/>
    <w:tmpl w:val="674A0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eastAsia="Times New Roman" w:hAnsi="Arial" w:cs="Times New Roman" w:hint="default"/>
        <w:b/>
        <w:color w:val="44546A" w:themeColor="text2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eastAsia="Times New Roman" w:hAnsi="Arial" w:cs="Times New Roman" w:hint="default"/>
        <w:b/>
        <w:color w:val="1F497D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Arial" w:eastAsia="Times New Roman" w:hAnsi="Arial" w:cs="Times New Roman" w:hint="default"/>
        <w:b/>
        <w:color w:val="1F497D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eastAsia="Times New Roman" w:hAnsi="Arial" w:cs="Times New Roman" w:hint="default"/>
        <w:b/>
        <w:color w:val="1F497D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Arial" w:eastAsia="Times New Roman" w:hAnsi="Arial" w:cs="Times New Roman" w:hint="default"/>
        <w:b/>
        <w:color w:val="1F497D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eastAsia="Times New Roman" w:hAnsi="Arial" w:cs="Times New Roman" w:hint="default"/>
        <w:b/>
        <w:color w:val="1F497D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Arial" w:eastAsia="Times New Roman" w:hAnsi="Arial" w:cs="Times New Roman" w:hint="default"/>
        <w:b/>
        <w:color w:val="1F497D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" w:eastAsia="Times New Roman" w:hAnsi="Arial" w:cs="Times New Roman" w:hint="default"/>
        <w:b/>
        <w:color w:val="1F497D"/>
        <w:sz w:val="24"/>
      </w:rPr>
    </w:lvl>
  </w:abstractNum>
  <w:abstractNum w:abstractNumId="9" w15:restartNumberingAfterBreak="0">
    <w:nsid w:val="20650659"/>
    <w:multiLevelType w:val="multilevel"/>
    <w:tmpl w:val="09A4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7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A42291"/>
    <w:multiLevelType w:val="hybridMultilevel"/>
    <w:tmpl w:val="B1466F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64D1A"/>
    <w:multiLevelType w:val="hybridMultilevel"/>
    <w:tmpl w:val="38B87D62"/>
    <w:lvl w:ilvl="0" w:tplc="14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C0E5D1B"/>
    <w:multiLevelType w:val="hybridMultilevel"/>
    <w:tmpl w:val="0518A5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8E2"/>
    <w:multiLevelType w:val="hybridMultilevel"/>
    <w:tmpl w:val="64580042"/>
    <w:lvl w:ilvl="0" w:tplc="9C3401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D96"/>
    <w:multiLevelType w:val="multilevel"/>
    <w:tmpl w:val="D8B2D38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4181D26"/>
    <w:multiLevelType w:val="hybridMultilevel"/>
    <w:tmpl w:val="DB443E1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143D7"/>
    <w:multiLevelType w:val="hybridMultilevel"/>
    <w:tmpl w:val="B5D8BE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56230"/>
    <w:multiLevelType w:val="multilevel"/>
    <w:tmpl w:val="93E07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540BB0"/>
    <w:multiLevelType w:val="hybridMultilevel"/>
    <w:tmpl w:val="28C0B08A"/>
    <w:lvl w:ilvl="0" w:tplc="14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 w15:restartNumberingAfterBreak="0">
    <w:nsid w:val="4FAA04FF"/>
    <w:multiLevelType w:val="hybridMultilevel"/>
    <w:tmpl w:val="BA18C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DF2"/>
    <w:multiLevelType w:val="multilevel"/>
    <w:tmpl w:val="5C9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AB7747"/>
    <w:multiLevelType w:val="hybridMultilevel"/>
    <w:tmpl w:val="678A9CC2"/>
    <w:lvl w:ilvl="0" w:tplc="38C8D5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C1A27"/>
    <w:multiLevelType w:val="multilevel"/>
    <w:tmpl w:val="CF5A2730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BD535C9"/>
    <w:multiLevelType w:val="hybridMultilevel"/>
    <w:tmpl w:val="B1049A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679B"/>
    <w:multiLevelType w:val="hybridMultilevel"/>
    <w:tmpl w:val="1FD2FD5A"/>
    <w:lvl w:ilvl="0" w:tplc="477CE2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A1975"/>
    <w:multiLevelType w:val="hybridMultilevel"/>
    <w:tmpl w:val="875EB4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A247E"/>
    <w:multiLevelType w:val="hybridMultilevel"/>
    <w:tmpl w:val="455065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791411"/>
    <w:multiLevelType w:val="hybridMultilevel"/>
    <w:tmpl w:val="D2D0FF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C1A88"/>
    <w:multiLevelType w:val="hybridMultilevel"/>
    <w:tmpl w:val="FA5892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173E"/>
    <w:multiLevelType w:val="multilevel"/>
    <w:tmpl w:val="9BB88C32"/>
    <w:lvl w:ilvl="0">
      <w:start w:val="9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7D253719"/>
    <w:multiLevelType w:val="hybridMultilevel"/>
    <w:tmpl w:val="6B88C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25"/>
  </w:num>
  <w:num w:numId="5">
    <w:abstractNumId w:val="3"/>
  </w:num>
  <w:num w:numId="6">
    <w:abstractNumId w:val="26"/>
  </w:num>
  <w:num w:numId="7">
    <w:abstractNumId w:val="28"/>
  </w:num>
  <w:num w:numId="8">
    <w:abstractNumId w:val="5"/>
  </w:num>
  <w:num w:numId="9">
    <w:abstractNumId w:val="1"/>
  </w:num>
  <w:num w:numId="10">
    <w:abstractNumId w:val="18"/>
  </w:num>
  <w:num w:numId="11">
    <w:abstractNumId w:val="14"/>
  </w:num>
  <w:num w:numId="12">
    <w:abstractNumId w:val="11"/>
  </w:num>
  <w:num w:numId="13">
    <w:abstractNumId w:val="23"/>
  </w:num>
  <w:num w:numId="14">
    <w:abstractNumId w:val="17"/>
  </w:num>
  <w:num w:numId="15">
    <w:abstractNumId w:val="6"/>
  </w:num>
  <w:num w:numId="16">
    <w:abstractNumId w:val="2"/>
  </w:num>
  <w:num w:numId="17">
    <w:abstractNumId w:val="9"/>
  </w:num>
  <w:num w:numId="18">
    <w:abstractNumId w:val="13"/>
  </w:num>
  <w:num w:numId="19">
    <w:abstractNumId w:val="4"/>
  </w:num>
  <w:num w:numId="20">
    <w:abstractNumId w:val="8"/>
  </w:num>
  <w:num w:numId="21">
    <w:abstractNumId w:val="21"/>
  </w:num>
  <w:num w:numId="22">
    <w:abstractNumId w:val="24"/>
  </w:num>
  <w:num w:numId="23">
    <w:abstractNumId w:val="7"/>
  </w:num>
  <w:num w:numId="24">
    <w:abstractNumId w:val="30"/>
  </w:num>
  <w:num w:numId="25">
    <w:abstractNumId w:val="16"/>
  </w:num>
  <w:num w:numId="26">
    <w:abstractNumId w:val="27"/>
  </w:num>
  <w:num w:numId="27">
    <w:abstractNumId w:val="12"/>
  </w:num>
  <w:num w:numId="28">
    <w:abstractNumId w:val="20"/>
  </w:num>
  <w:num w:numId="29">
    <w:abstractNumId w:val="10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F"/>
    <w:rsid w:val="00000B6E"/>
    <w:rsid w:val="00004E0D"/>
    <w:rsid w:val="00007184"/>
    <w:rsid w:val="000116F0"/>
    <w:rsid w:val="00016C37"/>
    <w:rsid w:val="00016F78"/>
    <w:rsid w:val="00017CD1"/>
    <w:rsid w:val="00017DAF"/>
    <w:rsid w:val="000220DE"/>
    <w:rsid w:val="00022AB7"/>
    <w:rsid w:val="00024023"/>
    <w:rsid w:val="0002490C"/>
    <w:rsid w:val="0002500E"/>
    <w:rsid w:val="00030059"/>
    <w:rsid w:val="00030E25"/>
    <w:rsid w:val="00031057"/>
    <w:rsid w:val="00031758"/>
    <w:rsid w:val="00036B8A"/>
    <w:rsid w:val="00037196"/>
    <w:rsid w:val="00040EBA"/>
    <w:rsid w:val="000410D4"/>
    <w:rsid w:val="00041393"/>
    <w:rsid w:val="00041F85"/>
    <w:rsid w:val="00042B78"/>
    <w:rsid w:val="00044177"/>
    <w:rsid w:val="00052A0E"/>
    <w:rsid w:val="00052E00"/>
    <w:rsid w:val="00053B10"/>
    <w:rsid w:val="0006031D"/>
    <w:rsid w:val="00065069"/>
    <w:rsid w:val="000713FE"/>
    <w:rsid w:val="00071D6A"/>
    <w:rsid w:val="00072299"/>
    <w:rsid w:val="000740DF"/>
    <w:rsid w:val="00075DE7"/>
    <w:rsid w:val="0007636A"/>
    <w:rsid w:val="000811F4"/>
    <w:rsid w:val="00090C01"/>
    <w:rsid w:val="000920CB"/>
    <w:rsid w:val="00094946"/>
    <w:rsid w:val="00097935"/>
    <w:rsid w:val="000A1376"/>
    <w:rsid w:val="000A24A7"/>
    <w:rsid w:val="000A30CE"/>
    <w:rsid w:val="000A459E"/>
    <w:rsid w:val="000A4746"/>
    <w:rsid w:val="000A4798"/>
    <w:rsid w:val="000A5152"/>
    <w:rsid w:val="000B0080"/>
    <w:rsid w:val="000B158E"/>
    <w:rsid w:val="000B1AE6"/>
    <w:rsid w:val="000B2FD3"/>
    <w:rsid w:val="000C0A77"/>
    <w:rsid w:val="000C1D35"/>
    <w:rsid w:val="000C2CD2"/>
    <w:rsid w:val="000C3876"/>
    <w:rsid w:val="000C3D40"/>
    <w:rsid w:val="000C461E"/>
    <w:rsid w:val="000C60E3"/>
    <w:rsid w:val="000D2225"/>
    <w:rsid w:val="000D55D8"/>
    <w:rsid w:val="000E37F1"/>
    <w:rsid w:val="000E4C3A"/>
    <w:rsid w:val="000E4E48"/>
    <w:rsid w:val="000E6C15"/>
    <w:rsid w:val="000F3E42"/>
    <w:rsid w:val="000F4957"/>
    <w:rsid w:val="000F6D21"/>
    <w:rsid w:val="00100099"/>
    <w:rsid w:val="00100217"/>
    <w:rsid w:val="001031CF"/>
    <w:rsid w:val="0010514F"/>
    <w:rsid w:val="00106F2B"/>
    <w:rsid w:val="001074FB"/>
    <w:rsid w:val="001102D8"/>
    <w:rsid w:val="00110B7C"/>
    <w:rsid w:val="0012419A"/>
    <w:rsid w:val="00126A9F"/>
    <w:rsid w:val="00130714"/>
    <w:rsid w:val="001334E3"/>
    <w:rsid w:val="0013779D"/>
    <w:rsid w:val="0014137D"/>
    <w:rsid w:val="00150AC1"/>
    <w:rsid w:val="00152CD3"/>
    <w:rsid w:val="001543A2"/>
    <w:rsid w:val="00156253"/>
    <w:rsid w:val="00170D5B"/>
    <w:rsid w:val="00173DDE"/>
    <w:rsid w:val="00176E68"/>
    <w:rsid w:val="00183D7C"/>
    <w:rsid w:val="00187003"/>
    <w:rsid w:val="00191F09"/>
    <w:rsid w:val="00191F82"/>
    <w:rsid w:val="00192A32"/>
    <w:rsid w:val="00192B62"/>
    <w:rsid w:val="00197D01"/>
    <w:rsid w:val="00197E8B"/>
    <w:rsid w:val="001A4B74"/>
    <w:rsid w:val="001B17A8"/>
    <w:rsid w:val="001B3325"/>
    <w:rsid w:val="001B4663"/>
    <w:rsid w:val="001B509A"/>
    <w:rsid w:val="001B6045"/>
    <w:rsid w:val="001C4132"/>
    <w:rsid w:val="001C49B8"/>
    <w:rsid w:val="001C618B"/>
    <w:rsid w:val="001C667C"/>
    <w:rsid w:val="001C67DC"/>
    <w:rsid w:val="001C7DC3"/>
    <w:rsid w:val="001D2375"/>
    <w:rsid w:val="001D7EEB"/>
    <w:rsid w:val="001E06C2"/>
    <w:rsid w:val="001E07A9"/>
    <w:rsid w:val="001E1076"/>
    <w:rsid w:val="001E3DB2"/>
    <w:rsid w:val="001E5B47"/>
    <w:rsid w:val="001E73A8"/>
    <w:rsid w:val="001F166F"/>
    <w:rsid w:val="001F3C91"/>
    <w:rsid w:val="001F4CCB"/>
    <w:rsid w:val="001F74EA"/>
    <w:rsid w:val="00200126"/>
    <w:rsid w:val="00201A4A"/>
    <w:rsid w:val="00202352"/>
    <w:rsid w:val="00202656"/>
    <w:rsid w:val="00202F9C"/>
    <w:rsid w:val="002068E8"/>
    <w:rsid w:val="00210C0F"/>
    <w:rsid w:val="002112D3"/>
    <w:rsid w:val="002121E5"/>
    <w:rsid w:val="002124C7"/>
    <w:rsid w:val="00212A84"/>
    <w:rsid w:val="002134AE"/>
    <w:rsid w:val="002155D4"/>
    <w:rsid w:val="002160EE"/>
    <w:rsid w:val="002246DC"/>
    <w:rsid w:val="00227E99"/>
    <w:rsid w:val="002319B4"/>
    <w:rsid w:val="00233E6F"/>
    <w:rsid w:val="00233FFA"/>
    <w:rsid w:val="002359E5"/>
    <w:rsid w:val="00235CE2"/>
    <w:rsid w:val="002367E7"/>
    <w:rsid w:val="002370C1"/>
    <w:rsid w:val="0024124B"/>
    <w:rsid w:val="00241B2C"/>
    <w:rsid w:val="00244440"/>
    <w:rsid w:val="00245393"/>
    <w:rsid w:val="00246AEC"/>
    <w:rsid w:val="002473A6"/>
    <w:rsid w:val="00254C16"/>
    <w:rsid w:val="00255E52"/>
    <w:rsid w:val="00260E50"/>
    <w:rsid w:val="00261CAB"/>
    <w:rsid w:val="00270510"/>
    <w:rsid w:val="002728A7"/>
    <w:rsid w:val="002744F0"/>
    <w:rsid w:val="00274634"/>
    <w:rsid w:val="00276079"/>
    <w:rsid w:val="00277D0B"/>
    <w:rsid w:val="002814DC"/>
    <w:rsid w:val="002833BE"/>
    <w:rsid w:val="00285E6C"/>
    <w:rsid w:val="00293783"/>
    <w:rsid w:val="00296FC1"/>
    <w:rsid w:val="002A2A09"/>
    <w:rsid w:val="002A3EDE"/>
    <w:rsid w:val="002A43B0"/>
    <w:rsid w:val="002A5E01"/>
    <w:rsid w:val="002A6B54"/>
    <w:rsid w:val="002B1271"/>
    <w:rsid w:val="002B137C"/>
    <w:rsid w:val="002B33A5"/>
    <w:rsid w:val="002B49D2"/>
    <w:rsid w:val="002B5591"/>
    <w:rsid w:val="002C0919"/>
    <w:rsid w:val="002C29B8"/>
    <w:rsid w:val="002C2C4A"/>
    <w:rsid w:val="002C2FFD"/>
    <w:rsid w:val="002C5E87"/>
    <w:rsid w:val="002C60B5"/>
    <w:rsid w:val="002C7D10"/>
    <w:rsid w:val="002D045E"/>
    <w:rsid w:val="002D0B5B"/>
    <w:rsid w:val="002D2445"/>
    <w:rsid w:val="002D2809"/>
    <w:rsid w:val="002D43C1"/>
    <w:rsid w:val="002D4E75"/>
    <w:rsid w:val="002D681A"/>
    <w:rsid w:val="002D7ABD"/>
    <w:rsid w:val="002E0B6C"/>
    <w:rsid w:val="002E4BFB"/>
    <w:rsid w:val="002E7FAC"/>
    <w:rsid w:val="002F1867"/>
    <w:rsid w:val="002F7643"/>
    <w:rsid w:val="00306DE9"/>
    <w:rsid w:val="0030748B"/>
    <w:rsid w:val="00307E99"/>
    <w:rsid w:val="00310811"/>
    <w:rsid w:val="00310A73"/>
    <w:rsid w:val="003117B7"/>
    <w:rsid w:val="00322BF1"/>
    <w:rsid w:val="0032482E"/>
    <w:rsid w:val="00327556"/>
    <w:rsid w:val="00333F26"/>
    <w:rsid w:val="003342EA"/>
    <w:rsid w:val="003351F7"/>
    <w:rsid w:val="00335AC5"/>
    <w:rsid w:val="00335E2A"/>
    <w:rsid w:val="0034063B"/>
    <w:rsid w:val="00341017"/>
    <w:rsid w:val="00341B37"/>
    <w:rsid w:val="00345ACB"/>
    <w:rsid w:val="00346B74"/>
    <w:rsid w:val="00353280"/>
    <w:rsid w:val="0035351E"/>
    <w:rsid w:val="00360FBD"/>
    <w:rsid w:val="00367F0E"/>
    <w:rsid w:val="003718D3"/>
    <w:rsid w:val="00373460"/>
    <w:rsid w:val="00382952"/>
    <w:rsid w:val="00384A4E"/>
    <w:rsid w:val="00384E0B"/>
    <w:rsid w:val="00393152"/>
    <w:rsid w:val="00394690"/>
    <w:rsid w:val="003A01BC"/>
    <w:rsid w:val="003A1403"/>
    <w:rsid w:val="003A36C0"/>
    <w:rsid w:val="003A4212"/>
    <w:rsid w:val="003A586B"/>
    <w:rsid w:val="003B1531"/>
    <w:rsid w:val="003B439D"/>
    <w:rsid w:val="003B62EB"/>
    <w:rsid w:val="003B633F"/>
    <w:rsid w:val="003C0297"/>
    <w:rsid w:val="003C28F1"/>
    <w:rsid w:val="003C2DB0"/>
    <w:rsid w:val="003C30E1"/>
    <w:rsid w:val="003C38C1"/>
    <w:rsid w:val="003D2AB2"/>
    <w:rsid w:val="003D6A47"/>
    <w:rsid w:val="003E27D8"/>
    <w:rsid w:val="003E5209"/>
    <w:rsid w:val="003E5860"/>
    <w:rsid w:val="003E6E27"/>
    <w:rsid w:val="003E78FD"/>
    <w:rsid w:val="003F0B0C"/>
    <w:rsid w:val="003F4778"/>
    <w:rsid w:val="003F6517"/>
    <w:rsid w:val="003F7763"/>
    <w:rsid w:val="0040343E"/>
    <w:rsid w:val="004120CF"/>
    <w:rsid w:val="00413AE8"/>
    <w:rsid w:val="00413D46"/>
    <w:rsid w:val="00415D8A"/>
    <w:rsid w:val="00423772"/>
    <w:rsid w:val="00426053"/>
    <w:rsid w:val="00427A17"/>
    <w:rsid w:val="0043052F"/>
    <w:rsid w:val="0043205C"/>
    <w:rsid w:val="004332D6"/>
    <w:rsid w:val="0043627B"/>
    <w:rsid w:val="00437AD7"/>
    <w:rsid w:val="0044078F"/>
    <w:rsid w:val="00441749"/>
    <w:rsid w:val="00442DBB"/>
    <w:rsid w:val="00443DCD"/>
    <w:rsid w:val="00446FB1"/>
    <w:rsid w:val="004518B9"/>
    <w:rsid w:val="004535A9"/>
    <w:rsid w:val="0045409A"/>
    <w:rsid w:val="00455E5D"/>
    <w:rsid w:val="00460155"/>
    <w:rsid w:val="004616D7"/>
    <w:rsid w:val="0046208A"/>
    <w:rsid w:val="00463FDF"/>
    <w:rsid w:val="004644EB"/>
    <w:rsid w:val="00465F96"/>
    <w:rsid w:val="0046627E"/>
    <w:rsid w:val="004670B3"/>
    <w:rsid w:val="00473916"/>
    <w:rsid w:val="00475395"/>
    <w:rsid w:val="00481918"/>
    <w:rsid w:val="00485B26"/>
    <w:rsid w:val="00491CF0"/>
    <w:rsid w:val="00492DE0"/>
    <w:rsid w:val="0049358D"/>
    <w:rsid w:val="00494CCA"/>
    <w:rsid w:val="004964FA"/>
    <w:rsid w:val="004965DD"/>
    <w:rsid w:val="004A01AA"/>
    <w:rsid w:val="004A4068"/>
    <w:rsid w:val="004A432A"/>
    <w:rsid w:val="004A7A20"/>
    <w:rsid w:val="004A7BEA"/>
    <w:rsid w:val="004B087D"/>
    <w:rsid w:val="004B0E2C"/>
    <w:rsid w:val="004B1324"/>
    <w:rsid w:val="004B1DCA"/>
    <w:rsid w:val="004B2738"/>
    <w:rsid w:val="004B43B3"/>
    <w:rsid w:val="004B4CEC"/>
    <w:rsid w:val="004B66F2"/>
    <w:rsid w:val="004B71AC"/>
    <w:rsid w:val="004B7E1B"/>
    <w:rsid w:val="004C0083"/>
    <w:rsid w:val="004C0E5F"/>
    <w:rsid w:val="004C2F46"/>
    <w:rsid w:val="004C32CB"/>
    <w:rsid w:val="004C33F1"/>
    <w:rsid w:val="004C747F"/>
    <w:rsid w:val="004D250C"/>
    <w:rsid w:val="004D40B9"/>
    <w:rsid w:val="004D669D"/>
    <w:rsid w:val="004D78AE"/>
    <w:rsid w:val="004E31C9"/>
    <w:rsid w:val="004E386E"/>
    <w:rsid w:val="004E7D82"/>
    <w:rsid w:val="004F0AC2"/>
    <w:rsid w:val="004F0E51"/>
    <w:rsid w:val="004F5440"/>
    <w:rsid w:val="004F6FC9"/>
    <w:rsid w:val="00500CCB"/>
    <w:rsid w:val="005023BC"/>
    <w:rsid w:val="00506BFF"/>
    <w:rsid w:val="00511812"/>
    <w:rsid w:val="0051251D"/>
    <w:rsid w:val="005148CE"/>
    <w:rsid w:val="00516DC8"/>
    <w:rsid w:val="0052257F"/>
    <w:rsid w:val="005249CB"/>
    <w:rsid w:val="00524E2B"/>
    <w:rsid w:val="0052761C"/>
    <w:rsid w:val="00531A28"/>
    <w:rsid w:val="0053725C"/>
    <w:rsid w:val="00537B45"/>
    <w:rsid w:val="00544901"/>
    <w:rsid w:val="00544E4B"/>
    <w:rsid w:val="005460C6"/>
    <w:rsid w:val="00546B7C"/>
    <w:rsid w:val="00547AF4"/>
    <w:rsid w:val="005504B4"/>
    <w:rsid w:val="0055222A"/>
    <w:rsid w:val="00553341"/>
    <w:rsid w:val="00553724"/>
    <w:rsid w:val="00553D43"/>
    <w:rsid w:val="00556EF6"/>
    <w:rsid w:val="0055735C"/>
    <w:rsid w:val="00562F1A"/>
    <w:rsid w:val="00563FF7"/>
    <w:rsid w:val="00565715"/>
    <w:rsid w:val="005667E2"/>
    <w:rsid w:val="005678DD"/>
    <w:rsid w:val="005713A8"/>
    <w:rsid w:val="00571CC4"/>
    <w:rsid w:val="00572288"/>
    <w:rsid w:val="0057309A"/>
    <w:rsid w:val="0057432A"/>
    <w:rsid w:val="00574C77"/>
    <w:rsid w:val="005804B3"/>
    <w:rsid w:val="0058072D"/>
    <w:rsid w:val="00581F1B"/>
    <w:rsid w:val="00584869"/>
    <w:rsid w:val="005925A6"/>
    <w:rsid w:val="005A036D"/>
    <w:rsid w:val="005A1A70"/>
    <w:rsid w:val="005A26D3"/>
    <w:rsid w:val="005A2999"/>
    <w:rsid w:val="005A73A5"/>
    <w:rsid w:val="005A76DD"/>
    <w:rsid w:val="005B4486"/>
    <w:rsid w:val="005C14D7"/>
    <w:rsid w:val="005C1944"/>
    <w:rsid w:val="005C60F4"/>
    <w:rsid w:val="005C63A7"/>
    <w:rsid w:val="005D1802"/>
    <w:rsid w:val="005D73EC"/>
    <w:rsid w:val="005E16A7"/>
    <w:rsid w:val="005E1C18"/>
    <w:rsid w:val="005E2963"/>
    <w:rsid w:val="005E2978"/>
    <w:rsid w:val="005E501C"/>
    <w:rsid w:val="005E78A6"/>
    <w:rsid w:val="005F0EC5"/>
    <w:rsid w:val="005F23FE"/>
    <w:rsid w:val="005F32E5"/>
    <w:rsid w:val="006025E1"/>
    <w:rsid w:val="0060372D"/>
    <w:rsid w:val="00604B61"/>
    <w:rsid w:val="00604B72"/>
    <w:rsid w:val="00604DD6"/>
    <w:rsid w:val="0060644C"/>
    <w:rsid w:val="006075B3"/>
    <w:rsid w:val="00607E72"/>
    <w:rsid w:val="00615118"/>
    <w:rsid w:val="006207A1"/>
    <w:rsid w:val="00621BFE"/>
    <w:rsid w:val="006226C7"/>
    <w:rsid w:val="00623654"/>
    <w:rsid w:val="0062735B"/>
    <w:rsid w:val="00627367"/>
    <w:rsid w:val="00627B94"/>
    <w:rsid w:val="0063134E"/>
    <w:rsid w:val="0063188A"/>
    <w:rsid w:val="00635ADA"/>
    <w:rsid w:val="006371E8"/>
    <w:rsid w:val="00637B6C"/>
    <w:rsid w:val="00640124"/>
    <w:rsid w:val="0064131B"/>
    <w:rsid w:val="006420DA"/>
    <w:rsid w:val="00642869"/>
    <w:rsid w:val="00643637"/>
    <w:rsid w:val="00646168"/>
    <w:rsid w:val="00647A3D"/>
    <w:rsid w:val="00651813"/>
    <w:rsid w:val="00656B35"/>
    <w:rsid w:val="006570FD"/>
    <w:rsid w:val="00660976"/>
    <w:rsid w:val="006611A6"/>
    <w:rsid w:val="0066142A"/>
    <w:rsid w:val="006614C8"/>
    <w:rsid w:val="006623D5"/>
    <w:rsid w:val="0066419E"/>
    <w:rsid w:val="00673B08"/>
    <w:rsid w:val="00674E8B"/>
    <w:rsid w:val="00677896"/>
    <w:rsid w:val="00684407"/>
    <w:rsid w:val="00687537"/>
    <w:rsid w:val="00690EB6"/>
    <w:rsid w:val="00691758"/>
    <w:rsid w:val="00691D02"/>
    <w:rsid w:val="0069266D"/>
    <w:rsid w:val="00697458"/>
    <w:rsid w:val="006A0650"/>
    <w:rsid w:val="006A069B"/>
    <w:rsid w:val="006A3F96"/>
    <w:rsid w:val="006A4294"/>
    <w:rsid w:val="006A52E3"/>
    <w:rsid w:val="006A6BB4"/>
    <w:rsid w:val="006B0F98"/>
    <w:rsid w:val="006B2398"/>
    <w:rsid w:val="006B5A0C"/>
    <w:rsid w:val="006C0279"/>
    <w:rsid w:val="006C263D"/>
    <w:rsid w:val="006C6B66"/>
    <w:rsid w:val="006D52BE"/>
    <w:rsid w:val="006D6110"/>
    <w:rsid w:val="006D62B8"/>
    <w:rsid w:val="006D7517"/>
    <w:rsid w:val="006E3114"/>
    <w:rsid w:val="006E4173"/>
    <w:rsid w:val="006E4992"/>
    <w:rsid w:val="006E7EC1"/>
    <w:rsid w:val="006E7FC5"/>
    <w:rsid w:val="006F01D3"/>
    <w:rsid w:val="006F103C"/>
    <w:rsid w:val="006F1EF0"/>
    <w:rsid w:val="006F4316"/>
    <w:rsid w:val="006F4FD9"/>
    <w:rsid w:val="006F52B2"/>
    <w:rsid w:val="006F5ED2"/>
    <w:rsid w:val="006F685E"/>
    <w:rsid w:val="006F6D5D"/>
    <w:rsid w:val="00700776"/>
    <w:rsid w:val="00701483"/>
    <w:rsid w:val="007021DB"/>
    <w:rsid w:val="00706964"/>
    <w:rsid w:val="00706A36"/>
    <w:rsid w:val="007076B4"/>
    <w:rsid w:val="007116E1"/>
    <w:rsid w:val="0071182D"/>
    <w:rsid w:val="00712472"/>
    <w:rsid w:val="0071529D"/>
    <w:rsid w:val="00721ABD"/>
    <w:rsid w:val="00722502"/>
    <w:rsid w:val="00723DF0"/>
    <w:rsid w:val="007250E9"/>
    <w:rsid w:val="00730213"/>
    <w:rsid w:val="00730B18"/>
    <w:rsid w:val="00734B4B"/>
    <w:rsid w:val="00743C4E"/>
    <w:rsid w:val="00743EEC"/>
    <w:rsid w:val="00743F65"/>
    <w:rsid w:val="00744763"/>
    <w:rsid w:val="0074571E"/>
    <w:rsid w:val="00745B4A"/>
    <w:rsid w:val="007463C5"/>
    <w:rsid w:val="00751B40"/>
    <w:rsid w:val="00755136"/>
    <w:rsid w:val="0075629A"/>
    <w:rsid w:val="007564BD"/>
    <w:rsid w:val="00763433"/>
    <w:rsid w:val="00763539"/>
    <w:rsid w:val="007637B1"/>
    <w:rsid w:val="00763993"/>
    <w:rsid w:val="00764B4E"/>
    <w:rsid w:val="00767A33"/>
    <w:rsid w:val="00770825"/>
    <w:rsid w:val="00773299"/>
    <w:rsid w:val="007741E1"/>
    <w:rsid w:val="007755CC"/>
    <w:rsid w:val="00780F9F"/>
    <w:rsid w:val="00781684"/>
    <w:rsid w:val="00783FE0"/>
    <w:rsid w:val="00786B86"/>
    <w:rsid w:val="00787C0A"/>
    <w:rsid w:val="00787D80"/>
    <w:rsid w:val="007935B7"/>
    <w:rsid w:val="00795679"/>
    <w:rsid w:val="007A07D7"/>
    <w:rsid w:val="007A0AF1"/>
    <w:rsid w:val="007A3031"/>
    <w:rsid w:val="007A4F9E"/>
    <w:rsid w:val="007B3A21"/>
    <w:rsid w:val="007B4E04"/>
    <w:rsid w:val="007C2059"/>
    <w:rsid w:val="007C4F7B"/>
    <w:rsid w:val="007D08E3"/>
    <w:rsid w:val="007D0B4F"/>
    <w:rsid w:val="007D0C66"/>
    <w:rsid w:val="007D1FEC"/>
    <w:rsid w:val="007D411F"/>
    <w:rsid w:val="007D41A4"/>
    <w:rsid w:val="007E2D2D"/>
    <w:rsid w:val="007E342D"/>
    <w:rsid w:val="007E3E79"/>
    <w:rsid w:val="007F1DB4"/>
    <w:rsid w:val="007F261B"/>
    <w:rsid w:val="007F2947"/>
    <w:rsid w:val="007F6653"/>
    <w:rsid w:val="00803D6A"/>
    <w:rsid w:val="008067CA"/>
    <w:rsid w:val="00811E04"/>
    <w:rsid w:val="008166DD"/>
    <w:rsid w:val="00821F7F"/>
    <w:rsid w:val="00826938"/>
    <w:rsid w:val="00827157"/>
    <w:rsid w:val="00830EDB"/>
    <w:rsid w:val="00831BBF"/>
    <w:rsid w:val="008356F3"/>
    <w:rsid w:val="00836FBE"/>
    <w:rsid w:val="0083731F"/>
    <w:rsid w:val="00841536"/>
    <w:rsid w:val="00844262"/>
    <w:rsid w:val="008539C0"/>
    <w:rsid w:val="008543B0"/>
    <w:rsid w:val="00857DD4"/>
    <w:rsid w:val="00860D86"/>
    <w:rsid w:val="00862BA4"/>
    <w:rsid w:val="00864F98"/>
    <w:rsid w:val="0086620E"/>
    <w:rsid w:val="0086750C"/>
    <w:rsid w:val="00872B05"/>
    <w:rsid w:val="00874CB7"/>
    <w:rsid w:val="008761C0"/>
    <w:rsid w:val="0088000D"/>
    <w:rsid w:val="00882378"/>
    <w:rsid w:val="0088280F"/>
    <w:rsid w:val="00884B9E"/>
    <w:rsid w:val="008857E3"/>
    <w:rsid w:val="00887523"/>
    <w:rsid w:val="00890926"/>
    <w:rsid w:val="008912F0"/>
    <w:rsid w:val="00891609"/>
    <w:rsid w:val="0089322A"/>
    <w:rsid w:val="0089464D"/>
    <w:rsid w:val="008A3966"/>
    <w:rsid w:val="008B2B30"/>
    <w:rsid w:val="008B2C40"/>
    <w:rsid w:val="008B3109"/>
    <w:rsid w:val="008B429B"/>
    <w:rsid w:val="008B4F80"/>
    <w:rsid w:val="008D464F"/>
    <w:rsid w:val="008D4A08"/>
    <w:rsid w:val="008D62C5"/>
    <w:rsid w:val="008E0E68"/>
    <w:rsid w:val="008E1113"/>
    <w:rsid w:val="008E195D"/>
    <w:rsid w:val="008E19D5"/>
    <w:rsid w:val="008E2A57"/>
    <w:rsid w:val="008F36D4"/>
    <w:rsid w:val="008F40EF"/>
    <w:rsid w:val="008F42F7"/>
    <w:rsid w:val="008F740B"/>
    <w:rsid w:val="00906F0D"/>
    <w:rsid w:val="00906F60"/>
    <w:rsid w:val="009110CB"/>
    <w:rsid w:val="009116D8"/>
    <w:rsid w:val="00912648"/>
    <w:rsid w:val="00915978"/>
    <w:rsid w:val="00915ECE"/>
    <w:rsid w:val="00916549"/>
    <w:rsid w:val="00921CC5"/>
    <w:rsid w:val="00922812"/>
    <w:rsid w:val="00925153"/>
    <w:rsid w:val="0093468B"/>
    <w:rsid w:val="00936925"/>
    <w:rsid w:val="0093710E"/>
    <w:rsid w:val="00940448"/>
    <w:rsid w:val="00942269"/>
    <w:rsid w:val="0094292B"/>
    <w:rsid w:val="00947A00"/>
    <w:rsid w:val="00952E0E"/>
    <w:rsid w:val="00954960"/>
    <w:rsid w:val="00956461"/>
    <w:rsid w:val="00956B2D"/>
    <w:rsid w:val="0095753C"/>
    <w:rsid w:val="0095777E"/>
    <w:rsid w:val="00965D93"/>
    <w:rsid w:val="00970297"/>
    <w:rsid w:val="00972D83"/>
    <w:rsid w:val="00972DCB"/>
    <w:rsid w:val="00972F04"/>
    <w:rsid w:val="00974BA9"/>
    <w:rsid w:val="00980C89"/>
    <w:rsid w:val="00987CC5"/>
    <w:rsid w:val="00987E11"/>
    <w:rsid w:val="00993D1D"/>
    <w:rsid w:val="009940AF"/>
    <w:rsid w:val="009949D5"/>
    <w:rsid w:val="009A097F"/>
    <w:rsid w:val="009A0AB2"/>
    <w:rsid w:val="009B06C9"/>
    <w:rsid w:val="009B0B98"/>
    <w:rsid w:val="009B0C5F"/>
    <w:rsid w:val="009B7B35"/>
    <w:rsid w:val="009B7BDB"/>
    <w:rsid w:val="009C067C"/>
    <w:rsid w:val="009C5BC6"/>
    <w:rsid w:val="009D2D99"/>
    <w:rsid w:val="009D2E15"/>
    <w:rsid w:val="009D7DFC"/>
    <w:rsid w:val="009E1050"/>
    <w:rsid w:val="009E365E"/>
    <w:rsid w:val="009E6B9B"/>
    <w:rsid w:val="009F4219"/>
    <w:rsid w:val="009F64DF"/>
    <w:rsid w:val="00A00F0A"/>
    <w:rsid w:val="00A0215C"/>
    <w:rsid w:val="00A026FB"/>
    <w:rsid w:val="00A02A6E"/>
    <w:rsid w:val="00A03097"/>
    <w:rsid w:val="00A03986"/>
    <w:rsid w:val="00A05128"/>
    <w:rsid w:val="00A06889"/>
    <w:rsid w:val="00A06EE1"/>
    <w:rsid w:val="00A10539"/>
    <w:rsid w:val="00A11E62"/>
    <w:rsid w:val="00A136E4"/>
    <w:rsid w:val="00A14F47"/>
    <w:rsid w:val="00A170C0"/>
    <w:rsid w:val="00A17648"/>
    <w:rsid w:val="00A2232A"/>
    <w:rsid w:val="00A241DF"/>
    <w:rsid w:val="00A2659A"/>
    <w:rsid w:val="00A2717B"/>
    <w:rsid w:val="00A323D4"/>
    <w:rsid w:val="00A32B46"/>
    <w:rsid w:val="00A3441B"/>
    <w:rsid w:val="00A40180"/>
    <w:rsid w:val="00A4022B"/>
    <w:rsid w:val="00A40437"/>
    <w:rsid w:val="00A418F7"/>
    <w:rsid w:val="00A41FD5"/>
    <w:rsid w:val="00A42458"/>
    <w:rsid w:val="00A4383C"/>
    <w:rsid w:val="00A4533E"/>
    <w:rsid w:val="00A45788"/>
    <w:rsid w:val="00A50566"/>
    <w:rsid w:val="00A51503"/>
    <w:rsid w:val="00A51859"/>
    <w:rsid w:val="00A53A3A"/>
    <w:rsid w:val="00A5675D"/>
    <w:rsid w:val="00A5723B"/>
    <w:rsid w:val="00A57CBB"/>
    <w:rsid w:val="00A64317"/>
    <w:rsid w:val="00A667E6"/>
    <w:rsid w:val="00A71DA8"/>
    <w:rsid w:val="00A73B6F"/>
    <w:rsid w:val="00A75848"/>
    <w:rsid w:val="00A82B82"/>
    <w:rsid w:val="00A8323F"/>
    <w:rsid w:val="00A8567B"/>
    <w:rsid w:val="00A92D5A"/>
    <w:rsid w:val="00A92E1B"/>
    <w:rsid w:val="00A94B74"/>
    <w:rsid w:val="00AA280A"/>
    <w:rsid w:val="00AA2C87"/>
    <w:rsid w:val="00AA46FF"/>
    <w:rsid w:val="00AA471B"/>
    <w:rsid w:val="00AA499D"/>
    <w:rsid w:val="00AA5225"/>
    <w:rsid w:val="00AA730A"/>
    <w:rsid w:val="00AB0545"/>
    <w:rsid w:val="00AB145C"/>
    <w:rsid w:val="00AB4D30"/>
    <w:rsid w:val="00AB66C1"/>
    <w:rsid w:val="00AB6AFF"/>
    <w:rsid w:val="00AC14C5"/>
    <w:rsid w:val="00AC47CD"/>
    <w:rsid w:val="00AC5C29"/>
    <w:rsid w:val="00AC778F"/>
    <w:rsid w:val="00AC7FD1"/>
    <w:rsid w:val="00AD1E3A"/>
    <w:rsid w:val="00AD3936"/>
    <w:rsid w:val="00AD724B"/>
    <w:rsid w:val="00AD77A0"/>
    <w:rsid w:val="00AD78DF"/>
    <w:rsid w:val="00AD7C6B"/>
    <w:rsid w:val="00AE3153"/>
    <w:rsid w:val="00AE3E4F"/>
    <w:rsid w:val="00AE4862"/>
    <w:rsid w:val="00AE4EA7"/>
    <w:rsid w:val="00AF022D"/>
    <w:rsid w:val="00AF2197"/>
    <w:rsid w:val="00AF25DB"/>
    <w:rsid w:val="00AF2D2E"/>
    <w:rsid w:val="00AF59F9"/>
    <w:rsid w:val="00AF6AC5"/>
    <w:rsid w:val="00B00CE2"/>
    <w:rsid w:val="00B05F02"/>
    <w:rsid w:val="00B1007F"/>
    <w:rsid w:val="00B1093B"/>
    <w:rsid w:val="00B12B9A"/>
    <w:rsid w:val="00B15BC4"/>
    <w:rsid w:val="00B17BEF"/>
    <w:rsid w:val="00B17EB3"/>
    <w:rsid w:val="00B22CCE"/>
    <w:rsid w:val="00B23652"/>
    <w:rsid w:val="00B2421F"/>
    <w:rsid w:val="00B316C3"/>
    <w:rsid w:val="00B32EB8"/>
    <w:rsid w:val="00B42859"/>
    <w:rsid w:val="00B43503"/>
    <w:rsid w:val="00B43BE3"/>
    <w:rsid w:val="00B4593B"/>
    <w:rsid w:val="00B4646F"/>
    <w:rsid w:val="00B468CF"/>
    <w:rsid w:val="00B46D29"/>
    <w:rsid w:val="00B57B8F"/>
    <w:rsid w:val="00B6064C"/>
    <w:rsid w:val="00B60881"/>
    <w:rsid w:val="00B61811"/>
    <w:rsid w:val="00B6520F"/>
    <w:rsid w:val="00B6613C"/>
    <w:rsid w:val="00B73350"/>
    <w:rsid w:val="00B75C79"/>
    <w:rsid w:val="00B77901"/>
    <w:rsid w:val="00B8060D"/>
    <w:rsid w:val="00B835C7"/>
    <w:rsid w:val="00B84582"/>
    <w:rsid w:val="00B851D9"/>
    <w:rsid w:val="00B85AAE"/>
    <w:rsid w:val="00B85B62"/>
    <w:rsid w:val="00B9287D"/>
    <w:rsid w:val="00B93A93"/>
    <w:rsid w:val="00B9514E"/>
    <w:rsid w:val="00B95585"/>
    <w:rsid w:val="00B95959"/>
    <w:rsid w:val="00B95D7C"/>
    <w:rsid w:val="00BA0C97"/>
    <w:rsid w:val="00BA0F08"/>
    <w:rsid w:val="00BB0A7A"/>
    <w:rsid w:val="00BB38F1"/>
    <w:rsid w:val="00BB4E25"/>
    <w:rsid w:val="00BC2500"/>
    <w:rsid w:val="00BC5761"/>
    <w:rsid w:val="00BC59C3"/>
    <w:rsid w:val="00BC62A4"/>
    <w:rsid w:val="00BC6884"/>
    <w:rsid w:val="00BC735F"/>
    <w:rsid w:val="00BD096A"/>
    <w:rsid w:val="00BD0DE9"/>
    <w:rsid w:val="00BD7809"/>
    <w:rsid w:val="00BD7D9F"/>
    <w:rsid w:val="00BE140F"/>
    <w:rsid w:val="00BE2A90"/>
    <w:rsid w:val="00BE38C1"/>
    <w:rsid w:val="00BE4B94"/>
    <w:rsid w:val="00BE57B0"/>
    <w:rsid w:val="00BE68C8"/>
    <w:rsid w:val="00BF189C"/>
    <w:rsid w:val="00BF3C8A"/>
    <w:rsid w:val="00BF6B25"/>
    <w:rsid w:val="00C015B2"/>
    <w:rsid w:val="00C043D0"/>
    <w:rsid w:val="00C045A7"/>
    <w:rsid w:val="00C04A43"/>
    <w:rsid w:val="00C04D5C"/>
    <w:rsid w:val="00C079C4"/>
    <w:rsid w:val="00C13859"/>
    <w:rsid w:val="00C141C1"/>
    <w:rsid w:val="00C151A5"/>
    <w:rsid w:val="00C210D7"/>
    <w:rsid w:val="00C225E3"/>
    <w:rsid w:val="00C235EA"/>
    <w:rsid w:val="00C23AEB"/>
    <w:rsid w:val="00C255B4"/>
    <w:rsid w:val="00C27423"/>
    <w:rsid w:val="00C3165C"/>
    <w:rsid w:val="00C33EA5"/>
    <w:rsid w:val="00C41DCF"/>
    <w:rsid w:val="00C43C92"/>
    <w:rsid w:val="00C4424E"/>
    <w:rsid w:val="00C44C0C"/>
    <w:rsid w:val="00C46E18"/>
    <w:rsid w:val="00C50123"/>
    <w:rsid w:val="00C60EF4"/>
    <w:rsid w:val="00C63A97"/>
    <w:rsid w:val="00C63CA8"/>
    <w:rsid w:val="00C6413F"/>
    <w:rsid w:val="00C656DC"/>
    <w:rsid w:val="00C65CC7"/>
    <w:rsid w:val="00C67719"/>
    <w:rsid w:val="00C73455"/>
    <w:rsid w:val="00C73463"/>
    <w:rsid w:val="00C744D4"/>
    <w:rsid w:val="00C749C4"/>
    <w:rsid w:val="00C74FC6"/>
    <w:rsid w:val="00C753B2"/>
    <w:rsid w:val="00C81D6A"/>
    <w:rsid w:val="00C913C3"/>
    <w:rsid w:val="00C93A62"/>
    <w:rsid w:val="00C94E57"/>
    <w:rsid w:val="00CA14A9"/>
    <w:rsid w:val="00CA3609"/>
    <w:rsid w:val="00CA4295"/>
    <w:rsid w:val="00CB2557"/>
    <w:rsid w:val="00CB6087"/>
    <w:rsid w:val="00CC37D2"/>
    <w:rsid w:val="00CC562D"/>
    <w:rsid w:val="00CC7C26"/>
    <w:rsid w:val="00CD3041"/>
    <w:rsid w:val="00CD7A0E"/>
    <w:rsid w:val="00CD7BBA"/>
    <w:rsid w:val="00CE39D8"/>
    <w:rsid w:val="00CE39F6"/>
    <w:rsid w:val="00CE3FC1"/>
    <w:rsid w:val="00CE7702"/>
    <w:rsid w:val="00CF0F6F"/>
    <w:rsid w:val="00CF1565"/>
    <w:rsid w:val="00CF3147"/>
    <w:rsid w:val="00CF58AB"/>
    <w:rsid w:val="00CF61D9"/>
    <w:rsid w:val="00CF6E71"/>
    <w:rsid w:val="00CF70CE"/>
    <w:rsid w:val="00CF7693"/>
    <w:rsid w:val="00D01248"/>
    <w:rsid w:val="00D056E4"/>
    <w:rsid w:val="00D060D9"/>
    <w:rsid w:val="00D1011F"/>
    <w:rsid w:val="00D110DD"/>
    <w:rsid w:val="00D14A90"/>
    <w:rsid w:val="00D14CF3"/>
    <w:rsid w:val="00D23944"/>
    <w:rsid w:val="00D241DA"/>
    <w:rsid w:val="00D30156"/>
    <w:rsid w:val="00D31288"/>
    <w:rsid w:val="00D32D70"/>
    <w:rsid w:val="00D41B69"/>
    <w:rsid w:val="00D46427"/>
    <w:rsid w:val="00D47A53"/>
    <w:rsid w:val="00D5100F"/>
    <w:rsid w:val="00D535C7"/>
    <w:rsid w:val="00D55482"/>
    <w:rsid w:val="00D6200A"/>
    <w:rsid w:val="00D64438"/>
    <w:rsid w:val="00D7108A"/>
    <w:rsid w:val="00D744CC"/>
    <w:rsid w:val="00D74FA4"/>
    <w:rsid w:val="00D7694D"/>
    <w:rsid w:val="00D833BB"/>
    <w:rsid w:val="00D84F05"/>
    <w:rsid w:val="00D93493"/>
    <w:rsid w:val="00D935A6"/>
    <w:rsid w:val="00D95070"/>
    <w:rsid w:val="00D9671D"/>
    <w:rsid w:val="00DA15BD"/>
    <w:rsid w:val="00DA256D"/>
    <w:rsid w:val="00DA3307"/>
    <w:rsid w:val="00DA366F"/>
    <w:rsid w:val="00DA6C70"/>
    <w:rsid w:val="00DA6F50"/>
    <w:rsid w:val="00DB1307"/>
    <w:rsid w:val="00DB25A0"/>
    <w:rsid w:val="00DB2FC8"/>
    <w:rsid w:val="00DB57F4"/>
    <w:rsid w:val="00DC2BA1"/>
    <w:rsid w:val="00DC3A31"/>
    <w:rsid w:val="00DC6DBE"/>
    <w:rsid w:val="00DC7AD0"/>
    <w:rsid w:val="00DD22CD"/>
    <w:rsid w:val="00DD5700"/>
    <w:rsid w:val="00DE0491"/>
    <w:rsid w:val="00DE3715"/>
    <w:rsid w:val="00DE3C50"/>
    <w:rsid w:val="00DE5D87"/>
    <w:rsid w:val="00DF00AD"/>
    <w:rsid w:val="00DF097B"/>
    <w:rsid w:val="00DF41D1"/>
    <w:rsid w:val="00DF49F6"/>
    <w:rsid w:val="00DF4A38"/>
    <w:rsid w:val="00DF63E6"/>
    <w:rsid w:val="00E03114"/>
    <w:rsid w:val="00E04039"/>
    <w:rsid w:val="00E07928"/>
    <w:rsid w:val="00E07CE2"/>
    <w:rsid w:val="00E12DFE"/>
    <w:rsid w:val="00E162F5"/>
    <w:rsid w:val="00E21D55"/>
    <w:rsid w:val="00E21F97"/>
    <w:rsid w:val="00E22C6B"/>
    <w:rsid w:val="00E22DED"/>
    <w:rsid w:val="00E22E1B"/>
    <w:rsid w:val="00E30B95"/>
    <w:rsid w:val="00E3106A"/>
    <w:rsid w:val="00E363F1"/>
    <w:rsid w:val="00E36523"/>
    <w:rsid w:val="00E40CE0"/>
    <w:rsid w:val="00E4212E"/>
    <w:rsid w:val="00E42612"/>
    <w:rsid w:val="00E50DAB"/>
    <w:rsid w:val="00E51DEB"/>
    <w:rsid w:val="00E5339B"/>
    <w:rsid w:val="00E54AF0"/>
    <w:rsid w:val="00E56F60"/>
    <w:rsid w:val="00E60055"/>
    <w:rsid w:val="00E61641"/>
    <w:rsid w:val="00E62AC9"/>
    <w:rsid w:val="00E63ABA"/>
    <w:rsid w:val="00E72028"/>
    <w:rsid w:val="00E721F5"/>
    <w:rsid w:val="00E7291A"/>
    <w:rsid w:val="00E73E52"/>
    <w:rsid w:val="00E760BA"/>
    <w:rsid w:val="00E81372"/>
    <w:rsid w:val="00E84CBA"/>
    <w:rsid w:val="00E90A9E"/>
    <w:rsid w:val="00E91ABB"/>
    <w:rsid w:val="00E963A8"/>
    <w:rsid w:val="00EA30E2"/>
    <w:rsid w:val="00EA3928"/>
    <w:rsid w:val="00EA4690"/>
    <w:rsid w:val="00EA570A"/>
    <w:rsid w:val="00EB22F7"/>
    <w:rsid w:val="00EB5212"/>
    <w:rsid w:val="00EB77C5"/>
    <w:rsid w:val="00EC28A2"/>
    <w:rsid w:val="00EC338A"/>
    <w:rsid w:val="00EC6D2A"/>
    <w:rsid w:val="00EC7599"/>
    <w:rsid w:val="00ED0B84"/>
    <w:rsid w:val="00ED0E24"/>
    <w:rsid w:val="00ED2B03"/>
    <w:rsid w:val="00ED2CAA"/>
    <w:rsid w:val="00ED4370"/>
    <w:rsid w:val="00ED4FA4"/>
    <w:rsid w:val="00ED5998"/>
    <w:rsid w:val="00ED6C2D"/>
    <w:rsid w:val="00EE38DC"/>
    <w:rsid w:val="00EE391A"/>
    <w:rsid w:val="00EE3B95"/>
    <w:rsid w:val="00EE4678"/>
    <w:rsid w:val="00EE5444"/>
    <w:rsid w:val="00EF0417"/>
    <w:rsid w:val="00EF06B8"/>
    <w:rsid w:val="00EF478D"/>
    <w:rsid w:val="00EF490F"/>
    <w:rsid w:val="00EF54BB"/>
    <w:rsid w:val="00EF6158"/>
    <w:rsid w:val="00EF6926"/>
    <w:rsid w:val="00EF75A9"/>
    <w:rsid w:val="00F01DEF"/>
    <w:rsid w:val="00F05ACB"/>
    <w:rsid w:val="00F11898"/>
    <w:rsid w:val="00F11936"/>
    <w:rsid w:val="00F12332"/>
    <w:rsid w:val="00F16305"/>
    <w:rsid w:val="00F17A82"/>
    <w:rsid w:val="00F25415"/>
    <w:rsid w:val="00F325DD"/>
    <w:rsid w:val="00F34748"/>
    <w:rsid w:val="00F349BE"/>
    <w:rsid w:val="00F401AB"/>
    <w:rsid w:val="00F528E1"/>
    <w:rsid w:val="00F54C3B"/>
    <w:rsid w:val="00F56CC7"/>
    <w:rsid w:val="00F60B0B"/>
    <w:rsid w:val="00F72391"/>
    <w:rsid w:val="00F72E9F"/>
    <w:rsid w:val="00F75C63"/>
    <w:rsid w:val="00F77A35"/>
    <w:rsid w:val="00F8005C"/>
    <w:rsid w:val="00F9542B"/>
    <w:rsid w:val="00F960CE"/>
    <w:rsid w:val="00FA25D9"/>
    <w:rsid w:val="00FA5B8D"/>
    <w:rsid w:val="00FA5D21"/>
    <w:rsid w:val="00FA6C51"/>
    <w:rsid w:val="00FB2976"/>
    <w:rsid w:val="00FB61BD"/>
    <w:rsid w:val="00FB7189"/>
    <w:rsid w:val="00FC0D7F"/>
    <w:rsid w:val="00FC45EB"/>
    <w:rsid w:val="00FD0F19"/>
    <w:rsid w:val="00FD2324"/>
    <w:rsid w:val="00FE4126"/>
    <w:rsid w:val="00FE4752"/>
    <w:rsid w:val="00FE7E57"/>
    <w:rsid w:val="00FF3282"/>
    <w:rsid w:val="00FF338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26DE3C"/>
  <w15:docId w15:val="{006AB5CD-FD86-47DC-A60C-06ADB9A5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B4A"/>
  </w:style>
  <w:style w:type="paragraph" w:styleId="Ttulo1">
    <w:name w:val="heading 1"/>
    <w:basedOn w:val="Normal"/>
    <w:next w:val="Normal"/>
    <w:link w:val="Ttulo1Car"/>
    <w:uiPriority w:val="9"/>
    <w:qFormat/>
    <w:rsid w:val="00341B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B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B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B3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B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B3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B3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3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B3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B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B3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341B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41B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B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B3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1B37"/>
    <w:rPr>
      <w:b/>
      <w:bCs/>
    </w:rPr>
  </w:style>
  <w:style w:type="character" w:styleId="nfasis">
    <w:name w:val="Emphasis"/>
    <w:basedOn w:val="Fuentedeprrafopredeter"/>
    <w:uiPriority w:val="20"/>
    <w:qFormat/>
    <w:rsid w:val="00341B37"/>
    <w:rPr>
      <w:i/>
      <w:iCs/>
    </w:rPr>
  </w:style>
  <w:style w:type="paragraph" w:styleId="Sinespaciado">
    <w:name w:val="No Spacing"/>
    <w:link w:val="SinespaciadoCar"/>
    <w:uiPriority w:val="1"/>
    <w:qFormat/>
    <w:rsid w:val="00341B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1B37"/>
  </w:style>
  <w:style w:type="paragraph" w:styleId="Prrafodelista">
    <w:name w:val="List Paragraph"/>
    <w:basedOn w:val="Normal"/>
    <w:link w:val="PrrafodelistaCar"/>
    <w:uiPriority w:val="34"/>
    <w:qFormat/>
    <w:rsid w:val="00341B3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41B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1B3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B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B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41B3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1B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41B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41B3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41B3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1B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EF"/>
  </w:style>
  <w:style w:type="paragraph" w:styleId="Piedepgina">
    <w:name w:val="footer"/>
    <w:basedOn w:val="Normal"/>
    <w:link w:val="Piedepgina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EF"/>
  </w:style>
  <w:style w:type="paragraph" w:styleId="Textodeglobo">
    <w:name w:val="Balloon Text"/>
    <w:basedOn w:val="Normal"/>
    <w:link w:val="TextodegloboCar"/>
    <w:uiPriority w:val="99"/>
    <w:semiHidden/>
    <w:unhideWhenUsed/>
    <w:rsid w:val="00B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E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1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1DB4"/>
    <w:pPr>
      <w:suppressAutoHyphens/>
      <w:spacing w:after="200" w:line="240" w:lineRule="auto"/>
    </w:pPr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DB4"/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F1DB4"/>
  </w:style>
  <w:style w:type="paragraph" w:styleId="TDC1">
    <w:name w:val="toc 1"/>
    <w:basedOn w:val="Normal"/>
    <w:next w:val="Normal"/>
    <w:autoRedefine/>
    <w:uiPriority w:val="39"/>
    <w:unhideWhenUsed/>
    <w:rsid w:val="00E721F5"/>
    <w:pPr>
      <w:tabs>
        <w:tab w:val="left" w:pos="440"/>
        <w:tab w:val="right" w:leader="dot" w:pos="8931"/>
      </w:tabs>
      <w:spacing w:after="100"/>
      <w:ind w:right="425"/>
    </w:pPr>
  </w:style>
  <w:style w:type="character" w:styleId="Hipervnculo">
    <w:name w:val="Hyperlink"/>
    <w:basedOn w:val="Fuentedeprrafopredeter"/>
    <w:uiPriority w:val="99"/>
    <w:unhideWhenUsed/>
    <w:rsid w:val="007F1D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B1A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Tablaconcuadrcula12">
    <w:name w:val="Tabla con cuadrícula12"/>
    <w:basedOn w:val="Tablanormal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E52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F740B"/>
  </w:style>
  <w:style w:type="table" w:styleId="Listaclara-nfasis1">
    <w:name w:val="Light List Accent 1"/>
    <w:basedOn w:val="Tablanormal"/>
    <w:uiPriority w:val="61"/>
    <w:rsid w:val="00B1007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aconcuadrcula121">
    <w:name w:val="Tabla con cuadrícula121"/>
    <w:basedOn w:val="Tablanormal"/>
    <w:rsid w:val="0067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customStyle="1" w:styleId="Tablaconcuadrcula132">
    <w:name w:val="Tabla con cuadrícula132"/>
    <w:basedOn w:val="Tablanormal"/>
    <w:next w:val="Tablaconcuadrcula"/>
    <w:rsid w:val="009B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5222A"/>
    <w:pPr>
      <w:spacing w:after="100"/>
      <w:ind w:left="220"/>
    </w:pPr>
  </w:style>
  <w:style w:type="paragraph" w:styleId="Textoindependiente">
    <w:name w:val="Body Text"/>
    <w:basedOn w:val="Normal"/>
    <w:link w:val="TextoindependienteCar"/>
    <w:rsid w:val="00857DD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7DD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27B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27B"/>
    <w:rPr>
      <w:rFonts w:ascii="Calibri" w:eastAsia="Droid Sans Fallback" w:hAnsi="Calibri" w:cs="Calibri"/>
      <w:b/>
      <w:bCs/>
      <w:color w:val="00000A"/>
      <w:kern w:val="1"/>
      <w:sz w:val="20"/>
      <w:szCs w:val="20"/>
    </w:rPr>
  </w:style>
  <w:style w:type="paragraph" w:styleId="Revisin">
    <w:name w:val="Revision"/>
    <w:hidden/>
    <w:uiPriority w:val="99"/>
    <w:semiHidden/>
    <w:rsid w:val="00B93A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B7E1B"/>
    <w:rPr>
      <w:color w:val="605E5C"/>
      <w:shd w:val="clear" w:color="auto" w:fill="E1DFDD"/>
    </w:rPr>
  </w:style>
  <w:style w:type="paragraph" w:styleId="Textonotapie">
    <w:name w:val="footnote text"/>
    <w:aliases w:val=" Char,Char"/>
    <w:basedOn w:val="Normal"/>
    <w:link w:val="TextonotapieCar"/>
    <w:uiPriority w:val="99"/>
    <w:unhideWhenUsed/>
    <w:rsid w:val="00D4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har Car,Char Car"/>
    <w:basedOn w:val="Fuentedeprrafopredeter"/>
    <w:link w:val="Textonotapie"/>
    <w:uiPriority w:val="99"/>
    <w:rsid w:val="00D4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47A5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86B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cienda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DF9F22-1326-4E34-9819-BB6728821E84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B5743459-2100-4422-B4CF-522C6D51F8F9}">
      <dgm:prSet custT="1"/>
      <dgm:spPr/>
      <dgm:t>
        <a:bodyPr/>
        <a:lstStyle/>
        <a:p>
          <a:r>
            <a:rPr lang="es-CR" sz="1400" dirty="0">
              <a:latin typeface="Arial" panose="020B0604020202020204" pitchFamily="34" charset="0"/>
              <a:cs typeface="Arial" panose="020B0604020202020204" pitchFamily="34" charset="0"/>
            </a:rPr>
            <a:t>Definición de los principios de programa de riesgos</a:t>
          </a:r>
        </a:p>
      </dgm:t>
    </dgm:pt>
    <dgm:pt modelId="{4791E7FB-66E2-4D5E-B90C-A5EA023665F2}" type="parTrans" cxnId="{1678CB4E-A7A0-4B3B-AB82-BF83C2625200}">
      <dgm:prSet/>
      <dgm:spPr/>
      <dgm:t>
        <a:bodyPr/>
        <a:lstStyle/>
        <a:p>
          <a:endParaRPr lang="es-CR" sz="2000"/>
        </a:p>
      </dgm:t>
    </dgm:pt>
    <dgm:pt modelId="{46343D36-45BE-42CA-9920-DDD4E32160D4}" type="sibTrans" cxnId="{1678CB4E-A7A0-4B3B-AB82-BF83C2625200}">
      <dgm:prSet/>
      <dgm:spPr/>
      <dgm:t>
        <a:bodyPr/>
        <a:lstStyle/>
        <a:p>
          <a:endParaRPr lang="es-CR" sz="2000"/>
        </a:p>
      </dgm:t>
    </dgm:pt>
    <dgm:pt modelId="{6D9A4797-DC52-421F-A02E-6BD7F6657A1A}">
      <dgm:prSet custT="1"/>
      <dgm:spPr/>
      <dgm:t>
        <a:bodyPr/>
        <a:lstStyle/>
        <a:p>
          <a:r>
            <a:rPr lang="es-CR" sz="1400" dirty="0">
              <a:latin typeface="Arial" panose="020B0604020202020204" pitchFamily="34" charset="0"/>
              <a:cs typeface="Arial" panose="020B0604020202020204" pitchFamily="34" charset="0"/>
            </a:rPr>
            <a:t>Definición de Resultados esperados/indicadores/ metas para cada elemento  </a:t>
          </a:r>
        </a:p>
      </dgm:t>
    </dgm:pt>
    <dgm:pt modelId="{95F51927-7D60-4E4F-8A1E-DAB2A5B9D2EB}" type="parTrans" cxnId="{104AAB5F-09E9-420F-B586-50C2EEEE5A8E}">
      <dgm:prSet/>
      <dgm:spPr/>
      <dgm:t>
        <a:bodyPr/>
        <a:lstStyle/>
        <a:p>
          <a:endParaRPr lang="es-CR" sz="2000"/>
        </a:p>
      </dgm:t>
    </dgm:pt>
    <dgm:pt modelId="{EDF6AD6F-3626-4E57-9C15-966DA6914BD9}" type="sibTrans" cxnId="{104AAB5F-09E9-420F-B586-50C2EEEE5A8E}">
      <dgm:prSet/>
      <dgm:spPr/>
      <dgm:t>
        <a:bodyPr/>
        <a:lstStyle/>
        <a:p>
          <a:endParaRPr lang="es-CR" sz="2000"/>
        </a:p>
      </dgm:t>
    </dgm:pt>
    <dgm:pt modelId="{C7D11E10-D374-4076-9931-6DFCC330CC9B}">
      <dgm:prSet custT="1"/>
      <dgm:spPr/>
      <dgm:t>
        <a:bodyPr/>
        <a:lstStyle/>
        <a:p>
          <a:pPr algn="just"/>
          <a:r>
            <a:rPr lang="es-CR" sz="1400" dirty="0">
              <a:latin typeface="Arial" panose="020B0604020202020204" pitchFamily="34" charset="0"/>
              <a:cs typeface="Arial" panose="020B0604020202020204" pitchFamily="34" charset="0"/>
            </a:rPr>
            <a:t>Elaboración de un Plan de Acción de la Política e Implementación</a:t>
          </a:r>
        </a:p>
      </dgm:t>
    </dgm:pt>
    <dgm:pt modelId="{9DA2CD36-4456-4255-BCEA-F015DCEBAD5E}" type="parTrans" cxnId="{3CB52396-1E2C-434D-9C1D-D184773745BB}">
      <dgm:prSet/>
      <dgm:spPr/>
      <dgm:t>
        <a:bodyPr/>
        <a:lstStyle/>
        <a:p>
          <a:endParaRPr lang="es-CR" sz="2000"/>
        </a:p>
      </dgm:t>
    </dgm:pt>
    <dgm:pt modelId="{4722D719-4C40-4A50-83A9-5D33A94C5E0E}" type="sibTrans" cxnId="{3CB52396-1E2C-434D-9C1D-D184773745BB}">
      <dgm:prSet/>
      <dgm:spPr/>
      <dgm:t>
        <a:bodyPr/>
        <a:lstStyle/>
        <a:p>
          <a:endParaRPr lang="es-CR" sz="2000"/>
        </a:p>
      </dgm:t>
    </dgm:pt>
    <dgm:pt modelId="{85B0FD3F-86FB-4A84-B9F4-7D0F494211AF}">
      <dgm:prSet custT="1"/>
      <dgm:spPr/>
      <dgm:t>
        <a:bodyPr/>
        <a:lstStyle/>
        <a:p>
          <a:r>
            <a:rPr lang="es-CR" sz="1400">
              <a:latin typeface="Arial" panose="020B0604020202020204" pitchFamily="34" charset="0"/>
              <a:cs typeface="Arial" panose="020B0604020202020204" pitchFamily="34" charset="0"/>
            </a:rPr>
            <a:t>Modelo de evaluación y seguimiento</a:t>
          </a:r>
        </a:p>
      </dgm:t>
    </dgm:pt>
    <dgm:pt modelId="{88E7F61A-BB84-4B66-A83B-977782F40C56}" type="parTrans" cxnId="{3F349703-1BED-4A51-B8EF-91A1D9DC634F}">
      <dgm:prSet/>
      <dgm:spPr/>
      <dgm:t>
        <a:bodyPr/>
        <a:lstStyle/>
        <a:p>
          <a:endParaRPr lang="es-CR" sz="2000"/>
        </a:p>
      </dgm:t>
    </dgm:pt>
    <dgm:pt modelId="{38DF040E-9F5D-4179-84D8-6FFC89059F5B}" type="sibTrans" cxnId="{3F349703-1BED-4A51-B8EF-91A1D9DC634F}">
      <dgm:prSet/>
      <dgm:spPr/>
      <dgm:t>
        <a:bodyPr/>
        <a:lstStyle/>
        <a:p>
          <a:endParaRPr lang="es-CR" sz="2000"/>
        </a:p>
      </dgm:t>
    </dgm:pt>
    <dgm:pt modelId="{02F35783-5771-4582-BBA5-FD049F4BAB76}">
      <dgm:prSet custT="1"/>
      <dgm:spPr/>
      <dgm:t>
        <a:bodyPr/>
        <a:lstStyle/>
        <a:p>
          <a:r>
            <a:rPr lang="es-CR" sz="1400" dirty="0">
              <a:latin typeface="Arial" panose="020B0604020202020204" pitchFamily="34" charset="0"/>
              <a:cs typeface="Arial" panose="020B0604020202020204" pitchFamily="34" charset="0"/>
            </a:rPr>
            <a:t>Definición del estado de situación</a:t>
          </a:r>
        </a:p>
      </dgm:t>
    </dgm:pt>
    <dgm:pt modelId="{10988156-FF65-4FF1-8680-69E7B159CC7C}" type="parTrans" cxnId="{3883F560-A8AC-44AA-A0C4-1CCC47A9B6AE}">
      <dgm:prSet/>
      <dgm:spPr/>
      <dgm:t>
        <a:bodyPr/>
        <a:lstStyle/>
        <a:p>
          <a:endParaRPr lang="es-CR"/>
        </a:p>
      </dgm:t>
    </dgm:pt>
    <dgm:pt modelId="{CE349D7F-800F-48A2-8FE0-BFBAFF7712B9}" type="sibTrans" cxnId="{3883F560-A8AC-44AA-A0C4-1CCC47A9B6AE}">
      <dgm:prSet/>
      <dgm:spPr/>
      <dgm:t>
        <a:bodyPr/>
        <a:lstStyle/>
        <a:p>
          <a:endParaRPr lang="es-CR"/>
        </a:p>
      </dgm:t>
    </dgm:pt>
    <dgm:pt modelId="{660B6328-535E-482B-B7E8-311617B9D4ED}">
      <dgm:prSet custT="1"/>
      <dgm:spPr/>
      <dgm:t>
        <a:bodyPr/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600" kern="1200" dirty="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ED8CF7B5-E5F9-4549-A25A-E4908D452F16}" type="parTrans" cxnId="{D5E8F650-4E31-46DD-8A33-01B3E08FCF30}">
      <dgm:prSet/>
      <dgm:spPr/>
      <dgm:t>
        <a:bodyPr/>
        <a:lstStyle/>
        <a:p>
          <a:endParaRPr lang="es-CR"/>
        </a:p>
      </dgm:t>
    </dgm:pt>
    <dgm:pt modelId="{3016581B-48C3-4BD9-A876-290A9C2EC266}" type="sibTrans" cxnId="{D5E8F650-4E31-46DD-8A33-01B3E08FCF30}">
      <dgm:prSet/>
      <dgm:spPr/>
      <dgm:t>
        <a:bodyPr/>
        <a:lstStyle/>
        <a:p>
          <a:endParaRPr lang="es-CR"/>
        </a:p>
      </dgm:t>
    </dgm:pt>
    <dgm:pt modelId="{B8A026CB-27DD-4B79-813F-A29B98A19744}">
      <dgm:prSet/>
      <dgm:spPr/>
      <dgm:t>
        <a:bodyPr/>
        <a:lstStyle/>
        <a:p>
          <a:pPr algn="just"/>
          <a:r>
            <a:rPr lang="es-CR" dirty="0">
              <a:latin typeface="Arial" panose="020B0604020202020204" pitchFamily="34" charset="0"/>
              <a:cs typeface="Arial" panose="020B0604020202020204" pitchFamily="34" charset="0"/>
            </a:rPr>
            <a:t>Según COSO, serían: política de ética,  concientización del fraude, evaluación del riesgo de fraude, evaluaciones periódicas, prevención y detección e investigación.</a:t>
          </a:r>
        </a:p>
      </dgm:t>
    </dgm:pt>
    <dgm:pt modelId="{8055FE80-906B-4C96-92B5-4523913AEFCC}" type="parTrans" cxnId="{59A1C8F6-759C-4346-86C7-71F1D47031A5}">
      <dgm:prSet/>
      <dgm:spPr/>
      <dgm:t>
        <a:bodyPr/>
        <a:lstStyle/>
        <a:p>
          <a:endParaRPr lang="es-CR"/>
        </a:p>
      </dgm:t>
    </dgm:pt>
    <dgm:pt modelId="{3BDD0345-EC60-4049-A162-17F9E5F6293C}" type="sibTrans" cxnId="{59A1C8F6-759C-4346-86C7-71F1D47031A5}">
      <dgm:prSet/>
      <dgm:spPr/>
      <dgm:t>
        <a:bodyPr/>
        <a:lstStyle/>
        <a:p>
          <a:endParaRPr lang="es-CR"/>
        </a:p>
      </dgm:t>
    </dgm:pt>
    <dgm:pt modelId="{30FBC466-1384-4470-805A-A276D8EEFBA8}">
      <dgm:prSet custT="1"/>
      <dgm:spPr/>
      <dgm:t>
        <a:bodyPr/>
        <a:lstStyle/>
        <a:p>
          <a:r>
            <a:rPr lang="es-CR" sz="1100" dirty="0">
              <a:latin typeface="Arial" panose="020B0604020202020204" pitchFamily="34" charset="0"/>
              <a:cs typeface="Arial" panose="020B0604020202020204" pitchFamily="34" charset="0"/>
            </a:rPr>
            <a:t>Deben incluirse Indicadores, metas, acciones estratégicas, responsables y plazos.</a:t>
          </a:r>
        </a:p>
      </dgm:t>
    </dgm:pt>
    <dgm:pt modelId="{0C347BB2-943A-4E0C-80BB-8650FFA5F79E}" type="parTrans" cxnId="{01E3A9CE-C1DD-4D86-8EBA-973C5280B90F}">
      <dgm:prSet/>
      <dgm:spPr/>
      <dgm:t>
        <a:bodyPr/>
        <a:lstStyle/>
        <a:p>
          <a:endParaRPr lang="es-CR"/>
        </a:p>
      </dgm:t>
    </dgm:pt>
    <dgm:pt modelId="{102CF07E-4D15-4DBE-8860-370C4C90F201}" type="sibTrans" cxnId="{01E3A9CE-C1DD-4D86-8EBA-973C5280B90F}">
      <dgm:prSet/>
      <dgm:spPr/>
      <dgm:t>
        <a:bodyPr/>
        <a:lstStyle/>
        <a:p>
          <a:endParaRPr lang="es-CR"/>
        </a:p>
      </dgm:t>
    </dgm:pt>
    <dgm:pt modelId="{6132B00E-C24C-4AAC-9804-E91D818C5EA5}" type="pres">
      <dgm:prSet presAssocID="{9DDF9F22-1326-4E34-9819-BB6728821E84}" presName="Name0" presStyleCnt="0">
        <dgm:presLayoutVars>
          <dgm:dir/>
          <dgm:animLvl val="lvl"/>
          <dgm:resizeHandles/>
        </dgm:presLayoutVars>
      </dgm:prSet>
      <dgm:spPr/>
    </dgm:pt>
    <dgm:pt modelId="{DF5B6212-A7F3-4966-A887-197967569171}" type="pres">
      <dgm:prSet presAssocID="{02F35783-5771-4582-BBA5-FD049F4BAB76}" presName="linNode" presStyleCnt="0"/>
      <dgm:spPr/>
    </dgm:pt>
    <dgm:pt modelId="{E80CF652-95C9-47CF-BAF5-8E2A267C1794}" type="pres">
      <dgm:prSet presAssocID="{02F35783-5771-4582-BBA5-FD049F4BAB76}" presName="parentShp" presStyleLbl="node1" presStyleIdx="0" presStyleCnt="5">
        <dgm:presLayoutVars>
          <dgm:bulletEnabled val="1"/>
        </dgm:presLayoutVars>
      </dgm:prSet>
      <dgm:spPr/>
    </dgm:pt>
    <dgm:pt modelId="{F22E6965-E1AB-4375-8102-3FC776539949}" type="pres">
      <dgm:prSet presAssocID="{02F35783-5771-4582-BBA5-FD049F4BAB76}" presName="childShp" presStyleLbl="bgAccFollowNode1" presStyleIdx="0" presStyleCnt="5">
        <dgm:presLayoutVars>
          <dgm:bulletEnabled val="1"/>
        </dgm:presLayoutVars>
      </dgm:prSet>
      <dgm:spPr/>
    </dgm:pt>
    <dgm:pt modelId="{3E54B780-FA69-4E80-82FC-AE1B7393C645}" type="pres">
      <dgm:prSet presAssocID="{CE349D7F-800F-48A2-8FE0-BFBAFF7712B9}" presName="spacing" presStyleCnt="0"/>
      <dgm:spPr/>
    </dgm:pt>
    <dgm:pt modelId="{58D0EF3D-C544-4C92-97FD-33887AEF20C6}" type="pres">
      <dgm:prSet presAssocID="{B5743459-2100-4422-B4CF-522C6D51F8F9}" presName="linNode" presStyleCnt="0"/>
      <dgm:spPr/>
    </dgm:pt>
    <dgm:pt modelId="{F68C3DDC-6C0A-464D-A2E4-5DE2BA23B456}" type="pres">
      <dgm:prSet presAssocID="{B5743459-2100-4422-B4CF-522C6D51F8F9}" presName="parentShp" presStyleLbl="node1" presStyleIdx="1" presStyleCnt="5">
        <dgm:presLayoutVars>
          <dgm:bulletEnabled val="1"/>
        </dgm:presLayoutVars>
      </dgm:prSet>
      <dgm:spPr/>
    </dgm:pt>
    <dgm:pt modelId="{888E3438-6548-442D-8494-80EB811AFB77}" type="pres">
      <dgm:prSet presAssocID="{B5743459-2100-4422-B4CF-522C6D51F8F9}" presName="childShp" presStyleLbl="bgAccFollowNode1" presStyleIdx="1" presStyleCnt="5">
        <dgm:presLayoutVars>
          <dgm:bulletEnabled val="1"/>
        </dgm:presLayoutVars>
      </dgm:prSet>
      <dgm:spPr/>
    </dgm:pt>
    <dgm:pt modelId="{4F76CC92-9D39-43C3-A751-9088F238AE80}" type="pres">
      <dgm:prSet presAssocID="{46343D36-45BE-42CA-9920-DDD4E32160D4}" presName="spacing" presStyleCnt="0"/>
      <dgm:spPr/>
    </dgm:pt>
    <dgm:pt modelId="{E8126EBC-E479-4390-9A4B-F1D0DDD45E99}" type="pres">
      <dgm:prSet presAssocID="{6D9A4797-DC52-421F-A02E-6BD7F6657A1A}" presName="linNode" presStyleCnt="0"/>
      <dgm:spPr/>
    </dgm:pt>
    <dgm:pt modelId="{0BEBF484-82DC-4FA1-B926-ECA09D7ECB99}" type="pres">
      <dgm:prSet presAssocID="{6D9A4797-DC52-421F-A02E-6BD7F6657A1A}" presName="parentShp" presStyleLbl="node1" presStyleIdx="2" presStyleCnt="5" custScaleY="111279">
        <dgm:presLayoutVars>
          <dgm:bulletEnabled val="1"/>
        </dgm:presLayoutVars>
      </dgm:prSet>
      <dgm:spPr/>
    </dgm:pt>
    <dgm:pt modelId="{ED1B0325-69BF-434E-8117-1E641BC67396}" type="pres">
      <dgm:prSet presAssocID="{6D9A4797-DC52-421F-A02E-6BD7F6657A1A}" presName="childShp" presStyleLbl="bgAccFollowNode1" presStyleIdx="2" presStyleCnt="5">
        <dgm:presLayoutVars>
          <dgm:bulletEnabled val="1"/>
        </dgm:presLayoutVars>
      </dgm:prSet>
      <dgm:spPr/>
    </dgm:pt>
    <dgm:pt modelId="{B08223C3-4753-4CD8-BDDD-A92B2CF5F3D4}" type="pres">
      <dgm:prSet presAssocID="{EDF6AD6F-3626-4E57-9C15-966DA6914BD9}" presName="spacing" presStyleCnt="0"/>
      <dgm:spPr/>
    </dgm:pt>
    <dgm:pt modelId="{19F75A41-0555-4D50-A27A-0E77C6818D98}" type="pres">
      <dgm:prSet presAssocID="{C7D11E10-D374-4076-9931-6DFCC330CC9B}" presName="linNode" presStyleCnt="0"/>
      <dgm:spPr/>
    </dgm:pt>
    <dgm:pt modelId="{745B9BF6-1CD2-4B37-8155-3606326A4D2D}" type="pres">
      <dgm:prSet presAssocID="{C7D11E10-D374-4076-9931-6DFCC330CC9B}" presName="parentShp" presStyleLbl="node1" presStyleIdx="3" presStyleCnt="5">
        <dgm:presLayoutVars>
          <dgm:bulletEnabled val="1"/>
        </dgm:presLayoutVars>
      </dgm:prSet>
      <dgm:spPr/>
    </dgm:pt>
    <dgm:pt modelId="{16BEB3E5-0000-42DD-A2C4-987C28FEA7EB}" type="pres">
      <dgm:prSet presAssocID="{C7D11E10-D374-4076-9931-6DFCC330CC9B}" presName="childShp" presStyleLbl="bgAccFollowNode1" presStyleIdx="3" presStyleCnt="5" custLinFactNeighborX="291">
        <dgm:presLayoutVars>
          <dgm:bulletEnabled val="1"/>
        </dgm:presLayoutVars>
      </dgm:prSet>
      <dgm:spPr/>
    </dgm:pt>
    <dgm:pt modelId="{3F9242F8-6665-447B-926C-F2BD39949E08}" type="pres">
      <dgm:prSet presAssocID="{4722D719-4C40-4A50-83A9-5D33A94C5E0E}" presName="spacing" presStyleCnt="0"/>
      <dgm:spPr/>
    </dgm:pt>
    <dgm:pt modelId="{88668859-6DAC-491B-88E7-D47C1E92B02B}" type="pres">
      <dgm:prSet presAssocID="{85B0FD3F-86FB-4A84-B9F4-7D0F494211AF}" presName="linNode" presStyleCnt="0"/>
      <dgm:spPr/>
    </dgm:pt>
    <dgm:pt modelId="{9EE1E1DB-90F9-4A8F-8277-8493DA859207}" type="pres">
      <dgm:prSet presAssocID="{85B0FD3F-86FB-4A84-B9F4-7D0F494211AF}" presName="parentShp" presStyleLbl="node1" presStyleIdx="4" presStyleCnt="5">
        <dgm:presLayoutVars>
          <dgm:bulletEnabled val="1"/>
        </dgm:presLayoutVars>
      </dgm:prSet>
      <dgm:spPr/>
    </dgm:pt>
    <dgm:pt modelId="{CB923E54-9E69-40DC-94E0-292241039FA8}" type="pres">
      <dgm:prSet presAssocID="{85B0FD3F-86FB-4A84-B9F4-7D0F494211AF}" presName="childShp" presStyleLbl="bgAccFollowNode1" presStyleIdx="4" presStyleCnt="5">
        <dgm:presLayoutVars>
          <dgm:bulletEnabled val="1"/>
        </dgm:presLayoutVars>
      </dgm:prSet>
      <dgm:spPr/>
    </dgm:pt>
  </dgm:ptLst>
  <dgm:cxnLst>
    <dgm:cxn modelId="{3F349703-1BED-4A51-B8EF-91A1D9DC634F}" srcId="{9DDF9F22-1326-4E34-9819-BB6728821E84}" destId="{85B0FD3F-86FB-4A84-B9F4-7D0F494211AF}" srcOrd="4" destOrd="0" parTransId="{88E7F61A-BB84-4B66-A83B-977782F40C56}" sibTransId="{38DF040E-9F5D-4179-84D8-6FFC89059F5B}"/>
    <dgm:cxn modelId="{C54E1D1C-00AB-49AB-9D78-22B1F6C6EF9F}" type="presOf" srcId="{6D9A4797-DC52-421F-A02E-6BD7F6657A1A}" destId="{0BEBF484-82DC-4FA1-B926-ECA09D7ECB99}" srcOrd="0" destOrd="0" presId="urn:microsoft.com/office/officeart/2005/8/layout/vList6"/>
    <dgm:cxn modelId="{6EB80A20-3664-4BA8-BFB3-3930E83435DB}" type="presOf" srcId="{30FBC466-1384-4470-805A-A276D8EEFBA8}" destId="{16BEB3E5-0000-42DD-A2C4-987C28FEA7EB}" srcOrd="0" destOrd="0" presId="urn:microsoft.com/office/officeart/2005/8/layout/vList6"/>
    <dgm:cxn modelId="{104AAB5F-09E9-420F-B586-50C2EEEE5A8E}" srcId="{9DDF9F22-1326-4E34-9819-BB6728821E84}" destId="{6D9A4797-DC52-421F-A02E-6BD7F6657A1A}" srcOrd="2" destOrd="0" parTransId="{95F51927-7D60-4E4F-8A1E-DAB2A5B9D2EB}" sibTransId="{EDF6AD6F-3626-4E57-9C15-966DA6914BD9}"/>
    <dgm:cxn modelId="{3883F560-A8AC-44AA-A0C4-1CCC47A9B6AE}" srcId="{9DDF9F22-1326-4E34-9819-BB6728821E84}" destId="{02F35783-5771-4582-BBA5-FD049F4BAB76}" srcOrd="0" destOrd="0" parTransId="{10988156-FF65-4FF1-8680-69E7B159CC7C}" sibTransId="{CE349D7F-800F-48A2-8FE0-BFBAFF7712B9}"/>
    <dgm:cxn modelId="{1678CB4E-A7A0-4B3B-AB82-BF83C2625200}" srcId="{9DDF9F22-1326-4E34-9819-BB6728821E84}" destId="{B5743459-2100-4422-B4CF-522C6D51F8F9}" srcOrd="1" destOrd="0" parTransId="{4791E7FB-66E2-4D5E-B90C-A5EA023665F2}" sibTransId="{46343D36-45BE-42CA-9920-DDD4E32160D4}"/>
    <dgm:cxn modelId="{D5E8F650-4E31-46DD-8A33-01B3E08FCF30}" srcId="{02F35783-5771-4582-BBA5-FD049F4BAB76}" destId="{660B6328-535E-482B-B7E8-311617B9D4ED}" srcOrd="0" destOrd="0" parTransId="{ED8CF7B5-E5F9-4549-A25A-E4908D452F16}" sibTransId="{3016581B-48C3-4BD9-A876-290A9C2EC266}"/>
    <dgm:cxn modelId="{D6E10872-7EBB-4A5E-9E44-830CF213C1F9}" type="presOf" srcId="{85B0FD3F-86FB-4A84-B9F4-7D0F494211AF}" destId="{9EE1E1DB-90F9-4A8F-8277-8493DA859207}" srcOrd="0" destOrd="0" presId="urn:microsoft.com/office/officeart/2005/8/layout/vList6"/>
    <dgm:cxn modelId="{825E2485-1189-4EC7-B6CE-6D42E1C78471}" type="presOf" srcId="{9DDF9F22-1326-4E34-9819-BB6728821E84}" destId="{6132B00E-C24C-4AAC-9804-E91D818C5EA5}" srcOrd="0" destOrd="0" presId="urn:microsoft.com/office/officeart/2005/8/layout/vList6"/>
    <dgm:cxn modelId="{3CB52396-1E2C-434D-9C1D-D184773745BB}" srcId="{9DDF9F22-1326-4E34-9819-BB6728821E84}" destId="{C7D11E10-D374-4076-9931-6DFCC330CC9B}" srcOrd="3" destOrd="0" parTransId="{9DA2CD36-4456-4255-BCEA-F015DCEBAD5E}" sibTransId="{4722D719-4C40-4A50-83A9-5D33A94C5E0E}"/>
    <dgm:cxn modelId="{25B520A3-69A4-440C-9683-875B154FBD6F}" type="presOf" srcId="{02F35783-5771-4582-BBA5-FD049F4BAB76}" destId="{E80CF652-95C9-47CF-BAF5-8E2A267C1794}" srcOrd="0" destOrd="0" presId="urn:microsoft.com/office/officeart/2005/8/layout/vList6"/>
    <dgm:cxn modelId="{3B1C5AA8-8A3F-4B27-8441-1EE6D5EA4BB9}" type="presOf" srcId="{660B6328-535E-482B-B7E8-311617B9D4ED}" destId="{F22E6965-E1AB-4375-8102-3FC776539949}" srcOrd="0" destOrd="0" presId="urn:microsoft.com/office/officeart/2005/8/layout/vList6"/>
    <dgm:cxn modelId="{6FB0E5A9-9258-4E25-9D26-0EF52DE3D307}" type="presOf" srcId="{C7D11E10-D374-4076-9931-6DFCC330CC9B}" destId="{745B9BF6-1CD2-4B37-8155-3606326A4D2D}" srcOrd="0" destOrd="0" presId="urn:microsoft.com/office/officeart/2005/8/layout/vList6"/>
    <dgm:cxn modelId="{A76BB5AB-361F-4F0E-A2CB-F4D074882F0C}" type="presOf" srcId="{B8A026CB-27DD-4B79-813F-A29B98A19744}" destId="{888E3438-6548-442D-8494-80EB811AFB77}" srcOrd="0" destOrd="0" presId="urn:microsoft.com/office/officeart/2005/8/layout/vList6"/>
    <dgm:cxn modelId="{01E3A9CE-C1DD-4D86-8EBA-973C5280B90F}" srcId="{C7D11E10-D374-4076-9931-6DFCC330CC9B}" destId="{30FBC466-1384-4470-805A-A276D8EEFBA8}" srcOrd="0" destOrd="0" parTransId="{0C347BB2-943A-4E0C-80BB-8650FFA5F79E}" sibTransId="{102CF07E-4D15-4DBE-8860-370C4C90F201}"/>
    <dgm:cxn modelId="{230A41DB-69CE-4603-A655-FDBDFE17BA57}" type="presOf" srcId="{B5743459-2100-4422-B4CF-522C6D51F8F9}" destId="{F68C3DDC-6C0A-464D-A2E4-5DE2BA23B456}" srcOrd="0" destOrd="0" presId="urn:microsoft.com/office/officeart/2005/8/layout/vList6"/>
    <dgm:cxn modelId="{59A1C8F6-759C-4346-86C7-71F1D47031A5}" srcId="{B5743459-2100-4422-B4CF-522C6D51F8F9}" destId="{B8A026CB-27DD-4B79-813F-A29B98A19744}" srcOrd="0" destOrd="0" parTransId="{8055FE80-906B-4C96-92B5-4523913AEFCC}" sibTransId="{3BDD0345-EC60-4049-A162-17F9E5F6293C}"/>
    <dgm:cxn modelId="{132DE143-D55A-4FEF-A86A-BD8F2EFECF40}" type="presParOf" srcId="{6132B00E-C24C-4AAC-9804-E91D818C5EA5}" destId="{DF5B6212-A7F3-4966-A887-197967569171}" srcOrd="0" destOrd="0" presId="urn:microsoft.com/office/officeart/2005/8/layout/vList6"/>
    <dgm:cxn modelId="{A8DE13FE-6152-45D4-8481-116F601AA182}" type="presParOf" srcId="{DF5B6212-A7F3-4966-A887-197967569171}" destId="{E80CF652-95C9-47CF-BAF5-8E2A267C1794}" srcOrd="0" destOrd="0" presId="urn:microsoft.com/office/officeart/2005/8/layout/vList6"/>
    <dgm:cxn modelId="{30DB0815-BEE5-44BE-BF2C-479A99F5EAB2}" type="presParOf" srcId="{DF5B6212-A7F3-4966-A887-197967569171}" destId="{F22E6965-E1AB-4375-8102-3FC776539949}" srcOrd="1" destOrd="0" presId="urn:microsoft.com/office/officeart/2005/8/layout/vList6"/>
    <dgm:cxn modelId="{2F1C9C3C-30A0-4214-A382-1724E122E67E}" type="presParOf" srcId="{6132B00E-C24C-4AAC-9804-E91D818C5EA5}" destId="{3E54B780-FA69-4E80-82FC-AE1B7393C645}" srcOrd="1" destOrd="0" presId="urn:microsoft.com/office/officeart/2005/8/layout/vList6"/>
    <dgm:cxn modelId="{1A577DDB-1CC4-44B5-8124-5A372B9B105E}" type="presParOf" srcId="{6132B00E-C24C-4AAC-9804-E91D818C5EA5}" destId="{58D0EF3D-C544-4C92-97FD-33887AEF20C6}" srcOrd="2" destOrd="0" presId="urn:microsoft.com/office/officeart/2005/8/layout/vList6"/>
    <dgm:cxn modelId="{A7FBAD73-98BF-49AA-BAE9-F8309464F485}" type="presParOf" srcId="{58D0EF3D-C544-4C92-97FD-33887AEF20C6}" destId="{F68C3DDC-6C0A-464D-A2E4-5DE2BA23B456}" srcOrd="0" destOrd="0" presId="urn:microsoft.com/office/officeart/2005/8/layout/vList6"/>
    <dgm:cxn modelId="{E41CBCB2-E75A-4E05-AF14-D62BA039464F}" type="presParOf" srcId="{58D0EF3D-C544-4C92-97FD-33887AEF20C6}" destId="{888E3438-6548-442D-8494-80EB811AFB77}" srcOrd="1" destOrd="0" presId="urn:microsoft.com/office/officeart/2005/8/layout/vList6"/>
    <dgm:cxn modelId="{D5096584-6505-4AE2-B8AE-B6F6619B40F9}" type="presParOf" srcId="{6132B00E-C24C-4AAC-9804-E91D818C5EA5}" destId="{4F76CC92-9D39-43C3-A751-9088F238AE80}" srcOrd="3" destOrd="0" presId="urn:microsoft.com/office/officeart/2005/8/layout/vList6"/>
    <dgm:cxn modelId="{0444E934-EA67-4797-8264-91AA3294C3F1}" type="presParOf" srcId="{6132B00E-C24C-4AAC-9804-E91D818C5EA5}" destId="{E8126EBC-E479-4390-9A4B-F1D0DDD45E99}" srcOrd="4" destOrd="0" presId="urn:microsoft.com/office/officeart/2005/8/layout/vList6"/>
    <dgm:cxn modelId="{8D246945-E1A7-439E-B86C-0F0864D6DCE1}" type="presParOf" srcId="{E8126EBC-E479-4390-9A4B-F1D0DDD45E99}" destId="{0BEBF484-82DC-4FA1-B926-ECA09D7ECB99}" srcOrd="0" destOrd="0" presId="urn:microsoft.com/office/officeart/2005/8/layout/vList6"/>
    <dgm:cxn modelId="{0A6BF0AB-A094-44B2-8C0D-80487388E70C}" type="presParOf" srcId="{E8126EBC-E479-4390-9A4B-F1D0DDD45E99}" destId="{ED1B0325-69BF-434E-8117-1E641BC67396}" srcOrd="1" destOrd="0" presId="urn:microsoft.com/office/officeart/2005/8/layout/vList6"/>
    <dgm:cxn modelId="{D1054314-9B49-4A44-952F-C912CBA9A554}" type="presParOf" srcId="{6132B00E-C24C-4AAC-9804-E91D818C5EA5}" destId="{B08223C3-4753-4CD8-BDDD-A92B2CF5F3D4}" srcOrd="5" destOrd="0" presId="urn:microsoft.com/office/officeart/2005/8/layout/vList6"/>
    <dgm:cxn modelId="{48A080E7-BE40-4CED-AA44-5BA43B47E57D}" type="presParOf" srcId="{6132B00E-C24C-4AAC-9804-E91D818C5EA5}" destId="{19F75A41-0555-4D50-A27A-0E77C6818D98}" srcOrd="6" destOrd="0" presId="urn:microsoft.com/office/officeart/2005/8/layout/vList6"/>
    <dgm:cxn modelId="{59A26A6E-69CA-4EF3-B8DB-D08459DD5E13}" type="presParOf" srcId="{19F75A41-0555-4D50-A27A-0E77C6818D98}" destId="{745B9BF6-1CD2-4B37-8155-3606326A4D2D}" srcOrd="0" destOrd="0" presId="urn:microsoft.com/office/officeart/2005/8/layout/vList6"/>
    <dgm:cxn modelId="{48F3F832-7B15-4EA5-9C7C-21A7EC5E8C6C}" type="presParOf" srcId="{19F75A41-0555-4D50-A27A-0E77C6818D98}" destId="{16BEB3E5-0000-42DD-A2C4-987C28FEA7EB}" srcOrd="1" destOrd="0" presId="urn:microsoft.com/office/officeart/2005/8/layout/vList6"/>
    <dgm:cxn modelId="{8E8550F3-1407-4EDB-8F61-DBC05F328587}" type="presParOf" srcId="{6132B00E-C24C-4AAC-9804-E91D818C5EA5}" destId="{3F9242F8-6665-447B-926C-F2BD39949E08}" srcOrd="7" destOrd="0" presId="urn:microsoft.com/office/officeart/2005/8/layout/vList6"/>
    <dgm:cxn modelId="{89E16A36-D322-4DB2-91BC-4FBE85F81348}" type="presParOf" srcId="{6132B00E-C24C-4AAC-9804-E91D818C5EA5}" destId="{88668859-6DAC-491B-88E7-D47C1E92B02B}" srcOrd="8" destOrd="0" presId="urn:microsoft.com/office/officeart/2005/8/layout/vList6"/>
    <dgm:cxn modelId="{660AC66E-EBC4-4128-BDEA-3B4248924C5C}" type="presParOf" srcId="{88668859-6DAC-491B-88E7-D47C1E92B02B}" destId="{9EE1E1DB-90F9-4A8F-8277-8493DA859207}" srcOrd="0" destOrd="0" presId="urn:microsoft.com/office/officeart/2005/8/layout/vList6"/>
    <dgm:cxn modelId="{EA8AD88E-3B49-4CE5-9D75-36F024240E38}" type="presParOf" srcId="{88668859-6DAC-491B-88E7-D47C1E92B02B}" destId="{CB923E54-9E69-40DC-94E0-292241039FA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2E6965-E1AB-4375-8102-3FC776539949}">
      <dsp:nvSpPr>
        <dsp:cNvPr id="0" name=""/>
        <dsp:cNvSpPr/>
      </dsp:nvSpPr>
      <dsp:spPr>
        <a:xfrm>
          <a:off x="2376424" y="3110"/>
          <a:ext cx="3564636" cy="83789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600" kern="1200" dirty="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2376424" y="107846"/>
        <a:ext cx="3250427" cy="628419"/>
      </dsp:txXfrm>
    </dsp:sp>
    <dsp:sp modelId="{E80CF652-95C9-47CF-BAF5-8E2A267C1794}">
      <dsp:nvSpPr>
        <dsp:cNvPr id="0" name=""/>
        <dsp:cNvSpPr/>
      </dsp:nvSpPr>
      <dsp:spPr>
        <a:xfrm>
          <a:off x="0" y="3110"/>
          <a:ext cx="2376424" cy="8378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kern="1200" dirty="0">
              <a:latin typeface="Arial" panose="020B0604020202020204" pitchFamily="34" charset="0"/>
              <a:cs typeface="Arial" panose="020B0604020202020204" pitchFamily="34" charset="0"/>
            </a:rPr>
            <a:t>Definición del estado de situación</a:t>
          </a:r>
        </a:p>
      </dsp:txBody>
      <dsp:txXfrm>
        <a:off x="40902" y="44012"/>
        <a:ext cx="2294620" cy="756087"/>
      </dsp:txXfrm>
    </dsp:sp>
    <dsp:sp modelId="{888E3438-6548-442D-8494-80EB811AFB77}">
      <dsp:nvSpPr>
        <dsp:cNvPr id="0" name=""/>
        <dsp:cNvSpPr/>
      </dsp:nvSpPr>
      <dsp:spPr>
        <a:xfrm>
          <a:off x="2376424" y="924791"/>
          <a:ext cx="3564636" cy="83789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1100" kern="1200" dirty="0">
              <a:latin typeface="Arial" panose="020B0604020202020204" pitchFamily="34" charset="0"/>
              <a:cs typeface="Arial" panose="020B0604020202020204" pitchFamily="34" charset="0"/>
            </a:rPr>
            <a:t>Según COSO, serían: política de ética,  concientización del fraude, evaluación del riesgo de fraude, evaluaciones periódicas, prevención y detección e investigación.</a:t>
          </a:r>
        </a:p>
      </dsp:txBody>
      <dsp:txXfrm>
        <a:off x="2376424" y="1029527"/>
        <a:ext cx="3250427" cy="628419"/>
      </dsp:txXfrm>
    </dsp:sp>
    <dsp:sp modelId="{F68C3DDC-6C0A-464D-A2E4-5DE2BA23B456}">
      <dsp:nvSpPr>
        <dsp:cNvPr id="0" name=""/>
        <dsp:cNvSpPr/>
      </dsp:nvSpPr>
      <dsp:spPr>
        <a:xfrm>
          <a:off x="0" y="924791"/>
          <a:ext cx="2376424" cy="8378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kern="1200" dirty="0">
              <a:latin typeface="Arial" panose="020B0604020202020204" pitchFamily="34" charset="0"/>
              <a:cs typeface="Arial" panose="020B0604020202020204" pitchFamily="34" charset="0"/>
            </a:rPr>
            <a:t>Definición de los principios de programa de riesgos</a:t>
          </a:r>
        </a:p>
      </dsp:txBody>
      <dsp:txXfrm>
        <a:off x="40902" y="965693"/>
        <a:ext cx="2294620" cy="756087"/>
      </dsp:txXfrm>
    </dsp:sp>
    <dsp:sp modelId="{ED1B0325-69BF-434E-8117-1E641BC67396}">
      <dsp:nvSpPr>
        <dsp:cNvPr id="0" name=""/>
        <dsp:cNvSpPr/>
      </dsp:nvSpPr>
      <dsp:spPr>
        <a:xfrm>
          <a:off x="2377004" y="1893724"/>
          <a:ext cx="3561154" cy="83789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EBF484-82DC-4FA1-B926-ECA09D7ECB99}">
      <dsp:nvSpPr>
        <dsp:cNvPr id="0" name=""/>
        <dsp:cNvSpPr/>
      </dsp:nvSpPr>
      <dsp:spPr>
        <a:xfrm>
          <a:off x="2900" y="1846471"/>
          <a:ext cx="2374103" cy="9323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kern="1200" dirty="0">
              <a:latin typeface="Arial" panose="020B0604020202020204" pitchFamily="34" charset="0"/>
              <a:cs typeface="Arial" panose="020B0604020202020204" pitchFamily="34" charset="0"/>
            </a:rPr>
            <a:t>Definición de Resultados esperados/indicadores/ metas para cada elemento  </a:t>
          </a:r>
        </a:p>
      </dsp:txBody>
      <dsp:txXfrm>
        <a:off x="48416" y="1891987"/>
        <a:ext cx="2283071" cy="841364"/>
      </dsp:txXfrm>
    </dsp:sp>
    <dsp:sp modelId="{16BEB3E5-0000-42DD-A2C4-987C28FEA7EB}">
      <dsp:nvSpPr>
        <dsp:cNvPr id="0" name=""/>
        <dsp:cNvSpPr/>
      </dsp:nvSpPr>
      <dsp:spPr>
        <a:xfrm>
          <a:off x="2376424" y="2862657"/>
          <a:ext cx="3564636" cy="83789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1100" kern="1200" dirty="0">
              <a:latin typeface="Arial" panose="020B0604020202020204" pitchFamily="34" charset="0"/>
              <a:cs typeface="Arial" panose="020B0604020202020204" pitchFamily="34" charset="0"/>
            </a:rPr>
            <a:t>Deben incluirse Indicadores, metas, acciones estratégicas, responsables y plazos.</a:t>
          </a:r>
        </a:p>
      </dsp:txBody>
      <dsp:txXfrm>
        <a:off x="2376424" y="2967393"/>
        <a:ext cx="3250427" cy="628419"/>
      </dsp:txXfrm>
    </dsp:sp>
    <dsp:sp modelId="{745B9BF6-1CD2-4B37-8155-3606326A4D2D}">
      <dsp:nvSpPr>
        <dsp:cNvPr id="0" name=""/>
        <dsp:cNvSpPr/>
      </dsp:nvSpPr>
      <dsp:spPr>
        <a:xfrm>
          <a:off x="0" y="2862657"/>
          <a:ext cx="2376424" cy="8378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kern="1200" dirty="0">
              <a:latin typeface="Arial" panose="020B0604020202020204" pitchFamily="34" charset="0"/>
              <a:cs typeface="Arial" panose="020B0604020202020204" pitchFamily="34" charset="0"/>
            </a:rPr>
            <a:t>Elaboración de un Plan de Acción de la Política e Implementación</a:t>
          </a:r>
        </a:p>
      </dsp:txBody>
      <dsp:txXfrm>
        <a:off x="40902" y="2903559"/>
        <a:ext cx="2294620" cy="756087"/>
      </dsp:txXfrm>
    </dsp:sp>
    <dsp:sp modelId="{CB923E54-9E69-40DC-94E0-292241039FA8}">
      <dsp:nvSpPr>
        <dsp:cNvPr id="0" name=""/>
        <dsp:cNvSpPr/>
      </dsp:nvSpPr>
      <dsp:spPr>
        <a:xfrm>
          <a:off x="2376424" y="3784337"/>
          <a:ext cx="3564636" cy="83789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E1E1DB-90F9-4A8F-8277-8493DA859207}">
      <dsp:nvSpPr>
        <dsp:cNvPr id="0" name=""/>
        <dsp:cNvSpPr/>
      </dsp:nvSpPr>
      <dsp:spPr>
        <a:xfrm>
          <a:off x="0" y="3784337"/>
          <a:ext cx="2376424" cy="8378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kern="1200">
              <a:latin typeface="Arial" panose="020B0604020202020204" pitchFamily="34" charset="0"/>
              <a:cs typeface="Arial" panose="020B0604020202020204" pitchFamily="34" charset="0"/>
            </a:rPr>
            <a:t>Modelo de evaluación y seguimiento</a:t>
          </a:r>
        </a:p>
      </dsp:txBody>
      <dsp:txXfrm>
        <a:off x="40902" y="3825239"/>
        <a:ext cx="2294620" cy="756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2776E950D004BA5F3092B158CD7EF" ma:contentTypeVersion="15" ma:contentTypeDescription="Crear nuevo documento." ma:contentTypeScope="" ma:versionID="6b0cc852427245488f36fe7a9e574ebe">
  <xsd:schema xmlns:xsd="http://www.w3.org/2001/XMLSchema" xmlns:xs="http://www.w3.org/2001/XMLSchema" xmlns:p="http://schemas.microsoft.com/office/2006/metadata/properties" xmlns:ns3="119f3338-2f69-430c-b442-35a2379758bc" xmlns:ns4="d35e522b-4091-4a5f-82a4-a35f81c64795" targetNamespace="http://schemas.microsoft.com/office/2006/metadata/properties" ma:root="true" ma:fieldsID="a2945fa894262297ab679501a3d2d9de" ns3:_="" ns4:_="">
    <xsd:import namespace="119f3338-2f69-430c-b442-35a2379758bc"/>
    <xsd:import namespace="d35e522b-4091-4a5f-82a4-a35f81c64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3338-2f69-430c-b442-35a23797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522b-4091-4a5f-82a4-a35f81c6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5e522b-4091-4a5f-82a4-a35f81c64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FFC6-C620-4F85-BCD9-64EED8288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9F98-0CC0-46F3-959D-668BCA067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f3338-2f69-430c-b442-35a2379758bc"/>
    <ds:schemaRef ds:uri="d35e522b-4091-4a5f-82a4-a35f81c6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7DA7D-1EE2-432F-9874-C0D79D80B93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19f3338-2f69-430c-b442-35a2379758bc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d35e522b-4091-4a5f-82a4-a35f81c6479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25455B-5121-4BAB-B1AE-B22EA279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3344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MH-AI-PRO01-FOR-016 Elaboración del Informe de Auditoría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Estefanie Jimenez Mendez</dc:creator>
  <cp:lastModifiedBy>Ronald Eduardo Fernández Romero</cp:lastModifiedBy>
  <cp:revision>20</cp:revision>
  <cp:lastPrinted>2023-04-21T20:59:00Z</cp:lastPrinted>
  <dcterms:created xsi:type="dcterms:W3CDTF">2023-03-17T22:44:00Z</dcterms:created>
  <dcterms:modified xsi:type="dcterms:W3CDTF">2023-05-05T15:52:00Z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0x010100D752776E950D004BA5F3092B158CD7EF</vt:lpwstr>
  </property>
</Properties>
</file>