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38A5C" w14:textId="77777777" w:rsidR="00A63BD0" w:rsidRDefault="00E77709" w:rsidP="00980AD7">
      <w:pPr>
        <w:spacing w:after="0" w:line="240" w:lineRule="auto"/>
        <w:jc w:val="center"/>
        <w:rPr>
          <w:b/>
          <w:sz w:val="56"/>
        </w:rPr>
      </w:pPr>
      <w:r>
        <w:rPr>
          <w:b/>
          <w:noProof/>
          <w:sz w:val="56"/>
          <w:lang w:eastAsia="es-CR"/>
        </w:rPr>
        <w:drawing>
          <wp:inline distT="0" distB="0" distL="0" distR="0" wp14:anchorId="4DCA9B0F" wp14:editId="70AB6B6F">
            <wp:extent cx="3667125" cy="1400175"/>
            <wp:effectExtent l="0" t="0" r="9525" b="9525"/>
            <wp:docPr id="13" name="Imagen 13" descr="C:\Users\perezem\Pictures\Hacien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ezem\Pictures\Hacienda.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7125" cy="1400175"/>
                    </a:xfrm>
                    <a:prstGeom prst="rect">
                      <a:avLst/>
                    </a:prstGeom>
                    <a:noFill/>
                    <a:ln>
                      <a:noFill/>
                    </a:ln>
                  </pic:spPr>
                </pic:pic>
              </a:graphicData>
            </a:graphic>
          </wp:inline>
        </w:drawing>
      </w:r>
    </w:p>
    <w:p w14:paraId="747FC3F3" w14:textId="77777777" w:rsidR="00A63BD0" w:rsidRPr="00416F23" w:rsidRDefault="00A63BD0" w:rsidP="00980AD7">
      <w:pPr>
        <w:spacing w:after="0" w:line="240" w:lineRule="auto"/>
        <w:jc w:val="center"/>
        <w:rPr>
          <w:sz w:val="56"/>
        </w:rPr>
      </w:pPr>
    </w:p>
    <w:p w14:paraId="648D2AC6" w14:textId="77777777" w:rsidR="00A63BD0" w:rsidRDefault="00A63BD0" w:rsidP="00980AD7">
      <w:pPr>
        <w:spacing w:after="0" w:line="240" w:lineRule="auto"/>
        <w:jc w:val="center"/>
        <w:rPr>
          <w:sz w:val="56"/>
        </w:rPr>
      </w:pPr>
    </w:p>
    <w:p w14:paraId="16AEE48B" w14:textId="77777777" w:rsidR="00BE1E77" w:rsidRPr="00416F23" w:rsidRDefault="00BE1E77" w:rsidP="00980AD7">
      <w:pPr>
        <w:spacing w:after="0" w:line="240" w:lineRule="auto"/>
        <w:jc w:val="center"/>
        <w:rPr>
          <w:sz w:val="56"/>
        </w:rPr>
      </w:pPr>
    </w:p>
    <w:p w14:paraId="4E827094" w14:textId="77777777" w:rsidR="00416F23" w:rsidRPr="00416F23" w:rsidRDefault="00416F23" w:rsidP="00980AD7">
      <w:pPr>
        <w:spacing w:after="0" w:line="240" w:lineRule="auto"/>
        <w:jc w:val="center"/>
        <w:rPr>
          <w:sz w:val="56"/>
        </w:rPr>
      </w:pPr>
    </w:p>
    <w:p w14:paraId="7D25AD90" w14:textId="77777777" w:rsidR="00E03E71" w:rsidRPr="00FA4AA1" w:rsidRDefault="008E6C7D" w:rsidP="00E03E71">
      <w:pPr>
        <w:spacing w:after="0" w:line="240" w:lineRule="auto"/>
        <w:jc w:val="center"/>
        <w:rPr>
          <w:rFonts w:ascii="Helvetica" w:hAnsi="Helvetica"/>
          <w:b/>
          <w:sz w:val="56"/>
        </w:rPr>
      </w:pPr>
      <w:bookmarkStart w:id="0" w:name="_GoBack"/>
      <w:r>
        <w:rPr>
          <w:rFonts w:ascii="Helvetica" w:hAnsi="Helvetica"/>
          <w:b/>
          <w:sz w:val="56"/>
        </w:rPr>
        <w:t xml:space="preserve">Guía Metodológica 2: </w:t>
      </w:r>
      <w:r w:rsidR="00E03E71" w:rsidRPr="00FA4AA1">
        <w:rPr>
          <w:rFonts w:ascii="Helvetica" w:hAnsi="Helvetica"/>
          <w:b/>
          <w:sz w:val="56"/>
        </w:rPr>
        <w:t>Lineamientos</w:t>
      </w:r>
      <w:r w:rsidR="00E03E71" w:rsidRPr="00A63BD0">
        <w:rPr>
          <w:b/>
          <w:sz w:val="56"/>
        </w:rPr>
        <w:t xml:space="preserve"> </w:t>
      </w:r>
      <w:r w:rsidR="00E03E71">
        <w:rPr>
          <w:rFonts w:ascii="Helvetica" w:hAnsi="Helvetica"/>
          <w:b/>
          <w:sz w:val="56"/>
        </w:rPr>
        <w:t>para la Aplicación de Criterios de Elegibilidad de los Proyectos de</w:t>
      </w:r>
      <w:r w:rsidR="00E03E71" w:rsidRPr="00FA4AA1">
        <w:rPr>
          <w:rFonts w:ascii="Helvetica" w:hAnsi="Helvetica"/>
          <w:b/>
          <w:sz w:val="56"/>
        </w:rPr>
        <w:t xml:space="preserve"> </w:t>
      </w:r>
      <w:r w:rsidR="00D36577">
        <w:rPr>
          <w:rFonts w:ascii="Helvetica" w:hAnsi="Helvetica"/>
          <w:b/>
          <w:sz w:val="56"/>
        </w:rPr>
        <w:t>Asociación</w:t>
      </w:r>
      <w:r w:rsidR="00E03E71">
        <w:rPr>
          <w:rFonts w:ascii="Helvetica" w:hAnsi="Helvetica"/>
          <w:b/>
          <w:sz w:val="56"/>
        </w:rPr>
        <w:t xml:space="preserve"> Públic</w:t>
      </w:r>
      <w:r w:rsidR="00F23CBF">
        <w:rPr>
          <w:rFonts w:ascii="Helvetica" w:hAnsi="Helvetica"/>
          <w:b/>
          <w:sz w:val="56"/>
        </w:rPr>
        <w:t>o</w:t>
      </w:r>
      <w:r w:rsidR="00E03E71">
        <w:rPr>
          <w:rFonts w:ascii="Helvetica" w:hAnsi="Helvetica"/>
          <w:b/>
          <w:sz w:val="56"/>
        </w:rPr>
        <w:t xml:space="preserve"> Privada</w:t>
      </w:r>
    </w:p>
    <w:bookmarkEnd w:id="0"/>
    <w:p w14:paraId="29805850" w14:textId="77777777" w:rsidR="00A63BD0" w:rsidRDefault="00A63BD0" w:rsidP="00980AD7">
      <w:pPr>
        <w:spacing w:after="0" w:line="240" w:lineRule="auto"/>
        <w:jc w:val="center"/>
      </w:pPr>
    </w:p>
    <w:p w14:paraId="3BC8B73A" w14:textId="77777777" w:rsidR="00416F23" w:rsidRDefault="00416F23" w:rsidP="00980AD7">
      <w:pPr>
        <w:spacing w:after="0" w:line="240" w:lineRule="auto"/>
        <w:jc w:val="center"/>
      </w:pPr>
    </w:p>
    <w:p w14:paraId="1E29EE76" w14:textId="77777777" w:rsidR="00416F23" w:rsidRDefault="006F194A" w:rsidP="00980AD7">
      <w:pPr>
        <w:spacing w:after="0" w:line="240" w:lineRule="auto"/>
        <w:jc w:val="center"/>
      </w:pPr>
      <w:r>
        <w:tab/>
      </w:r>
    </w:p>
    <w:p w14:paraId="49ADD5CC" w14:textId="77777777" w:rsidR="00BE1E77" w:rsidRDefault="00BE1E77" w:rsidP="00980AD7">
      <w:pPr>
        <w:spacing w:after="0" w:line="240" w:lineRule="auto"/>
        <w:jc w:val="center"/>
      </w:pPr>
    </w:p>
    <w:p w14:paraId="2CEFBE0A" w14:textId="77777777" w:rsidR="00BE1E77" w:rsidRDefault="00BE1E77" w:rsidP="00980AD7">
      <w:pPr>
        <w:spacing w:after="0" w:line="240" w:lineRule="auto"/>
        <w:jc w:val="center"/>
      </w:pPr>
    </w:p>
    <w:p w14:paraId="045A51B0" w14:textId="77777777" w:rsidR="00BE1E77" w:rsidRDefault="00BE1E77" w:rsidP="00980AD7">
      <w:pPr>
        <w:spacing w:after="0" w:line="240" w:lineRule="auto"/>
        <w:jc w:val="center"/>
      </w:pPr>
    </w:p>
    <w:p w14:paraId="17FC8E6D" w14:textId="77777777" w:rsidR="00BE1E77" w:rsidRDefault="00BE1E77" w:rsidP="00980AD7">
      <w:pPr>
        <w:spacing w:after="0" w:line="240" w:lineRule="auto"/>
        <w:jc w:val="center"/>
      </w:pPr>
    </w:p>
    <w:p w14:paraId="4EF0BBFF" w14:textId="77777777" w:rsidR="00BE1E77" w:rsidRDefault="00BE1E77" w:rsidP="00980AD7">
      <w:pPr>
        <w:spacing w:after="0" w:line="240" w:lineRule="auto"/>
        <w:jc w:val="center"/>
      </w:pPr>
    </w:p>
    <w:p w14:paraId="0468FBA9" w14:textId="77777777" w:rsidR="00BE1E77" w:rsidRDefault="00BE1E77" w:rsidP="00980AD7">
      <w:pPr>
        <w:spacing w:after="0" w:line="240" w:lineRule="auto"/>
        <w:jc w:val="center"/>
      </w:pPr>
    </w:p>
    <w:p w14:paraId="4A8B2396" w14:textId="77777777" w:rsidR="00416F23" w:rsidRDefault="00416F23" w:rsidP="00980AD7">
      <w:pPr>
        <w:spacing w:after="0" w:line="240" w:lineRule="auto"/>
        <w:jc w:val="center"/>
      </w:pPr>
    </w:p>
    <w:p w14:paraId="56E11D3D" w14:textId="77777777" w:rsidR="00416F23" w:rsidRDefault="00416F23" w:rsidP="00980AD7">
      <w:pPr>
        <w:spacing w:after="0" w:line="240" w:lineRule="auto"/>
        <w:jc w:val="center"/>
      </w:pPr>
    </w:p>
    <w:p w14:paraId="152B8EA5" w14:textId="77777777" w:rsidR="00E03E71" w:rsidRDefault="00E03E71" w:rsidP="00980AD7">
      <w:pPr>
        <w:spacing w:after="0" w:line="240" w:lineRule="auto"/>
        <w:jc w:val="center"/>
      </w:pPr>
    </w:p>
    <w:p w14:paraId="430C0F7B" w14:textId="77777777" w:rsidR="00E03E71" w:rsidRDefault="00E03E71" w:rsidP="00980AD7">
      <w:pPr>
        <w:spacing w:after="0" w:line="240" w:lineRule="auto"/>
        <w:jc w:val="center"/>
      </w:pPr>
    </w:p>
    <w:p w14:paraId="40BABCB9" w14:textId="77777777" w:rsidR="00416F23" w:rsidRPr="00FA4AA1" w:rsidRDefault="00E77709" w:rsidP="00980AD7">
      <w:pPr>
        <w:spacing w:after="0" w:line="240" w:lineRule="auto"/>
        <w:jc w:val="center"/>
        <w:rPr>
          <w:rFonts w:ascii="Helvetica" w:hAnsi="Helvetica"/>
          <w:sz w:val="28"/>
        </w:rPr>
      </w:pPr>
      <w:r w:rsidRPr="00FA4AA1">
        <w:rPr>
          <w:rFonts w:ascii="Helvetica" w:hAnsi="Helvetica"/>
          <w:b/>
          <w:sz w:val="28"/>
        </w:rPr>
        <w:t>San José</w:t>
      </w:r>
      <w:r w:rsidR="00416F23" w:rsidRPr="00FA4AA1">
        <w:rPr>
          <w:rFonts w:ascii="Helvetica" w:hAnsi="Helvetica"/>
          <w:b/>
          <w:sz w:val="28"/>
        </w:rPr>
        <w:t xml:space="preserve">, </w:t>
      </w:r>
      <w:r w:rsidR="00E32EC3">
        <w:rPr>
          <w:rFonts w:ascii="Helvetica" w:hAnsi="Helvetica"/>
          <w:b/>
          <w:sz w:val="28"/>
        </w:rPr>
        <w:t>Mayo del</w:t>
      </w:r>
      <w:r w:rsidR="00FE29A5">
        <w:rPr>
          <w:rFonts w:ascii="Helvetica" w:hAnsi="Helvetica"/>
          <w:b/>
          <w:sz w:val="28"/>
        </w:rPr>
        <w:t xml:space="preserve"> 201</w:t>
      </w:r>
      <w:r w:rsidR="00E32EC3">
        <w:rPr>
          <w:rFonts w:ascii="Helvetica" w:hAnsi="Helvetica"/>
          <w:b/>
          <w:sz w:val="28"/>
        </w:rPr>
        <w:t>8</w:t>
      </w:r>
    </w:p>
    <w:p w14:paraId="56E6D348" w14:textId="77777777" w:rsidR="00416F23" w:rsidRDefault="00416F23" w:rsidP="00980AD7">
      <w:pPr>
        <w:spacing w:after="0" w:line="240" w:lineRule="auto"/>
        <w:jc w:val="center"/>
      </w:pPr>
      <w:r>
        <w:br w:type="page"/>
      </w:r>
    </w:p>
    <w:p w14:paraId="70445555" w14:textId="77777777" w:rsidR="00247141" w:rsidRDefault="00247141" w:rsidP="00980AD7">
      <w:pPr>
        <w:spacing w:after="0" w:line="240" w:lineRule="auto"/>
        <w:jc w:val="both"/>
      </w:pPr>
    </w:p>
    <w:sdt>
      <w:sdtPr>
        <w:rPr>
          <w:rFonts w:asciiTheme="minorHAnsi" w:eastAsiaTheme="minorHAnsi" w:hAnsiTheme="minorHAnsi" w:cstheme="minorBidi"/>
          <w:color w:val="auto"/>
          <w:sz w:val="22"/>
          <w:szCs w:val="22"/>
          <w:lang w:val="es-ES" w:eastAsia="en-US"/>
        </w:rPr>
        <w:id w:val="-105817121"/>
        <w:docPartObj>
          <w:docPartGallery w:val="Table of Contents"/>
          <w:docPartUnique/>
        </w:docPartObj>
      </w:sdtPr>
      <w:sdtEndPr>
        <w:rPr>
          <w:b/>
          <w:bCs/>
        </w:rPr>
      </w:sdtEndPr>
      <w:sdtContent>
        <w:p w14:paraId="088A9877" w14:textId="77777777" w:rsidR="000F1BE8" w:rsidRDefault="000F1BE8">
          <w:pPr>
            <w:pStyle w:val="TtuloTDC"/>
          </w:pPr>
          <w:r>
            <w:rPr>
              <w:lang w:val="es-ES"/>
            </w:rPr>
            <w:t>Contenido</w:t>
          </w:r>
        </w:p>
        <w:p w14:paraId="4807C700" w14:textId="77777777" w:rsidR="00A53360" w:rsidRDefault="000F1BE8">
          <w:pPr>
            <w:pStyle w:val="TDC1"/>
            <w:rPr>
              <w:rFonts w:eastAsiaTheme="minorEastAsia"/>
              <w:lang w:eastAsia="es-CR"/>
            </w:rPr>
          </w:pPr>
          <w:r>
            <w:fldChar w:fldCharType="begin"/>
          </w:r>
          <w:r>
            <w:instrText xml:space="preserve"> TOC \o "1-3" \h \z \u </w:instrText>
          </w:r>
          <w:r>
            <w:fldChar w:fldCharType="separate"/>
          </w:r>
          <w:hyperlink w:anchor="_Toc513727095" w:history="1">
            <w:r w:rsidR="00A53360" w:rsidRPr="008A18D8">
              <w:rPr>
                <w:rStyle w:val="Hipervnculo"/>
                <w:rFonts w:ascii="Helvetica" w:hAnsi="Helvetica" w:cs="Helvetica"/>
                <w:b/>
              </w:rPr>
              <w:t>I.</w:t>
            </w:r>
            <w:r w:rsidR="00A53360">
              <w:rPr>
                <w:rFonts w:eastAsiaTheme="minorEastAsia"/>
                <w:lang w:eastAsia="es-CR"/>
              </w:rPr>
              <w:tab/>
            </w:r>
            <w:r w:rsidR="00A53360" w:rsidRPr="008A18D8">
              <w:rPr>
                <w:rStyle w:val="Hipervnculo"/>
                <w:rFonts w:ascii="Helvetica" w:hAnsi="Helvetica" w:cs="Helvetica"/>
                <w:b/>
              </w:rPr>
              <w:t>Introducción</w:t>
            </w:r>
            <w:r w:rsidR="00A53360">
              <w:rPr>
                <w:webHidden/>
              </w:rPr>
              <w:tab/>
            </w:r>
            <w:r w:rsidR="00A53360">
              <w:rPr>
                <w:webHidden/>
              </w:rPr>
              <w:fldChar w:fldCharType="begin"/>
            </w:r>
            <w:r w:rsidR="00A53360">
              <w:rPr>
                <w:webHidden/>
              </w:rPr>
              <w:instrText xml:space="preserve"> PAGEREF _Toc513727095 \h </w:instrText>
            </w:r>
            <w:r w:rsidR="00A53360">
              <w:rPr>
                <w:webHidden/>
              </w:rPr>
            </w:r>
            <w:r w:rsidR="00A53360">
              <w:rPr>
                <w:webHidden/>
              </w:rPr>
              <w:fldChar w:fldCharType="separate"/>
            </w:r>
            <w:r w:rsidR="00A53360">
              <w:rPr>
                <w:webHidden/>
              </w:rPr>
              <w:t>3</w:t>
            </w:r>
            <w:r w:rsidR="00A53360">
              <w:rPr>
                <w:webHidden/>
              </w:rPr>
              <w:fldChar w:fldCharType="end"/>
            </w:r>
          </w:hyperlink>
        </w:p>
        <w:p w14:paraId="6D6A268F" w14:textId="77777777" w:rsidR="00A53360" w:rsidRDefault="004900E9">
          <w:pPr>
            <w:pStyle w:val="TDC1"/>
            <w:rPr>
              <w:rFonts w:eastAsiaTheme="minorEastAsia"/>
              <w:lang w:eastAsia="es-CR"/>
            </w:rPr>
          </w:pPr>
          <w:hyperlink w:anchor="_Toc513727096" w:history="1">
            <w:r w:rsidR="00A53360" w:rsidRPr="008A18D8">
              <w:rPr>
                <w:rStyle w:val="Hipervnculo"/>
                <w:rFonts w:ascii="Helvetica" w:hAnsi="Helvetica" w:cs="Helvetica"/>
                <w:b/>
              </w:rPr>
              <w:t>II.</w:t>
            </w:r>
            <w:r w:rsidR="00A53360">
              <w:rPr>
                <w:rFonts w:eastAsiaTheme="minorEastAsia"/>
                <w:lang w:eastAsia="es-CR"/>
              </w:rPr>
              <w:tab/>
            </w:r>
            <w:r w:rsidR="00A53360" w:rsidRPr="008A18D8">
              <w:rPr>
                <w:rStyle w:val="Hipervnculo"/>
                <w:rFonts w:ascii="Helvetica" w:hAnsi="Helvetica" w:cs="Helvetica"/>
                <w:b/>
              </w:rPr>
              <w:t>Objetivo</w:t>
            </w:r>
            <w:r w:rsidR="00A53360">
              <w:rPr>
                <w:webHidden/>
              </w:rPr>
              <w:tab/>
            </w:r>
            <w:r w:rsidR="00A53360">
              <w:rPr>
                <w:webHidden/>
              </w:rPr>
              <w:fldChar w:fldCharType="begin"/>
            </w:r>
            <w:r w:rsidR="00A53360">
              <w:rPr>
                <w:webHidden/>
              </w:rPr>
              <w:instrText xml:space="preserve"> PAGEREF _Toc513727096 \h </w:instrText>
            </w:r>
            <w:r w:rsidR="00A53360">
              <w:rPr>
                <w:webHidden/>
              </w:rPr>
            </w:r>
            <w:r w:rsidR="00A53360">
              <w:rPr>
                <w:webHidden/>
              </w:rPr>
              <w:fldChar w:fldCharType="separate"/>
            </w:r>
            <w:r w:rsidR="00A53360">
              <w:rPr>
                <w:webHidden/>
              </w:rPr>
              <w:t>4</w:t>
            </w:r>
            <w:r w:rsidR="00A53360">
              <w:rPr>
                <w:webHidden/>
              </w:rPr>
              <w:fldChar w:fldCharType="end"/>
            </w:r>
          </w:hyperlink>
        </w:p>
        <w:p w14:paraId="1C563ACE" w14:textId="77777777" w:rsidR="00A53360" w:rsidRDefault="004900E9">
          <w:pPr>
            <w:pStyle w:val="TDC1"/>
            <w:rPr>
              <w:rFonts w:eastAsiaTheme="minorEastAsia"/>
              <w:lang w:eastAsia="es-CR"/>
            </w:rPr>
          </w:pPr>
          <w:hyperlink w:anchor="_Toc513727097" w:history="1">
            <w:r w:rsidR="00A53360" w:rsidRPr="008A18D8">
              <w:rPr>
                <w:rStyle w:val="Hipervnculo"/>
                <w:rFonts w:ascii="Helvetica" w:hAnsi="Helvetica" w:cs="Helvetica"/>
                <w:b/>
              </w:rPr>
              <w:t>III.</w:t>
            </w:r>
            <w:r w:rsidR="00A53360">
              <w:rPr>
                <w:rFonts w:eastAsiaTheme="minorEastAsia"/>
                <w:lang w:eastAsia="es-CR"/>
              </w:rPr>
              <w:tab/>
            </w:r>
            <w:r w:rsidR="00A53360" w:rsidRPr="008A18D8">
              <w:rPr>
                <w:rStyle w:val="Hipervnculo"/>
                <w:rFonts w:ascii="Helvetica" w:hAnsi="Helvetica" w:cs="Helvetica"/>
                <w:b/>
              </w:rPr>
              <w:t>Criterios de Elegibilidad</w:t>
            </w:r>
            <w:r w:rsidR="00A53360">
              <w:rPr>
                <w:webHidden/>
              </w:rPr>
              <w:tab/>
            </w:r>
            <w:r w:rsidR="00A53360">
              <w:rPr>
                <w:webHidden/>
              </w:rPr>
              <w:fldChar w:fldCharType="begin"/>
            </w:r>
            <w:r w:rsidR="00A53360">
              <w:rPr>
                <w:webHidden/>
              </w:rPr>
              <w:instrText xml:space="preserve"> PAGEREF _Toc513727097 \h </w:instrText>
            </w:r>
            <w:r w:rsidR="00A53360">
              <w:rPr>
                <w:webHidden/>
              </w:rPr>
            </w:r>
            <w:r w:rsidR="00A53360">
              <w:rPr>
                <w:webHidden/>
              </w:rPr>
              <w:fldChar w:fldCharType="separate"/>
            </w:r>
            <w:r w:rsidR="00A53360">
              <w:rPr>
                <w:webHidden/>
              </w:rPr>
              <w:t>4</w:t>
            </w:r>
            <w:r w:rsidR="00A53360">
              <w:rPr>
                <w:webHidden/>
              </w:rPr>
              <w:fldChar w:fldCharType="end"/>
            </w:r>
          </w:hyperlink>
        </w:p>
        <w:p w14:paraId="331AB83E" w14:textId="77777777" w:rsidR="00A53360" w:rsidRDefault="004900E9">
          <w:pPr>
            <w:pStyle w:val="TDC1"/>
            <w:tabs>
              <w:tab w:val="left" w:pos="851"/>
            </w:tabs>
            <w:rPr>
              <w:rFonts w:eastAsiaTheme="minorEastAsia"/>
              <w:lang w:eastAsia="es-CR"/>
            </w:rPr>
          </w:pPr>
          <w:hyperlink w:anchor="_Toc513727098" w:history="1">
            <w:r w:rsidR="00A53360" w:rsidRPr="008A18D8">
              <w:rPr>
                <w:rStyle w:val="Hipervnculo"/>
                <w:rFonts w:ascii="Helvetica" w:hAnsi="Helvetica" w:cs="Helvetica"/>
                <w:b/>
              </w:rPr>
              <w:t>3.1.</w:t>
            </w:r>
            <w:r w:rsidR="00A53360">
              <w:rPr>
                <w:rFonts w:eastAsiaTheme="minorEastAsia"/>
                <w:lang w:eastAsia="es-CR"/>
              </w:rPr>
              <w:tab/>
            </w:r>
            <w:r w:rsidR="00A53360" w:rsidRPr="008A18D8">
              <w:rPr>
                <w:rStyle w:val="Hipervnculo"/>
                <w:rFonts w:ascii="Helvetica" w:hAnsi="Helvetica" w:cs="Helvetica"/>
                <w:b/>
              </w:rPr>
              <w:t>Consideraciones Generales</w:t>
            </w:r>
            <w:r w:rsidR="00A53360">
              <w:rPr>
                <w:webHidden/>
              </w:rPr>
              <w:tab/>
            </w:r>
            <w:r w:rsidR="00A53360">
              <w:rPr>
                <w:webHidden/>
              </w:rPr>
              <w:fldChar w:fldCharType="begin"/>
            </w:r>
            <w:r w:rsidR="00A53360">
              <w:rPr>
                <w:webHidden/>
              </w:rPr>
              <w:instrText xml:space="preserve"> PAGEREF _Toc513727098 \h </w:instrText>
            </w:r>
            <w:r w:rsidR="00A53360">
              <w:rPr>
                <w:webHidden/>
              </w:rPr>
            </w:r>
            <w:r w:rsidR="00A53360">
              <w:rPr>
                <w:webHidden/>
              </w:rPr>
              <w:fldChar w:fldCharType="separate"/>
            </w:r>
            <w:r w:rsidR="00A53360">
              <w:rPr>
                <w:webHidden/>
              </w:rPr>
              <w:t>4</w:t>
            </w:r>
            <w:r w:rsidR="00A53360">
              <w:rPr>
                <w:webHidden/>
              </w:rPr>
              <w:fldChar w:fldCharType="end"/>
            </w:r>
          </w:hyperlink>
        </w:p>
        <w:p w14:paraId="231B0056" w14:textId="77777777" w:rsidR="00A53360" w:rsidRDefault="004900E9">
          <w:pPr>
            <w:pStyle w:val="TDC1"/>
            <w:tabs>
              <w:tab w:val="left" w:pos="851"/>
            </w:tabs>
            <w:rPr>
              <w:rFonts w:eastAsiaTheme="minorEastAsia"/>
              <w:lang w:eastAsia="es-CR"/>
            </w:rPr>
          </w:pPr>
          <w:hyperlink w:anchor="_Toc513727099" w:history="1">
            <w:r w:rsidR="00A53360" w:rsidRPr="008A18D8">
              <w:rPr>
                <w:rStyle w:val="Hipervnculo"/>
                <w:rFonts w:ascii="Helvetica" w:hAnsi="Helvetica" w:cs="Helvetica"/>
                <w:b/>
              </w:rPr>
              <w:t>3.2.</w:t>
            </w:r>
            <w:r w:rsidR="00A53360">
              <w:rPr>
                <w:rFonts w:eastAsiaTheme="minorEastAsia"/>
                <w:lang w:eastAsia="es-CR"/>
              </w:rPr>
              <w:tab/>
            </w:r>
            <w:r w:rsidR="00A53360" w:rsidRPr="008A18D8">
              <w:rPr>
                <w:rStyle w:val="Hipervnculo"/>
                <w:rFonts w:ascii="Helvetica" w:hAnsi="Helvetica" w:cs="Helvetica"/>
                <w:b/>
              </w:rPr>
              <w:t>Momento de la aplicación</w:t>
            </w:r>
            <w:r w:rsidR="00A53360">
              <w:rPr>
                <w:webHidden/>
              </w:rPr>
              <w:tab/>
            </w:r>
            <w:r w:rsidR="00A53360">
              <w:rPr>
                <w:webHidden/>
              </w:rPr>
              <w:fldChar w:fldCharType="begin"/>
            </w:r>
            <w:r w:rsidR="00A53360">
              <w:rPr>
                <w:webHidden/>
              </w:rPr>
              <w:instrText xml:space="preserve"> PAGEREF _Toc513727099 \h </w:instrText>
            </w:r>
            <w:r w:rsidR="00A53360">
              <w:rPr>
                <w:webHidden/>
              </w:rPr>
            </w:r>
            <w:r w:rsidR="00A53360">
              <w:rPr>
                <w:webHidden/>
              </w:rPr>
              <w:fldChar w:fldCharType="separate"/>
            </w:r>
            <w:r w:rsidR="00A53360">
              <w:rPr>
                <w:webHidden/>
              </w:rPr>
              <w:t>5</w:t>
            </w:r>
            <w:r w:rsidR="00A53360">
              <w:rPr>
                <w:webHidden/>
              </w:rPr>
              <w:fldChar w:fldCharType="end"/>
            </w:r>
          </w:hyperlink>
        </w:p>
        <w:p w14:paraId="5DE8A69A" w14:textId="77777777" w:rsidR="00A53360" w:rsidRDefault="004900E9">
          <w:pPr>
            <w:pStyle w:val="TDC1"/>
            <w:tabs>
              <w:tab w:val="left" w:pos="851"/>
            </w:tabs>
            <w:rPr>
              <w:rFonts w:eastAsiaTheme="minorEastAsia"/>
              <w:lang w:eastAsia="es-CR"/>
            </w:rPr>
          </w:pPr>
          <w:hyperlink w:anchor="_Toc513727100" w:history="1">
            <w:r w:rsidR="00A53360" w:rsidRPr="008A18D8">
              <w:rPr>
                <w:rStyle w:val="Hipervnculo"/>
                <w:rFonts w:ascii="Helvetica" w:hAnsi="Helvetica" w:cs="Helvetica"/>
                <w:b/>
              </w:rPr>
              <w:t>3.3.</w:t>
            </w:r>
            <w:r w:rsidR="00A53360">
              <w:rPr>
                <w:rFonts w:eastAsiaTheme="minorEastAsia"/>
                <w:lang w:eastAsia="es-CR"/>
              </w:rPr>
              <w:tab/>
            </w:r>
            <w:r w:rsidR="00A53360" w:rsidRPr="008A18D8">
              <w:rPr>
                <w:rStyle w:val="Hipervnculo"/>
                <w:rFonts w:ascii="Helvetica" w:hAnsi="Helvetica" w:cs="Helvetica"/>
                <w:b/>
              </w:rPr>
              <w:t>Lineamientos para la aplicación de los Criterios de Elegibilidad</w:t>
            </w:r>
            <w:r w:rsidR="00A53360">
              <w:rPr>
                <w:webHidden/>
              </w:rPr>
              <w:tab/>
            </w:r>
            <w:r w:rsidR="00A53360">
              <w:rPr>
                <w:webHidden/>
              </w:rPr>
              <w:fldChar w:fldCharType="begin"/>
            </w:r>
            <w:r w:rsidR="00A53360">
              <w:rPr>
                <w:webHidden/>
              </w:rPr>
              <w:instrText xml:space="preserve"> PAGEREF _Toc513727100 \h </w:instrText>
            </w:r>
            <w:r w:rsidR="00A53360">
              <w:rPr>
                <w:webHidden/>
              </w:rPr>
            </w:r>
            <w:r w:rsidR="00A53360">
              <w:rPr>
                <w:webHidden/>
              </w:rPr>
              <w:fldChar w:fldCharType="separate"/>
            </w:r>
            <w:r w:rsidR="00A53360">
              <w:rPr>
                <w:webHidden/>
              </w:rPr>
              <w:t>5</w:t>
            </w:r>
            <w:r w:rsidR="00A53360">
              <w:rPr>
                <w:webHidden/>
              </w:rPr>
              <w:fldChar w:fldCharType="end"/>
            </w:r>
          </w:hyperlink>
        </w:p>
        <w:p w14:paraId="414C4719" w14:textId="77777777" w:rsidR="00A53360" w:rsidRDefault="004900E9">
          <w:pPr>
            <w:pStyle w:val="TDC2"/>
            <w:tabs>
              <w:tab w:val="left" w:pos="1320"/>
            </w:tabs>
            <w:rPr>
              <w:rFonts w:eastAsiaTheme="minorEastAsia"/>
              <w:noProof/>
              <w:lang w:eastAsia="es-CR"/>
            </w:rPr>
          </w:pPr>
          <w:hyperlink w:anchor="_Toc513727101" w:history="1">
            <w:r w:rsidR="00A53360" w:rsidRPr="008A18D8">
              <w:rPr>
                <w:rStyle w:val="Hipervnculo"/>
                <w:rFonts w:ascii="Helvetica" w:hAnsi="Helvetica" w:cs="Helvetica"/>
                <w:b/>
                <w:noProof/>
              </w:rPr>
              <w:t>3.3.1.</w:t>
            </w:r>
            <w:r w:rsidR="00A53360">
              <w:rPr>
                <w:rFonts w:eastAsiaTheme="minorEastAsia"/>
                <w:noProof/>
                <w:lang w:eastAsia="es-CR"/>
              </w:rPr>
              <w:tab/>
            </w:r>
            <w:r w:rsidR="00A53360" w:rsidRPr="008A18D8">
              <w:rPr>
                <w:rStyle w:val="Hipervnculo"/>
                <w:rFonts w:ascii="Helvetica" w:hAnsi="Helvetica" w:cs="Helvetica"/>
                <w:b/>
                <w:noProof/>
              </w:rPr>
              <w:t>Nivel de transferencia de riesgos</w:t>
            </w:r>
            <w:r w:rsidR="00A53360">
              <w:rPr>
                <w:noProof/>
                <w:webHidden/>
              </w:rPr>
              <w:tab/>
            </w:r>
            <w:r w:rsidR="00A53360">
              <w:rPr>
                <w:noProof/>
                <w:webHidden/>
              </w:rPr>
              <w:fldChar w:fldCharType="begin"/>
            </w:r>
            <w:r w:rsidR="00A53360">
              <w:rPr>
                <w:noProof/>
                <w:webHidden/>
              </w:rPr>
              <w:instrText xml:space="preserve"> PAGEREF _Toc513727101 \h </w:instrText>
            </w:r>
            <w:r w:rsidR="00A53360">
              <w:rPr>
                <w:noProof/>
                <w:webHidden/>
              </w:rPr>
            </w:r>
            <w:r w:rsidR="00A53360">
              <w:rPr>
                <w:noProof/>
                <w:webHidden/>
              </w:rPr>
              <w:fldChar w:fldCharType="separate"/>
            </w:r>
            <w:r w:rsidR="00A53360">
              <w:rPr>
                <w:noProof/>
                <w:webHidden/>
              </w:rPr>
              <w:t>6</w:t>
            </w:r>
            <w:r w:rsidR="00A53360">
              <w:rPr>
                <w:noProof/>
                <w:webHidden/>
              </w:rPr>
              <w:fldChar w:fldCharType="end"/>
            </w:r>
          </w:hyperlink>
        </w:p>
        <w:p w14:paraId="26506C2A" w14:textId="77777777" w:rsidR="00A53360" w:rsidRDefault="004900E9">
          <w:pPr>
            <w:pStyle w:val="TDC2"/>
            <w:tabs>
              <w:tab w:val="left" w:pos="1320"/>
            </w:tabs>
            <w:rPr>
              <w:rFonts w:eastAsiaTheme="minorEastAsia"/>
              <w:noProof/>
              <w:lang w:eastAsia="es-CR"/>
            </w:rPr>
          </w:pPr>
          <w:hyperlink w:anchor="_Toc513727102" w:history="1">
            <w:r w:rsidR="00A53360" w:rsidRPr="008A18D8">
              <w:rPr>
                <w:rStyle w:val="Hipervnculo"/>
                <w:rFonts w:ascii="Helvetica" w:hAnsi="Helvetica" w:cs="Helvetica"/>
                <w:b/>
                <w:noProof/>
              </w:rPr>
              <w:t>3.3.2.</w:t>
            </w:r>
            <w:r w:rsidR="00A53360">
              <w:rPr>
                <w:rFonts w:eastAsiaTheme="minorEastAsia"/>
                <w:noProof/>
                <w:lang w:eastAsia="es-CR"/>
              </w:rPr>
              <w:tab/>
            </w:r>
            <w:r w:rsidR="00A53360" w:rsidRPr="008A18D8">
              <w:rPr>
                <w:rStyle w:val="Hipervnculo"/>
                <w:rFonts w:ascii="Helvetica" w:hAnsi="Helvetica" w:cs="Helvetica"/>
                <w:b/>
                <w:noProof/>
              </w:rPr>
              <w:t>Capacidad de medición de la disponibilidad de la infraestructura y la calidad del servicio</w:t>
            </w:r>
            <w:r w:rsidR="00A53360">
              <w:rPr>
                <w:noProof/>
                <w:webHidden/>
              </w:rPr>
              <w:tab/>
            </w:r>
            <w:r w:rsidR="00A53360">
              <w:rPr>
                <w:noProof/>
                <w:webHidden/>
              </w:rPr>
              <w:fldChar w:fldCharType="begin"/>
            </w:r>
            <w:r w:rsidR="00A53360">
              <w:rPr>
                <w:noProof/>
                <w:webHidden/>
              </w:rPr>
              <w:instrText xml:space="preserve"> PAGEREF _Toc513727102 \h </w:instrText>
            </w:r>
            <w:r w:rsidR="00A53360">
              <w:rPr>
                <w:noProof/>
                <w:webHidden/>
              </w:rPr>
            </w:r>
            <w:r w:rsidR="00A53360">
              <w:rPr>
                <w:noProof/>
                <w:webHidden/>
              </w:rPr>
              <w:fldChar w:fldCharType="separate"/>
            </w:r>
            <w:r w:rsidR="00A53360">
              <w:rPr>
                <w:noProof/>
                <w:webHidden/>
              </w:rPr>
              <w:t>9</w:t>
            </w:r>
            <w:r w:rsidR="00A53360">
              <w:rPr>
                <w:noProof/>
                <w:webHidden/>
              </w:rPr>
              <w:fldChar w:fldCharType="end"/>
            </w:r>
          </w:hyperlink>
        </w:p>
        <w:p w14:paraId="7652582D" w14:textId="77777777" w:rsidR="00A53360" w:rsidRDefault="004900E9">
          <w:pPr>
            <w:pStyle w:val="TDC2"/>
            <w:tabs>
              <w:tab w:val="left" w:pos="1320"/>
            </w:tabs>
            <w:rPr>
              <w:rFonts w:eastAsiaTheme="minorEastAsia"/>
              <w:noProof/>
              <w:lang w:eastAsia="es-CR"/>
            </w:rPr>
          </w:pPr>
          <w:hyperlink w:anchor="_Toc513727103" w:history="1">
            <w:r w:rsidR="00A53360" w:rsidRPr="008A18D8">
              <w:rPr>
                <w:rStyle w:val="Hipervnculo"/>
                <w:rFonts w:ascii="Helvetica" w:hAnsi="Helvetica" w:cs="Helvetica"/>
                <w:b/>
                <w:noProof/>
              </w:rPr>
              <w:t>3.3.3.</w:t>
            </w:r>
            <w:r w:rsidR="00A53360">
              <w:rPr>
                <w:rFonts w:eastAsiaTheme="minorEastAsia"/>
                <w:noProof/>
                <w:lang w:eastAsia="es-CR"/>
              </w:rPr>
              <w:tab/>
            </w:r>
            <w:r w:rsidR="00A53360" w:rsidRPr="008A18D8">
              <w:rPr>
                <w:rStyle w:val="Hipervnculo"/>
                <w:rFonts w:ascii="Helvetica" w:hAnsi="Helvetica" w:cs="Helvetica"/>
                <w:b/>
                <w:noProof/>
              </w:rPr>
              <w:t>Fortaleza institucional para conducir un proyecto de APP</w:t>
            </w:r>
            <w:r w:rsidR="00A53360">
              <w:rPr>
                <w:noProof/>
                <w:webHidden/>
              </w:rPr>
              <w:tab/>
            </w:r>
            <w:r w:rsidR="00A53360">
              <w:rPr>
                <w:noProof/>
                <w:webHidden/>
              </w:rPr>
              <w:fldChar w:fldCharType="begin"/>
            </w:r>
            <w:r w:rsidR="00A53360">
              <w:rPr>
                <w:noProof/>
                <w:webHidden/>
              </w:rPr>
              <w:instrText xml:space="preserve"> PAGEREF _Toc513727103 \h </w:instrText>
            </w:r>
            <w:r w:rsidR="00A53360">
              <w:rPr>
                <w:noProof/>
                <w:webHidden/>
              </w:rPr>
            </w:r>
            <w:r w:rsidR="00A53360">
              <w:rPr>
                <w:noProof/>
                <w:webHidden/>
              </w:rPr>
              <w:fldChar w:fldCharType="separate"/>
            </w:r>
            <w:r w:rsidR="00A53360">
              <w:rPr>
                <w:noProof/>
                <w:webHidden/>
              </w:rPr>
              <w:t>9</w:t>
            </w:r>
            <w:r w:rsidR="00A53360">
              <w:rPr>
                <w:noProof/>
                <w:webHidden/>
              </w:rPr>
              <w:fldChar w:fldCharType="end"/>
            </w:r>
          </w:hyperlink>
        </w:p>
        <w:p w14:paraId="500DBD25" w14:textId="77777777" w:rsidR="00A53360" w:rsidRDefault="004900E9">
          <w:pPr>
            <w:pStyle w:val="TDC2"/>
            <w:tabs>
              <w:tab w:val="left" w:pos="1320"/>
            </w:tabs>
            <w:rPr>
              <w:rFonts w:eastAsiaTheme="minorEastAsia"/>
              <w:noProof/>
              <w:lang w:eastAsia="es-CR"/>
            </w:rPr>
          </w:pPr>
          <w:hyperlink w:anchor="_Toc513727104" w:history="1">
            <w:r w:rsidR="00A53360" w:rsidRPr="008A18D8">
              <w:rPr>
                <w:rStyle w:val="Hipervnculo"/>
                <w:rFonts w:ascii="Helvetica" w:hAnsi="Helvetica" w:cs="Helvetica"/>
                <w:b/>
                <w:noProof/>
              </w:rPr>
              <w:t>3.3.4.</w:t>
            </w:r>
            <w:r w:rsidR="00A53360">
              <w:rPr>
                <w:rFonts w:eastAsiaTheme="minorEastAsia"/>
                <w:noProof/>
                <w:lang w:eastAsia="es-CR"/>
              </w:rPr>
              <w:tab/>
            </w:r>
            <w:r w:rsidR="00A53360" w:rsidRPr="008A18D8">
              <w:rPr>
                <w:rStyle w:val="Hipervnculo"/>
                <w:rFonts w:ascii="Helvetica" w:hAnsi="Helvetica" w:cs="Helvetica"/>
                <w:b/>
                <w:noProof/>
              </w:rPr>
              <w:t>Fondeo por usuarios</w:t>
            </w:r>
            <w:r w:rsidR="00A53360">
              <w:rPr>
                <w:noProof/>
                <w:webHidden/>
              </w:rPr>
              <w:tab/>
            </w:r>
            <w:r w:rsidR="00A53360">
              <w:rPr>
                <w:noProof/>
                <w:webHidden/>
              </w:rPr>
              <w:fldChar w:fldCharType="begin"/>
            </w:r>
            <w:r w:rsidR="00A53360">
              <w:rPr>
                <w:noProof/>
                <w:webHidden/>
              </w:rPr>
              <w:instrText xml:space="preserve"> PAGEREF _Toc513727104 \h </w:instrText>
            </w:r>
            <w:r w:rsidR="00A53360">
              <w:rPr>
                <w:noProof/>
                <w:webHidden/>
              </w:rPr>
            </w:r>
            <w:r w:rsidR="00A53360">
              <w:rPr>
                <w:noProof/>
                <w:webHidden/>
              </w:rPr>
              <w:fldChar w:fldCharType="separate"/>
            </w:r>
            <w:r w:rsidR="00A53360">
              <w:rPr>
                <w:noProof/>
                <w:webHidden/>
              </w:rPr>
              <w:t>11</w:t>
            </w:r>
            <w:r w:rsidR="00A53360">
              <w:rPr>
                <w:noProof/>
                <w:webHidden/>
              </w:rPr>
              <w:fldChar w:fldCharType="end"/>
            </w:r>
          </w:hyperlink>
        </w:p>
        <w:p w14:paraId="3A1E0597" w14:textId="77777777" w:rsidR="00A53360" w:rsidRDefault="004900E9">
          <w:pPr>
            <w:pStyle w:val="TDC1"/>
            <w:rPr>
              <w:rFonts w:eastAsiaTheme="minorEastAsia"/>
              <w:lang w:eastAsia="es-CR"/>
            </w:rPr>
          </w:pPr>
          <w:hyperlink w:anchor="_Toc513727105" w:history="1">
            <w:r w:rsidR="00A53360" w:rsidRPr="008A18D8">
              <w:rPr>
                <w:rStyle w:val="Hipervnculo"/>
                <w:rFonts w:ascii="Helvetica" w:hAnsi="Helvetica" w:cs="Helvetica"/>
                <w:b/>
              </w:rPr>
              <w:t>IV.</w:t>
            </w:r>
            <w:r w:rsidR="00A53360">
              <w:rPr>
                <w:rFonts w:eastAsiaTheme="minorEastAsia"/>
                <w:lang w:eastAsia="es-CR"/>
              </w:rPr>
              <w:tab/>
            </w:r>
            <w:r w:rsidR="00A53360" w:rsidRPr="008A18D8">
              <w:rPr>
                <w:rStyle w:val="Hipervnculo"/>
                <w:rFonts w:ascii="Helvetica" w:hAnsi="Helvetica" w:cs="Helvetica"/>
                <w:b/>
              </w:rPr>
              <w:t>Interpretación de Resultados</w:t>
            </w:r>
            <w:r w:rsidR="00A53360">
              <w:rPr>
                <w:webHidden/>
              </w:rPr>
              <w:tab/>
            </w:r>
            <w:r w:rsidR="00A53360">
              <w:rPr>
                <w:webHidden/>
              </w:rPr>
              <w:fldChar w:fldCharType="begin"/>
            </w:r>
            <w:r w:rsidR="00A53360">
              <w:rPr>
                <w:webHidden/>
              </w:rPr>
              <w:instrText xml:space="preserve"> PAGEREF _Toc513727105 \h </w:instrText>
            </w:r>
            <w:r w:rsidR="00A53360">
              <w:rPr>
                <w:webHidden/>
              </w:rPr>
            </w:r>
            <w:r w:rsidR="00A53360">
              <w:rPr>
                <w:webHidden/>
              </w:rPr>
              <w:fldChar w:fldCharType="separate"/>
            </w:r>
            <w:r w:rsidR="00A53360">
              <w:rPr>
                <w:webHidden/>
              </w:rPr>
              <w:t>11</w:t>
            </w:r>
            <w:r w:rsidR="00A53360">
              <w:rPr>
                <w:webHidden/>
              </w:rPr>
              <w:fldChar w:fldCharType="end"/>
            </w:r>
          </w:hyperlink>
        </w:p>
        <w:p w14:paraId="2CC940D5" w14:textId="77777777" w:rsidR="00A53360" w:rsidRDefault="004900E9">
          <w:pPr>
            <w:pStyle w:val="TDC1"/>
            <w:rPr>
              <w:rFonts w:eastAsiaTheme="minorEastAsia"/>
              <w:lang w:eastAsia="es-CR"/>
            </w:rPr>
          </w:pPr>
          <w:hyperlink w:anchor="_Toc513727106" w:history="1">
            <w:r w:rsidR="00A53360" w:rsidRPr="008A18D8">
              <w:rPr>
                <w:rStyle w:val="Hipervnculo"/>
                <w:rFonts w:ascii="Helvetica" w:hAnsi="Helvetica" w:cs="Helvetica"/>
                <w:b/>
              </w:rPr>
              <w:t>V.</w:t>
            </w:r>
            <w:r w:rsidR="00A53360">
              <w:rPr>
                <w:rFonts w:eastAsiaTheme="minorEastAsia"/>
                <w:lang w:eastAsia="es-CR"/>
              </w:rPr>
              <w:tab/>
            </w:r>
            <w:r w:rsidR="00A53360" w:rsidRPr="008A18D8">
              <w:rPr>
                <w:rStyle w:val="Hipervnculo"/>
                <w:rFonts w:ascii="Helvetica" w:hAnsi="Helvetica" w:cs="Helvetica"/>
                <w:b/>
              </w:rPr>
              <w:t>Anexos</w:t>
            </w:r>
            <w:r w:rsidR="00A53360">
              <w:rPr>
                <w:webHidden/>
              </w:rPr>
              <w:tab/>
            </w:r>
            <w:r w:rsidR="00A53360">
              <w:rPr>
                <w:webHidden/>
              </w:rPr>
              <w:fldChar w:fldCharType="begin"/>
            </w:r>
            <w:r w:rsidR="00A53360">
              <w:rPr>
                <w:webHidden/>
              </w:rPr>
              <w:instrText xml:space="preserve"> PAGEREF _Toc513727106 \h </w:instrText>
            </w:r>
            <w:r w:rsidR="00A53360">
              <w:rPr>
                <w:webHidden/>
              </w:rPr>
            </w:r>
            <w:r w:rsidR="00A53360">
              <w:rPr>
                <w:webHidden/>
              </w:rPr>
              <w:fldChar w:fldCharType="separate"/>
            </w:r>
            <w:r w:rsidR="00A53360">
              <w:rPr>
                <w:webHidden/>
              </w:rPr>
              <w:t>12</w:t>
            </w:r>
            <w:r w:rsidR="00A53360">
              <w:rPr>
                <w:webHidden/>
              </w:rPr>
              <w:fldChar w:fldCharType="end"/>
            </w:r>
          </w:hyperlink>
        </w:p>
        <w:p w14:paraId="3FC8F017" w14:textId="77777777" w:rsidR="000F1BE8" w:rsidRDefault="000F1BE8">
          <w:r>
            <w:rPr>
              <w:b/>
              <w:bCs/>
              <w:lang w:val="es-ES"/>
            </w:rPr>
            <w:fldChar w:fldCharType="end"/>
          </w:r>
        </w:p>
      </w:sdtContent>
    </w:sdt>
    <w:p w14:paraId="1AAF6B7D" w14:textId="77777777" w:rsidR="00247141" w:rsidRDefault="00247141" w:rsidP="007E2494">
      <w:pPr>
        <w:spacing w:after="0" w:line="240" w:lineRule="auto"/>
        <w:jc w:val="both"/>
      </w:pPr>
      <w:r>
        <w:br w:type="page"/>
      </w:r>
    </w:p>
    <w:p w14:paraId="56BB58AD" w14:textId="77777777" w:rsidR="0027131D" w:rsidRDefault="0027131D" w:rsidP="003D6679">
      <w:pPr>
        <w:spacing w:after="0" w:line="240" w:lineRule="auto"/>
        <w:jc w:val="center"/>
        <w:outlineLvl w:val="0"/>
        <w:rPr>
          <w:rFonts w:ascii="Arial" w:hAnsi="Arial" w:cs="Arial"/>
          <w:b/>
        </w:rPr>
      </w:pPr>
      <w:bookmarkStart w:id="1" w:name="_Toc492277136"/>
    </w:p>
    <w:bookmarkEnd w:id="1"/>
    <w:p w14:paraId="6C45BC83" w14:textId="77777777" w:rsidR="0072649D" w:rsidRPr="0072649D" w:rsidRDefault="0072649D" w:rsidP="0072649D">
      <w:pPr>
        <w:spacing w:after="0" w:line="240" w:lineRule="auto"/>
        <w:jc w:val="both"/>
        <w:rPr>
          <w:rFonts w:ascii="Helvetica" w:hAnsi="Helvetica"/>
          <w:b/>
          <w:sz w:val="24"/>
        </w:rPr>
      </w:pPr>
      <w:r w:rsidRPr="0072649D">
        <w:rPr>
          <w:rFonts w:ascii="Helvetica" w:hAnsi="Helvetica"/>
          <w:b/>
          <w:sz w:val="24"/>
        </w:rPr>
        <w:t>Guía Metodológica 2: Lineamientos</w:t>
      </w:r>
      <w:r w:rsidRPr="0072649D">
        <w:rPr>
          <w:b/>
          <w:sz w:val="24"/>
        </w:rPr>
        <w:t xml:space="preserve"> </w:t>
      </w:r>
      <w:r w:rsidRPr="0072649D">
        <w:rPr>
          <w:rFonts w:ascii="Helvetica" w:hAnsi="Helvetica"/>
          <w:b/>
          <w:sz w:val="24"/>
        </w:rPr>
        <w:t xml:space="preserve">para la Aplicación de Criterios de Elegibilidad de los Proyectos de </w:t>
      </w:r>
      <w:r w:rsidR="00D36577">
        <w:rPr>
          <w:rFonts w:ascii="Helvetica" w:hAnsi="Helvetica"/>
          <w:b/>
          <w:sz w:val="24"/>
        </w:rPr>
        <w:t>Asociación</w:t>
      </w:r>
      <w:r w:rsidRPr="0072649D">
        <w:rPr>
          <w:rFonts w:ascii="Helvetica" w:hAnsi="Helvetica"/>
          <w:b/>
          <w:sz w:val="24"/>
        </w:rPr>
        <w:t xml:space="preserve"> Público Privada</w:t>
      </w:r>
    </w:p>
    <w:p w14:paraId="4A5DDB5C" w14:textId="77777777" w:rsidR="003D6679" w:rsidRDefault="003D6679" w:rsidP="003D6679">
      <w:pPr>
        <w:pStyle w:val="Prrafodelista"/>
        <w:spacing w:after="0" w:line="240" w:lineRule="auto"/>
        <w:ind w:left="426"/>
        <w:jc w:val="both"/>
        <w:outlineLvl w:val="0"/>
        <w:rPr>
          <w:rFonts w:ascii="Helvetica" w:hAnsi="Helvetica" w:cs="Helvetica"/>
          <w:b/>
          <w:sz w:val="28"/>
        </w:rPr>
      </w:pPr>
    </w:p>
    <w:p w14:paraId="0DB5364F" w14:textId="77777777" w:rsidR="003D6679" w:rsidRDefault="003D6679" w:rsidP="003D6679">
      <w:pPr>
        <w:pStyle w:val="Prrafodelista"/>
        <w:spacing w:after="0" w:line="240" w:lineRule="auto"/>
        <w:ind w:left="426"/>
        <w:jc w:val="both"/>
        <w:outlineLvl w:val="0"/>
        <w:rPr>
          <w:rFonts w:ascii="Helvetica" w:hAnsi="Helvetica" w:cs="Helvetica"/>
          <w:b/>
          <w:sz w:val="28"/>
        </w:rPr>
      </w:pPr>
    </w:p>
    <w:p w14:paraId="7BF13F06" w14:textId="77777777" w:rsidR="00247141" w:rsidRDefault="00247141" w:rsidP="00C2248E">
      <w:pPr>
        <w:pStyle w:val="Prrafodelista"/>
        <w:numPr>
          <w:ilvl w:val="0"/>
          <w:numId w:val="3"/>
        </w:numPr>
        <w:spacing w:after="0" w:line="240" w:lineRule="auto"/>
        <w:ind w:left="426" w:hanging="426"/>
        <w:jc w:val="both"/>
        <w:outlineLvl w:val="0"/>
        <w:rPr>
          <w:rFonts w:ascii="Helvetica" w:hAnsi="Helvetica" w:cs="Helvetica"/>
          <w:b/>
          <w:sz w:val="28"/>
        </w:rPr>
      </w:pPr>
      <w:bookmarkStart w:id="2" w:name="_Toc513727095"/>
      <w:r w:rsidRPr="002959D1">
        <w:rPr>
          <w:rFonts w:ascii="Helvetica" w:hAnsi="Helvetica" w:cs="Helvetica"/>
          <w:b/>
          <w:sz w:val="28"/>
        </w:rPr>
        <w:t>I</w:t>
      </w:r>
      <w:r w:rsidR="0068688D" w:rsidRPr="002959D1">
        <w:rPr>
          <w:rFonts w:ascii="Helvetica" w:hAnsi="Helvetica" w:cs="Helvetica"/>
          <w:b/>
          <w:sz w:val="28"/>
        </w:rPr>
        <w:t>ntroducción</w:t>
      </w:r>
      <w:bookmarkEnd w:id="2"/>
    </w:p>
    <w:p w14:paraId="710BD093" w14:textId="77777777" w:rsidR="00EC47C1" w:rsidRPr="002959D1" w:rsidRDefault="00EC47C1" w:rsidP="00EC47C1">
      <w:pPr>
        <w:pStyle w:val="Prrafodelista"/>
        <w:spacing w:after="0" w:line="240" w:lineRule="auto"/>
        <w:ind w:left="426"/>
        <w:jc w:val="both"/>
        <w:outlineLvl w:val="0"/>
        <w:rPr>
          <w:rFonts w:ascii="Helvetica" w:hAnsi="Helvetica" w:cs="Helvetica"/>
          <w:b/>
          <w:sz w:val="28"/>
        </w:rPr>
      </w:pPr>
    </w:p>
    <w:p w14:paraId="6D4D79EE" w14:textId="77777777" w:rsidR="00DA6A1B" w:rsidRPr="002959D1" w:rsidRDefault="00DA6A1B" w:rsidP="00980AD7">
      <w:pPr>
        <w:spacing w:after="0" w:line="240" w:lineRule="auto"/>
        <w:jc w:val="both"/>
        <w:rPr>
          <w:rFonts w:ascii="Helvetica" w:hAnsi="Helvetica" w:cs="Helvetica"/>
        </w:rPr>
      </w:pPr>
    </w:p>
    <w:p w14:paraId="504B9A45" w14:textId="77777777" w:rsidR="009E6018" w:rsidRDefault="0069375F" w:rsidP="009E6018">
      <w:pPr>
        <w:spacing w:after="0" w:line="240" w:lineRule="auto"/>
        <w:jc w:val="both"/>
        <w:rPr>
          <w:rFonts w:ascii="Helvetica" w:hAnsi="Helvetica" w:cs="Helvetica"/>
        </w:rPr>
      </w:pPr>
      <w:bookmarkStart w:id="3" w:name="QuickMark"/>
      <w:r w:rsidRPr="002959D1">
        <w:rPr>
          <w:rFonts w:ascii="Helvetica" w:hAnsi="Helvetica" w:cs="Helvetica"/>
        </w:rPr>
        <w:t xml:space="preserve">El presente documento establece criterios </w:t>
      </w:r>
      <w:r w:rsidR="00F23CBF">
        <w:rPr>
          <w:rFonts w:ascii="Helvetica" w:hAnsi="Helvetica" w:cs="Helvetica"/>
        </w:rPr>
        <w:t>para ser considerados en las</w:t>
      </w:r>
      <w:r w:rsidR="00F13628">
        <w:rPr>
          <w:rFonts w:ascii="Helvetica" w:hAnsi="Helvetica" w:cs="Helvetica"/>
        </w:rPr>
        <w:t xml:space="preserve"> etapa</w:t>
      </w:r>
      <w:r w:rsidR="00F23CBF">
        <w:rPr>
          <w:rFonts w:ascii="Helvetica" w:hAnsi="Helvetica" w:cs="Helvetica"/>
        </w:rPr>
        <w:t>s</w:t>
      </w:r>
      <w:r w:rsidR="00F13628">
        <w:rPr>
          <w:rFonts w:ascii="Helvetica" w:hAnsi="Helvetica" w:cs="Helvetica"/>
        </w:rPr>
        <w:t xml:space="preserve"> de </w:t>
      </w:r>
      <w:r w:rsidR="009E6018">
        <w:rPr>
          <w:rFonts w:ascii="Helvetica" w:hAnsi="Helvetica" w:cs="Helvetica"/>
        </w:rPr>
        <w:t xml:space="preserve">formulación del </w:t>
      </w:r>
      <w:r w:rsidR="00F23CBF">
        <w:rPr>
          <w:rFonts w:ascii="Helvetica" w:hAnsi="Helvetica" w:cs="Helvetica"/>
        </w:rPr>
        <w:t>P</w:t>
      </w:r>
      <w:r w:rsidR="00EC47C1">
        <w:rPr>
          <w:rFonts w:ascii="Helvetica" w:hAnsi="Helvetica" w:cs="Helvetica"/>
        </w:rPr>
        <w:t>erfil</w:t>
      </w:r>
      <w:r w:rsidR="00655B07">
        <w:rPr>
          <w:rFonts w:ascii="Helvetica" w:hAnsi="Helvetica" w:cs="Helvetica"/>
        </w:rPr>
        <w:t xml:space="preserve"> y/o </w:t>
      </w:r>
      <w:r w:rsidR="00F23CBF">
        <w:rPr>
          <w:rFonts w:ascii="Helvetica" w:hAnsi="Helvetica" w:cs="Helvetica"/>
        </w:rPr>
        <w:t>Prefactibilidad</w:t>
      </w:r>
      <w:r w:rsidR="00EC47C1">
        <w:rPr>
          <w:rFonts w:ascii="Helvetica" w:hAnsi="Helvetica" w:cs="Helvetica"/>
        </w:rPr>
        <w:t xml:space="preserve">, </w:t>
      </w:r>
      <w:r w:rsidR="00F23CBF">
        <w:rPr>
          <w:rFonts w:ascii="Helvetica" w:hAnsi="Helvetica" w:cs="Helvetica"/>
        </w:rPr>
        <w:t xml:space="preserve">con el objetivo de que la Administración cuente con el insumo para analizar si el </w:t>
      </w:r>
      <w:r w:rsidR="00EC47C1">
        <w:rPr>
          <w:rFonts w:ascii="Helvetica" w:hAnsi="Helvetica" w:cs="Helvetica"/>
        </w:rPr>
        <w:t>proyecto de inversión p</w:t>
      </w:r>
      <w:r w:rsidR="00F13628">
        <w:rPr>
          <w:rFonts w:ascii="Helvetica" w:hAnsi="Helvetica" w:cs="Helvetica"/>
        </w:rPr>
        <w:t>ública</w:t>
      </w:r>
      <w:r w:rsidR="00C52CEE">
        <w:rPr>
          <w:rFonts w:ascii="Helvetica" w:hAnsi="Helvetica" w:cs="Helvetica"/>
        </w:rPr>
        <w:t xml:space="preserve"> </w:t>
      </w:r>
      <w:r w:rsidR="00F23CBF">
        <w:rPr>
          <w:rFonts w:ascii="Helvetica" w:hAnsi="Helvetica" w:cs="Helvetica"/>
        </w:rPr>
        <w:t>podría ser ejecutado mediante</w:t>
      </w:r>
      <w:r w:rsidR="00C52CEE">
        <w:rPr>
          <w:rFonts w:ascii="Helvetica" w:hAnsi="Helvetica" w:cs="Helvetica"/>
        </w:rPr>
        <w:t xml:space="preserve"> la modalidad</w:t>
      </w:r>
      <w:r w:rsidR="00F23CBF">
        <w:rPr>
          <w:rFonts w:ascii="Helvetica" w:hAnsi="Helvetica" w:cs="Helvetica"/>
        </w:rPr>
        <w:t xml:space="preserve"> de</w:t>
      </w:r>
      <w:r w:rsidR="00F13628">
        <w:rPr>
          <w:rFonts w:ascii="Helvetica" w:hAnsi="Helvetica" w:cs="Helvetica"/>
        </w:rPr>
        <w:t xml:space="preserve"> </w:t>
      </w:r>
      <w:r w:rsidR="00FE29A5">
        <w:rPr>
          <w:rFonts w:ascii="Helvetica" w:hAnsi="Helvetica" w:cs="Helvetica"/>
        </w:rPr>
        <w:t xml:space="preserve">Obra Pública </w:t>
      </w:r>
      <w:r w:rsidR="00FE29A5" w:rsidRPr="00C664A8">
        <w:rPr>
          <w:rFonts w:ascii="Helvetica" w:hAnsi="Helvetica" w:cs="Helvetica"/>
        </w:rPr>
        <w:t>Tradicional</w:t>
      </w:r>
      <w:r w:rsidR="00F13628" w:rsidRPr="00C664A8">
        <w:rPr>
          <w:rFonts w:ascii="Helvetica" w:hAnsi="Helvetica" w:cs="Helvetica"/>
        </w:rPr>
        <w:t xml:space="preserve"> </w:t>
      </w:r>
      <w:r w:rsidR="00C664A8" w:rsidRPr="00C664A8">
        <w:rPr>
          <w:rFonts w:ascii="Helvetica" w:hAnsi="Helvetica" w:cs="Helvetica"/>
        </w:rPr>
        <w:t>OPT</w:t>
      </w:r>
      <w:r w:rsidR="00200C9B">
        <w:rPr>
          <w:rFonts w:ascii="Helvetica" w:hAnsi="Helvetica" w:cs="Helvetica"/>
        </w:rPr>
        <w:t xml:space="preserve"> </w:t>
      </w:r>
      <w:r w:rsidR="00F23CBF">
        <w:rPr>
          <w:rFonts w:ascii="Helvetica" w:hAnsi="Helvetica" w:cs="Helvetica"/>
        </w:rPr>
        <w:t>o</w:t>
      </w:r>
      <w:r w:rsidR="00F13628">
        <w:rPr>
          <w:rFonts w:ascii="Helvetica" w:hAnsi="Helvetica" w:cs="Helvetica"/>
        </w:rPr>
        <w:t xml:space="preserve"> </w:t>
      </w:r>
      <w:r w:rsidR="00D36577">
        <w:rPr>
          <w:rFonts w:ascii="Helvetica" w:hAnsi="Helvetica" w:cs="Helvetica"/>
        </w:rPr>
        <w:t>Asociación</w:t>
      </w:r>
      <w:r w:rsidR="00F13628">
        <w:rPr>
          <w:rFonts w:ascii="Helvetica" w:hAnsi="Helvetica" w:cs="Helvetica"/>
        </w:rPr>
        <w:t xml:space="preserve"> Público Privada </w:t>
      </w:r>
      <w:r w:rsidR="00D36577">
        <w:rPr>
          <w:rFonts w:ascii="Helvetica" w:hAnsi="Helvetica" w:cs="Helvetica"/>
        </w:rPr>
        <w:t>APP</w:t>
      </w:r>
      <w:r w:rsidR="00F13628">
        <w:rPr>
          <w:rFonts w:ascii="Helvetica" w:hAnsi="Helvetica" w:cs="Helvetica"/>
        </w:rPr>
        <w:t>.</w:t>
      </w:r>
      <w:r w:rsidRPr="002959D1">
        <w:rPr>
          <w:rFonts w:ascii="Helvetica" w:hAnsi="Helvetica" w:cs="Helvetica"/>
        </w:rPr>
        <w:t xml:space="preserve"> </w:t>
      </w:r>
    </w:p>
    <w:p w14:paraId="7F6A17D0" w14:textId="77777777" w:rsidR="00F23CBF" w:rsidRDefault="00F23CBF" w:rsidP="00686159">
      <w:pPr>
        <w:spacing w:after="0" w:line="240" w:lineRule="auto"/>
        <w:jc w:val="both"/>
        <w:rPr>
          <w:rFonts w:ascii="Helvetica" w:hAnsi="Helvetica" w:cs="Helvetica"/>
        </w:rPr>
      </w:pPr>
    </w:p>
    <w:p w14:paraId="24208318" w14:textId="77777777" w:rsidR="00686159" w:rsidRPr="009E6018" w:rsidRDefault="00686159" w:rsidP="00686159">
      <w:pPr>
        <w:spacing w:after="0" w:line="240" w:lineRule="auto"/>
        <w:jc w:val="both"/>
        <w:rPr>
          <w:rFonts w:ascii="Helvetica" w:hAnsi="Helvetica" w:cs="Helvetica"/>
        </w:rPr>
      </w:pPr>
      <w:r>
        <w:rPr>
          <w:rFonts w:ascii="Helvetica" w:hAnsi="Helvetica" w:cs="Helvetica"/>
        </w:rPr>
        <w:t>Los</w:t>
      </w:r>
      <w:r w:rsidRPr="002959D1">
        <w:rPr>
          <w:rFonts w:ascii="Helvetica" w:hAnsi="Helvetica" w:cs="Helvetica"/>
        </w:rPr>
        <w:t xml:space="preserve"> proyectos </w:t>
      </w:r>
      <w:r>
        <w:rPr>
          <w:rFonts w:ascii="Helvetica" w:hAnsi="Helvetica" w:cs="Helvetica"/>
        </w:rPr>
        <w:t xml:space="preserve">que se ejecutan </w:t>
      </w:r>
      <w:r w:rsidR="00F23CBF">
        <w:rPr>
          <w:rFonts w:ascii="Helvetica" w:hAnsi="Helvetica" w:cs="Helvetica"/>
        </w:rPr>
        <w:t xml:space="preserve">mediante una </w:t>
      </w:r>
      <w:r w:rsidR="00D36577">
        <w:rPr>
          <w:rFonts w:ascii="Helvetica" w:hAnsi="Helvetica" w:cs="Helvetica"/>
        </w:rPr>
        <w:t>Asociación</w:t>
      </w:r>
      <w:r w:rsidR="00F23CBF">
        <w:rPr>
          <w:rFonts w:ascii="Helvetica" w:hAnsi="Helvetica" w:cs="Helvetica"/>
        </w:rPr>
        <w:t xml:space="preserve"> Público Privada</w:t>
      </w:r>
      <w:r>
        <w:rPr>
          <w:rFonts w:ascii="Helvetica" w:hAnsi="Helvetica" w:cs="Helvetica"/>
        </w:rPr>
        <w:t xml:space="preserve"> </w:t>
      </w:r>
      <w:r w:rsidR="00F23CBF">
        <w:rPr>
          <w:rFonts w:ascii="Helvetica" w:hAnsi="Helvetica" w:cs="Helvetica"/>
        </w:rPr>
        <w:t>(</w:t>
      </w:r>
      <w:r w:rsidR="00D36577">
        <w:rPr>
          <w:rFonts w:ascii="Helvetica" w:hAnsi="Helvetica" w:cs="Helvetica"/>
        </w:rPr>
        <w:t>APP</w:t>
      </w:r>
      <w:r w:rsidR="00F23CBF">
        <w:rPr>
          <w:rFonts w:ascii="Helvetica" w:hAnsi="Helvetica" w:cs="Helvetica"/>
        </w:rPr>
        <w:t>)</w:t>
      </w:r>
      <w:r>
        <w:rPr>
          <w:rFonts w:ascii="Helvetica" w:hAnsi="Helvetica" w:cs="Helvetica"/>
        </w:rPr>
        <w:t xml:space="preserve"> </w:t>
      </w:r>
      <w:r w:rsidR="00CB6183">
        <w:rPr>
          <w:rFonts w:ascii="Helvetica" w:hAnsi="Helvetica" w:cs="Helvetica"/>
        </w:rPr>
        <w:t xml:space="preserve"> requieren de un análisis previo por parte de la Administración Pública de costo beneficio, para determinar los elementos por los cuales es mejor desarrollarlo mediante un contrato de </w:t>
      </w:r>
      <w:r w:rsidR="00D36577">
        <w:rPr>
          <w:rFonts w:ascii="Helvetica" w:hAnsi="Helvetica" w:cs="Helvetica"/>
        </w:rPr>
        <w:t>Asociación</w:t>
      </w:r>
      <w:r w:rsidR="00CB6183">
        <w:rPr>
          <w:rFonts w:ascii="Helvetica" w:hAnsi="Helvetica" w:cs="Helvetica"/>
        </w:rPr>
        <w:t xml:space="preserve"> Público Privado, el </w:t>
      </w:r>
      <w:r w:rsidR="00C116F7">
        <w:rPr>
          <w:rFonts w:ascii="Helvetica" w:hAnsi="Helvetica" w:cs="Helvetica"/>
        </w:rPr>
        <w:t>rol d</w:t>
      </w:r>
      <w:r w:rsidR="00F23CBF">
        <w:rPr>
          <w:rFonts w:ascii="Helvetica" w:hAnsi="Helvetica" w:cs="Helvetica"/>
        </w:rPr>
        <w:t xml:space="preserve">el sector </w:t>
      </w:r>
      <w:r w:rsidRPr="00042489">
        <w:rPr>
          <w:rFonts w:ascii="Helvetica" w:hAnsi="Helvetica" w:cs="Helvetica"/>
        </w:rPr>
        <w:t>privado</w:t>
      </w:r>
      <w:r>
        <w:rPr>
          <w:rFonts w:ascii="Helvetica" w:hAnsi="Helvetica" w:cs="Helvetica"/>
        </w:rPr>
        <w:t xml:space="preserve"> </w:t>
      </w:r>
      <w:r w:rsidR="00CB6183">
        <w:rPr>
          <w:rFonts w:ascii="Helvetica" w:hAnsi="Helvetica" w:cs="Helvetica"/>
        </w:rPr>
        <w:t>se orienta hacia</w:t>
      </w:r>
      <w:r w:rsidR="00F23CBF">
        <w:rPr>
          <w:rFonts w:ascii="Helvetica" w:hAnsi="Helvetica" w:cs="Helvetica"/>
        </w:rPr>
        <w:t xml:space="preserve"> gestiones de financiamiento para </w:t>
      </w:r>
      <w:r w:rsidR="00C116F7">
        <w:rPr>
          <w:rFonts w:ascii="Helvetica" w:hAnsi="Helvetica" w:cs="Helvetica"/>
        </w:rPr>
        <w:t>realizar la inversión de lo contractualmente definido, asimismo</w:t>
      </w:r>
      <w:r w:rsidR="00F23CBF">
        <w:rPr>
          <w:rFonts w:ascii="Helvetica" w:hAnsi="Helvetica" w:cs="Helvetica"/>
        </w:rPr>
        <w:t xml:space="preserve"> </w:t>
      </w:r>
      <w:r w:rsidRPr="00042489">
        <w:rPr>
          <w:rFonts w:ascii="Helvetica" w:hAnsi="Helvetica" w:cs="Helvetica"/>
        </w:rPr>
        <w:t xml:space="preserve">aporta </w:t>
      </w:r>
      <w:r w:rsidR="00F23CBF">
        <w:rPr>
          <w:rFonts w:ascii="Helvetica" w:hAnsi="Helvetica" w:cs="Helvetica"/>
        </w:rPr>
        <w:t>recursos económicos de su patrimonio (</w:t>
      </w:r>
      <w:proofErr w:type="spellStart"/>
      <w:r w:rsidRPr="00042489">
        <w:rPr>
          <w:rFonts w:ascii="Helvetica" w:hAnsi="Helvetica" w:cs="Helvetica"/>
        </w:rPr>
        <w:t>equity</w:t>
      </w:r>
      <w:proofErr w:type="spellEnd"/>
      <w:r w:rsidR="00F23CBF">
        <w:rPr>
          <w:rFonts w:ascii="Helvetica" w:hAnsi="Helvetica" w:cs="Helvetica"/>
        </w:rPr>
        <w:t>)</w:t>
      </w:r>
      <w:r w:rsidR="00CB6183">
        <w:rPr>
          <w:rFonts w:ascii="Helvetica" w:hAnsi="Helvetica" w:cs="Helvetica"/>
        </w:rPr>
        <w:t xml:space="preserve"> y</w:t>
      </w:r>
      <w:r w:rsidRPr="00042489">
        <w:rPr>
          <w:rFonts w:ascii="Helvetica" w:hAnsi="Helvetica" w:cs="Helvetica"/>
        </w:rPr>
        <w:t xml:space="preserve"> administra riesgos transferidos</w:t>
      </w:r>
      <w:r w:rsidRPr="009E6018">
        <w:rPr>
          <w:rFonts w:ascii="Helvetica" w:hAnsi="Helvetica" w:cs="Helvetica"/>
        </w:rPr>
        <w:t xml:space="preserve">, </w:t>
      </w:r>
      <w:r w:rsidR="00CB6183">
        <w:rPr>
          <w:rFonts w:ascii="Helvetica" w:hAnsi="Helvetica" w:cs="Helvetica"/>
        </w:rPr>
        <w:t>este tipo de contratos puede</w:t>
      </w:r>
      <w:r w:rsidRPr="009E6018">
        <w:rPr>
          <w:rFonts w:ascii="Helvetica" w:hAnsi="Helvetica" w:cs="Helvetica"/>
        </w:rPr>
        <w:t xml:space="preserve"> realiza</w:t>
      </w:r>
      <w:r w:rsidR="00CB6183">
        <w:rPr>
          <w:rFonts w:ascii="Helvetica" w:hAnsi="Helvetica" w:cs="Helvetica"/>
        </w:rPr>
        <w:t>rse</w:t>
      </w:r>
      <w:r w:rsidRPr="009E6018">
        <w:rPr>
          <w:rFonts w:ascii="Helvetica" w:hAnsi="Helvetica" w:cs="Helvetica"/>
        </w:rPr>
        <w:t xml:space="preserve"> </w:t>
      </w:r>
      <w:r w:rsidR="00CB6183">
        <w:rPr>
          <w:rFonts w:ascii="Helvetica" w:hAnsi="Helvetica" w:cs="Helvetica"/>
        </w:rPr>
        <w:t>en</w:t>
      </w:r>
      <w:r w:rsidRPr="009E6018">
        <w:rPr>
          <w:rFonts w:ascii="Helvetica" w:hAnsi="Helvetica" w:cs="Helvetica"/>
        </w:rPr>
        <w:t xml:space="preserve"> alguna de las siguientes prestaciones:</w:t>
      </w:r>
    </w:p>
    <w:p w14:paraId="0E52055D" w14:textId="77777777" w:rsidR="009E6018" w:rsidRPr="009E6018" w:rsidRDefault="009E6018" w:rsidP="009E6018">
      <w:pPr>
        <w:spacing w:after="0" w:line="240" w:lineRule="auto"/>
        <w:jc w:val="both"/>
        <w:rPr>
          <w:rFonts w:ascii="Helvetica" w:hAnsi="Helvetica" w:cs="Helvetica"/>
        </w:rPr>
      </w:pPr>
    </w:p>
    <w:p w14:paraId="7BA48BDC" w14:textId="77777777" w:rsidR="009E6018" w:rsidRPr="009E6018" w:rsidRDefault="009E6018" w:rsidP="009E6018">
      <w:pPr>
        <w:spacing w:after="0" w:line="240" w:lineRule="auto"/>
        <w:jc w:val="both"/>
        <w:rPr>
          <w:rFonts w:ascii="Helvetica" w:hAnsi="Helvetica" w:cs="Helvetica"/>
        </w:rPr>
      </w:pPr>
      <w:r w:rsidRPr="009E6018">
        <w:rPr>
          <w:rFonts w:ascii="Helvetica" w:hAnsi="Helvetica" w:cs="Helvetica"/>
        </w:rPr>
        <w:t>a)</w:t>
      </w:r>
      <w:r w:rsidRPr="009E6018">
        <w:rPr>
          <w:rFonts w:ascii="Helvetica" w:hAnsi="Helvetica" w:cs="Helvetica"/>
        </w:rPr>
        <w:tab/>
        <w:t xml:space="preserve">En el caso de infraestructura nueva: </w:t>
      </w:r>
      <w:r w:rsidR="00CB6183">
        <w:rPr>
          <w:rFonts w:ascii="Helvetica" w:hAnsi="Helvetica" w:cs="Helvetica"/>
        </w:rPr>
        <w:t>L</w:t>
      </w:r>
      <w:r w:rsidRPr="009E6018">
        <w:rPr>
          <w:rFonts w:ascii="Helvetica" w:hAnsi="Helvetica" w:cs="Helvetica"/>
        </w:rPr>
        <w:t>a construcción, ampliación, instalación o transformación de obras, equipos, sistemas, y productos o bienes complejos, así como su mantenimiento, actualización o renovación, su explotación o su gestión. Esto incluye la participación del colaborador en las distintas fases, incluyendo el diseño, según se establezca en el cartel y contrato respectivos.</w:t>
      </w:r>
    </w:p>
    <w:p w14:paraId="72967745" w14:textId="77777777" w:rsidR="009E6018" w:rsidRPr="009E6018" w:rsidRDefault="009E6018" w:rsidP="009E6018">
      <w:pPr>
        <w:spacing w:after="0" w:line="240" w:lineRule="auto"/>
        <w:jc w:val="both"/>
        <w:rPr>
          <w:rFonts w:ascii="Helvetica" w:hAnsi="Helvetica" w:cs="Helvetica"/>
        </w:rPr>
      </w:pPr>
    </w:p>
    <w:p w14:paraId="116A981E" w14:textId="77777777" w:rsidR="006D4EDA" w:rsidRPr="004F6EA7" w:rsidRDefault="009E6018" w:rsidP="009E6018">
      <w:pPr>
        <w:spacing w:after="0" w:line="240" w:lineRule="auto"/>
        <w:jc w:val="both"/>
        <w:rPr>
          <w:rFonts w:ascii="Helvetica" w:hAnsi="Helvetica" w:cs="Helvetica"/>
        </w:rPr>
      </w:pPr>
      <w:r w:rsidRPr="009E6018">
        <w:rPr>
          <w:rFonts w:ascii="Helvetica" w:hAnsi="Helvetica" w:cs="Helvetica"/>
        </w:rPr>
        <w:t>b)</w:t>
      </w:r>
      <w:r w:rsidRPr="009E6018">
        <w:rPr>
          <w:rFonts w:ascii="Helvetica" w:hAnsi="Helvetica" w:cs="Helvetica"/>
        </w:rPr>
        <w:tab/>
        <w:t xml:space="preserve">En el caso de infraestructura existente: La modernización de obras, equipos, sistemas y productos o bienes complejos existentes, lo que incluye tanto su mejora, reparación, ampliación, </w:t>
      </w:r>
      <w:r w:rsidR="00CB6183">
        <w:rPr>
          <w:rFonts w:ascii="Helvetica" w:hAnsi="Helvetica" w:cs="Helvetica"/>
        </w:rPr>
        <w:t>c</w:t>
      </w:r>
      <w:r w:rsidRPr="009E6018">
        <w:rPr>
          <w:rFonts w:ascii="Helvetica" w:hAnsi="Helvetica" w:cs="Helvetica"/>
        </w:rPr>
        <w:t xml:space="preserve">onstrucción de obras complementarias, la operación, mantenimiento, explotación o </w:t>
      </w:r>
      <w:r w:rsidR="001E5237" w:rsidRPr="009E6018">
        <w:rPr>
          <w:rFonts w:ascii="Helvetica" w:hAnsi="Helvetica" w:cs="Helvetica"/>
        </w:rPr>
        <w:t>su gestión</w:t>
      </w:r>
      <w:r w:rsidRPr="009E6018">
        <w:rPr>
          <w:rFonts w:ascii="Helvetica" w:hAnsi="Helvetica" w:cs="Helvetica"/>
        </w:rPr>
        <w:t xml:space="preserve"> que permitan la competitividad, productividad y nivel de servicio adecuados para los intereses públicos. Esto incluye la participación del colaborador en las distintas fases, incluyendo el diseño, según se establezca en el cartel</w:t>
      </w:r>
      <w:r w:rsidR="009F291E">
        <w:rPr>
          <w:rFonts w:ascii="Helvetica" w:hAnsi="Helvetica" w:cs="Helvetica"/>
        </w:rPr>
        <w:t xml:space="preserve"> y en el contrato respectivo</w:t>
      </w:r>
      <w:r w:rsidRPr="009E6018">
        <w:rPr>
          <w:rFonts w:ascii="Helvetica" w:hAnsi="Helvetica" w:cs="Helvetica"/>
        </w:rPr>
        <w:t>.</w:t>
      </w:r>
    </w:p>
    <w:bookmarkEnd w:id="3"/>
    <w:p w14:paraId="415A68BA" w14:textId="77777777" w:rsidR="004F6EA7" w:rsidRDefault="004F6EA7" w:rsidP="00980AD7">
      <w:pPr>
        <w:spacing w:after="0" w:line="240" w:lineRule="auto"/>
        <w:jc w:val="both"/>
        <w:rPr>
          <w:rFonts w:ascii="Helvetica" w:hAnsi="Helvetica" w:cs="Helvetica"/>
        </w:rPr>
      </w:pPr>
    </w:p>
    <w:p w14:paraId="44707964" w14:textId="77777777" w:rsidR="007B22FA" w:rsidRDefault="007B22FA" w:rsidP="007B22FA">
      <w:pPr>
        <w:spacing w:after="0" w:line="240" w:lineRule="auto"/>
        <w:jc w:val="both"/>
        <w:rPr>
          <w:rFonts w:ascii="Helvetica" w:hAnsi="Helvetica" w:cs="Helvetica"/>
        </w:rPr>
      </w:pPr>
      <w:r w:rsidRPr="002959D1">
        <w:rPr>
          <w:rFonts w:ascii="Helvetica" w:hAnsi="Helvetica" w:cs="Helvetica"/>
        </w:rPr>
        <w:t>La disyuntiva que enfrenta el Estado para llevar a cabo un</w:t>
      </w:r>
      <w:r>
        <w:rPr>
          <w:rFonts w:ascii="Helvetica" w:hAnsi="Helvetica" w:cs="Helvetica"/>
        </w:rPr>
        <w:t xml:space="preserve"> </w:t>
      </w:r>
      <w:r w:rsidRPr="002959D1">
        <w:rPr>
          <w:rFonts w:ascii="Helvetica" w:hAnsi="Helvetica" w:cs="Helvetica"/>
        </w:rPr>
        <w:t>proyecto de inversión</w:t>
      </w:r>
      <w:r>
        <w:rPr>
          <w:rFonts w:ascii="Helvetica" w:hAnsi="Helvetica" w:cs="Helvetica"/>
        </w:rPr>
        <w:t xml:space="preserve"> pública y definir </w:t>
      </w:r>
      <w:r w:rsidR="00CB6183">
        <w:rPr>
          <w:rFonts w:ascii="Helvetica" w:hAnsi="Helvetica" w:cs="Helvetica"/>
        </w:rPr>
        <w:t xml:space="preserve">su modalidad de ejecución y </w:t>
      </w:r>
      <w:r>
        <w:rPr>
          <w:rFonts w:ascii="Helvetica" w:hAnsi="Helvetica" w:cs="Helvetica"/>
        </w:rPr>
        <w:t>estructuración financiera</w:t>
      </w:r>
      <w:r w:rsidRPr="002959D1">
        <w:rPr>
          <w:rFonts w:ascii="Helvetica" w:hAnsi="Helvetica" w:cs="Helvetica"/>
        </w:rPr>
        <w:t xml:space="preserve">, plantea la necesidad de desarrollar </w:t>
      </w:r>
      <w:r>
        <w:rPr>
          <w:rFonts w:ascii="Helvetica" w:hAnsi="Helvetica" w:cs="Helvetica"/>
        </w:rPr>
        <w:t xml:space="preserve">una metodología </w:t>
      </w:r>
      <w:r w:rsidRPr="002959D1">
        <w:rPr>
          <w:rFonts w:ascii="Helvetica" w:hAnsi="Helvetica" w:cs="Helvetica"/>
        </w:rPr>
        <w:t xml:space="preserve">que permita </w:t>
      </w:r>
      <w:r>
        <w:rPr>
          <w:rFonts w:ascii="Helvetica" w:hAnsi="Helvetica" w:cs="Helvetica"/>
        </w:rPr>
        <w:t>analizar desde etapas tempranas qué modalidad de ejecución le brinda mayor</w:t>
      </w:r>
      <w:r w:rsidRPr="002959D1">
        <w:rPr>
          <w:rFonts w:ascii="Helvetica" w:hAnsi="Helvetica" w:cs="Helvetica"/>
        </w:rPr>
        <w:t xml:space="preserve"> valor por dinero. </w:t>
      </w:r>
      <w:r>
        <w:rPr>
          <w:rFonts w:ascii="Helvetica" w:hAnsi="Helvetica" w:cs="Helvetica"/>
        </w:rPr>
        <w:t>L</w:t>
      </w:r>
      <w:r w:rsidRPr="002959D1">
        <w:rPr>
          <w:rFonts w:ascii="Helvetica" w:hAnsi="Helvetica" w:cs="Helvetica"/>
        </w:rPr>
        <w:t xml:space="preserve">a aplicación de los criterios de elegibilidad descritos en el presente documento asume que el proyecto de inversión </w:t>
      </w:r>
      <w:r w:rsidR="00CB6183">
        <w:rPr>
          <w:rFonts w:ascii="Helvetica" w:hAnsi="Helvetica" w:cs="Helvetica"/>
        </w:rPr>
        <w:t>pública está alineado con los Planes Nacionales, S</w:t>
      </w:r>
      <w:r>
        <w:rPr>
          <w:rFonts w:ascii="Helvetica" w:hAnsi="Helvetica" w:cs="Helvetica"/>
        </w:rPr>
        <w:t>ectorial</w:t>
      </w:r>
      <w:r w:rsidR="00CB6183">
        <w:rPr>
          <w:rFonts w:ascii="Helvetica" w:hAnsi="Helvetica" w:cs="Helvetica"/>
        </w:rPr>
        <w:t>es y</w:t>
      </w:r>
      <w:r>
        <w:rPr>
          <w:rFonts w:ascii="Helvetica" w:hAnsi="Helvetica" w:cs="Helvetica"/>
        </w:rPr>
        <w:t xml:space="preserve"> de desarrollo local </w:t>
      </w:r>
      <w:r w:rsidRPr="002959D1">
        <w:rPr>
          <w:rFonts w:ascii="Helvetica" w:hAnsi="Helvetica" w:cs="Helvetica"/>
        </w:rPr>
        <w:t>y la estrategia de la entidad pública</w:t>
      </w:r>
      <w:r>
        <w:rPr>
          <w:rFonts w:ascii="Helvetica" w:hAnsi="Helvetica" w:cs="Helvetica"/>
        </w:rPr>
        <w:t>.</w:t>
      </w:r>
      <w:r w:rsidRPr="00EC47C1">
        <w:rPr>
          <w:rFonts w:ascii="Helvetica" w:hAnsi="Helvetica" w:cs="Helvetica"/>
        </w:rPr>
        <w:t xml:space="preserve"> </w:t>
      </w:r>
      <w:r>
        <w:rPr>
          <w:rFonts w:ascii="Helvetica" w:hAnsi="Helvetica" w:cs="Helvetica"/>
        </w:rPr>
        <w:t>Asimismo, d</w:t>
      </w:r>
      <w:r w:rsidRPr="002959D1">
        <w:rPr>
          <w:rFonts w:ascii="Helvetica" w:hAnsi="Helvetica" w:cs="Helvetica"/>
        </w:rPr>
        <w:t>ebe considerarse que los proyectos que propongan las instituciones, deben responder a las necesidades y objetivos identificados en el Plan Nacional de Desarrollo</w:t>
      </w:r>
      <w:r>
        <w:rPr>
          <w:rFonts w:ascii="Helvetica" w:hAnsi="Helvetica" w:cs="Helvetica"/>
        </w:rPr>
        <w:t xml:space="preserve"> PND y en el Plan Nacional de Inversión Pública que en el caso de este </w:t>
      </w:r>
      <w:r w:rsidR="00C664A8" w:rsidRPr="00C664A8">
        <w:rPr>
          <w:rFonts w:ascii="Helvetica" w:hAnsi="Helvetica" w:cs="Helvetica"/>
        </w:rPr>
        <w:t>ú</w:t>
      </w:r>
      <w:r w:rsidRPr="00C664A8">
        <w:rPr>
          <w:rFonts w:ascii="Helvetica" w:hAnsi="Helvetica" w:cs="Helvetica"/>
        </w:rPr>
        <w:t>ltimo</w:t>
      </w:r>
      <w:r>
        <w:rPr>
          <w:rFonts w:ascii="Helvetica" w:hAnsi="Helvetica" w:cs="Helvetica"/>
        </w:rPr>
        <w:t xml:space="preserve"> de no estar incorporado pero contribuya de manera significativa al crecimiento económico debe ser valorado e incorporado</w:t>
      </w:r>
      <w:r w:rsidRPr="002959D1">
        <w:rPr>
          <w:rFonts w:ascii="Helvetica" w:hAnsi="Helvetica" w:cs="Helvetica"/>
        </w:rPr>
        <w:t>.</w:t>
      </w:r>
      <w:r>
        <w:rPr>
          <w:rFonts w:ascii="Helvetica" w:hAnsi="Helvetica" w:cs="Helvetica"/>
        </w:rPr>
        <w:t xml:space="preserve"> </w:t>
      </w:r>
    </w:p>
    <w:p w14:paraId="29EDD8A8" w14:textId="77777777" w:rsidR="00DF2100" w:rsidRDefault="00DF2100" w:rsidP="00DF2100">
      <w:pPr>
        <w:spacing w:after="0" w:line="240" w:lineRule="auto"/>
        <w:jc w:val="both"/>
        <w:rPr>
          <w:rFonts w:ascii="Helvetica" w:hAnsi="Helvetica" w:cs="Helvetica"/>
        </w:rPr>
      </w:pPr>
    </w:p>
    <w:p w14:paraId="249D6B04" w14:textId="77777777" w:rsidR="00DF2100" w:rsidRDefault="00DF2100" w:rsidP="00DF2100">
      <w:pPr>
        <w:spacing w:after="0" w:line="240" w:lineRule="auto"/>
        <w:jc w:val="both"/>
        <w:rPr>
          <w:rFonts w:ascii="Helvetica" w:eastAsia="Times New Roman" w:hAnsi="Helvetica" w:cs="Helvetica"/>
        </w:rPr>
      </w:pPr>
      <w:r>
        <w:rPr>
          <w:rFonts w:ascii="Helvetica" w:hAnsi="Helvetica" w:cs="Helvetica"/>
        </w:rPr>
        <w:lastRenderedPageBreak/>
        <w:t xml:space="preserve">La </w:t>
      </w:r>
      <w:r w:rsidRPr="00484C76">
        <w:rPr>
          <w:rFonts w:ascii="Helvetica" w:eastAsia="Times New Roman" w:hAnsi="Helvetica" w:cs="Helvetica"/>
        </w:rPr>
        <w:t xml:space="preserve">elaboración </w:t>
      </w:r>
      <w:r>
        <w:rPr>
          <w:rFonts w:ascii="Helvetica" w:eastAsia="Times New Roman" w:hAnsi="Helvetica" w:cs="Helvetica"/>
        </w:rPr>
        <w:t xml:space="preserve">de este documento se realizó </w:t>
      </w:r>
      <w:r w:rsidRPr="00484C76">
        <w:rPr>
          <w:rFonts w:ascii="Helvetica" w:eastAsia="Times New Roman" w:hAnsi="Helvetica" w:cs="Helvetica"/>
        </w:rPr>
        <w:t>considera</w:t>
      </w:r>
      <w:r>
        <w:rPr>
          <w:rFonts w:ascii="Helvetica" w:eastAsia="Times New Roman" w:hAnsi="Helvetica" w:cs="Helvetica"/>
        </w:rPr>
        <w:t>n</w:t>
      </w:r>
      <w:r w:rsidRPr="00484C76">
        <w:rPr>
          <w:rFonts w:ascii="Helvetica" w:eastAsia="Times New Roman" w:hAnsi="Helvetica" w:cs="Helvetica"/>
        </w:rPr>
        <w:t xml:space="preserve">do las </w:t>
      </w:r>
      <w:r w:rsidR="00916E80">
        <w:rPr>
          <w:rFonts w:ascii="Helvetica" w:eastAsia="Times New Roman" w:hAnsi="Helvetica" w:cs="Helvetica"/>
        </w:rPr>
        <w:t xml:space="preserve">buenas </w:t>
      </w:r>
      <w:r w:rsidRPr="00484C76">
        <w:rPr>
          <w:rFonts w:ascii="Helvetica" w:eastAsia="Times New Roman" w:hAnsi="Helvetica" w:cs="Helvetica"/>
        </w:rPr>
        <w:t>prácticas</w:t>
      </w:r>
      <w:r w:rsidR="00916E80">
        <w:rPr>
          <w:rFonts w:ascii="Helvetica" w:eastAsia="Times New Roman" w:hAnsi="Helvetica" w:cs="Helvetica"/>
        </w:rPr>
        <w:t xml:space="preserve"> internacionales</w:t>
      </w:r>
      <w:r w:rsidRPr="00484C76">
        <w:rPr>
          <w:rFonts w:ascii="Helvetica" w:eastAsia="Times New Roman" w:hAnsi="Helvetica" w:cs="Helvetica"/>
        </w:rPr>
        <w:t xml:space="preserve"> de dos países, uno</w:t>
      </w:r>
      <w:r>
        <w:rPr>
          <w:rFonts w:ascii="Helvetica" w:eastAsia="Times New Roman" w:hAnsi="Helvetica" w:cs="Helvetica"/>
        </w:rPr>
        <w:t xml:space="preserve"> con amplia experiencia en </w:t>
      </w:r>
      <w:r w:rsidR="001F2B2F">
        <w:rPr>
          <w:rFonts w:ascii="Helvetica" w:eastAsia="Times New Roman" w:hAnsi="Helvetica" w:cs="Helvetica"/>
        </w:rPr>
        <w:t>Colaboracion</w:t>
      </w:r>
      <w:r>
        <w:rPr>
          <w:rFonts w:ascii="Helvetica" w:eastAsia="Times New Roman" w:hAnsi="Helvetica" w:cs="Helvetica"/>
        </w:rPr>
        <w:t xml:space="preserve">es Público Privado como es el caso de Reino Unido y otro emergente que es el caso de Perú, que mantiene una </w:t>
      </w:r>
      <w:r w:rsidRPr="00484C76">
        <w:rPr>
          <w:rFonts w:ascii="Helvetica" w:eastAsia="Times New Roman" w:hAnsi="Helvetica" w:cs="Helvetica"/>
        </w:rPr>
        <w:t>agenda para acceder a</w:t>
      </w:r>
      <w:r>
        <w:rPr>
          <w:rFonts w:ascii="Helvetica" w:eastAsia="Times New Roman" w:hAnsi="Helvetica" w:cs="Helvetica"/>
        </w:rPr>
        <w:t xml:space="preserve"> la OECD, como es el caso de Costa Rica.</w:t>
      </w:r>
    </w:p>
    <w:p w14:paraId="461F44F4" w14:textId="77777777" w:rsidR="00C52CEE" w:rsidRDefault="00C52CEE" w:rsidP="00DF2100">
      <w:pPr>
        <w:spacing w:after="0" w:line="240" w:lineRule="auto"/>
        <w:jc w:val="both"/>
        <w:rPr>
          <w:rFonts w:ascii="Helvetica" w:eastAsia="Times New Roman" w:hAnsi="Helvetica" w:cs="Helvetica"/>
        </w:rPr>
      </w:pPr>
    </w:p>
    <w:p w14:paraId="38A52FF0" w14:textId="77777777" w:rsidR="00C52CEE" w:rsidRDefault="00C52CEE" w:rsidP="00DF2100">
      <w:pPr>
        <w:spacing w:after="0" w:line="240" w:lineRule="auto"/>
        <w:jc w:val="both"/>
        <w:rPr>
          <w:rFonts w:ascii="Helvetica" w:eastAsia="Times New Roman" w:hAnsi="Helvetica" w:cs="Helvetica"/>
        </w:rPr>
      </w:pPr>
    </w:p>
    <w:p w14:paraId="342CE839" w14:textId="77777777" w:rsidR="00DA6A1B" w:rsidRPr="002959D1" w:rsidRDefault="00DA6A1B" w:rsidP="00894A41">
      <w:pPr>
        <w:pStyle w:val="Prrafodelista"/>
        <w:numPr>
          <w:ilvl w:val="0"/>
          <w:numId w:val="3"/>
        </w:numPr>
        <w:spacing w:after="0" w:line="240" w:lineRule="auto"/>
        <w:ind w:left="426" w:hanging="426"/>
        <w:jc w:val="both"/>
        <w:outlineLvl w:val="0"/>
        <w:rPr>
          <w:rFonts w:ascii="Helvetica" w:hAnsi="Helvetica" w:cs="Helvetica"/>
          <w:b/>
          <w:sz w:val="28"/>
        </w:rPr>
      </w:pPr>
      <w:bookmarkStart w:id="4" w:name="_Toc513727096"/>
      <w:r w:rsidRPr="002959D1">
        <w:rPr>
          <w:rFonts w:ascii="Helvetica" w:hAnsi="Helvetica" w:cs="Helvetica"/>
          <w:b/>
          <w:sz w:val="28"/>
        </w:rPr>
        <w:t>Objetivo</w:t>
      </w:r>
      <w:bookmarkEnd w:id="4"/>
    </w:p>
    <w:p w14:paraId="39D5AAF9" w14:textId="77777777" w:rsidR="002F751B" w:rsidRPr="002959D1" w:rsidRDefault="002F751B" w:rsidP="00980AD7">
      <w:pPr>
        <w:spacing w:after="0" w:line="240" w:lineRule="auto"/>
        <w:jc w:val="both"/>
        <w:rPr>
          <w:rFonts w:ascii="Helvetica" w:hAnsi="Helvetica" w:cs="Helvetica"/>
        </w:rPr>
      </w:pPr>
    </w:p>
    <w:p w14:paraId="550CEB3F" w14:textId="77777777" w:rsidR="00BC3720" w:rsidRPr="00BC3720" w:rsidRDefault="00BC3720" w:rsidP="00BC3720">
      <w:pPr>
        <w:spacing w:after="0" w:line="240" w:lineRule="auto"/>
        <w:jc w:val="both"/>
        <w:rPr>
          <w:rFonts w:ascii="Helvetica" w:hAnsi="Helvetica" w:cs="Helvetica"/>
        </w:rPr>
      </w:pPr>
      <w:r w:rsidRPr="00BC3720">
        <w:rPr>
          <w:rFonts w:ascii="Helvetica" w:hAnsi="Helvetica" w:cs="Helvetica"/>
        </w:rPr>
        <w:t>Los lineamientos descritos en el presente documento constituyen una herramienta metodológica cualitativa de apoyo para las entidad</w:t>
      </w:r>
      <w:r>
        <w:rPr>
          <w:rFonts w:ascii="Helvetica" w:hAnsi="Helvetica" w:cs="Helvetica"/>
        </w:rPr>
        <w:t xml:space="preserve">es públicas, </w:t>
      </w:r>
      <w:r w:rsidRPr="00BC3720">
        <w:rPr>
          <w:rFonts w:ascii="Helvetica" w:hAnsi="Helvetica" w:cs="Helvetica"/>
        </w:rPr>
        <w:t xml:space="preserve">para </w:t>
      </w:r>
      <w:r w:rsidR="0039071B">
        <w:rPr>
          <w:rFonts w:ascii="Helvetica" w:hAnsi="Helvetica" w:cs="Helvetica"/>
        </w:rPr>
        <w:t>analizar a nivel de perfil</w:t>
      </w:r>
      <w:r w:rsidR="00655B07">
        <w:rPr>
          <w:rFonts w:ascii="Helvetica" w:hAnsi="Helvetica" w:cs="Helvetica"/>
        </w:rPr>
        <w:t xml:space="preserve"> y/o </w:t>
      </w:r>
      <w:r w:rsidR="00CB6183">
        <w:rPr>
          <w:rFonts w:ascii="Helvetica" w:hAnsi="Helvetica" w:cs="Helvetica"/>
        </w:rPr>
        <w:t>prefactibilidad</w:t>
      </w:r>
      <w:r w:rsidR="0039071B">
        <w:rPr>
          <w:rFonts w:ascii="Helvetica" w:hAnsi="Helvetica" w:cs="Helvetica"/>
        </w:rPr>
        <w:t xml:space="preserve">, </w:t>
      </w:r>
      <w:r w:rsidR="00EC47C1">
        <w:rPr>
          <w:rFonts w:ascii="Helvetica" w:hAnsi="Helvetica" w:cs="Helvetica"/>
        </w:rPr>
        <w:t xml:space="preserve">el valor por dinero que genera </w:t>
      </w:r>
      <w:r w:rsidR="0039071B">
        <w:rPr>
          <w:rFonts w:ascii="Helvetica" w:hAnsi="Helvetica" w:cs="Helvetica"/>
        </w:rPr>
        <w:t>la Contratación Público Privada.</w:t>
      </w:r>
    </w:p>
    <w:p w14:paraId="6BA9B317" w14:textId="77777777" w:rsidR="00BC3720" w:rsidRPr="00BC3720" w:rsidRDefault="00BC3720" w:rsidP="00BC3720">
      <w:pPr>
        <w:spacing w:after="0" w:line="240" w:lineRule="auto"/>
        <w:jc w:val="both"/>
        <w:rPr>
          <w:rFonts w:ascii="Helvetica" w:hAnsi="Helvetica" w:cs="Helvetica"/>
        </w:rPr>
      </w:pPr>
    </w:p>
    <w:p w14:paraId="68486613" w14:textId="77777777" w:rsidR="00BC3720" w:rsidRDefault="00EA149B" w:rsidP="00BC3720">
      <w:pPr>
        <w:spacing w:after="0" w:line="240" w:lineRule="auto"/>
        <w:jc w:val="both"/>
        <w:rPr>
          <w:rFonts w:ascii="Helvetica" w:hAnsi="Helvetica" w:cs="Helvetica"/>
        </w:rPr>
      </w:pPr>
      <w:r>
        <w:rPr>
          <w:rFonts w:ascii="Helvetica" w:hAnsi="Helvetica" w:cs="Helvetica"/>
        </w:rPr>
        <w:t>Destacar que</w:t>
      </w:r>
      <w:r w:rsidR="00BC3720" w:rsidRPr="00BC3720">
        <w:rPr>
          <w:rFonts w:ascii="Helvetica" w:hAnsi="Helvetica" w:cs="Helvetica"/>
        </w:rPr>
        <w:t>, la aplicación de estos criterios de eleg</w:t>
      </w:r>
      <w:r w:rsidR="00BC3720">
        <w:rPr>
          <w:rFonts w:ascii="Helvetica" w:hAnsi="Helvetica" w:cs="Helvetica"/>
        </w:rPr>
        <w:t xml:space="preserve">ibilidad </w:t>
      </w:r>
      <w:r w:rsidR="00344C5F">
        <w:rPr>
          <w:rFonts w:ascii="Helvetica" w:hAnsi="Helvetica" w:cs="Helvetica"/>
        </w:rPr>
        <w:t>en etapa</w:t>
      </w:r>
      <w:r w:rsidR="00655B07">
        <w:rPr>
          <w:rFonts w:ascii="Helvetica" w:hAnsi="Helvetica" w:cs="Helvetica"/>
        </w:rPr>
        <w:t>s tempranas</w:t>
      </w:r>
      <w:r w:rsidR="00344C5F">
        <w:rPr>
          <w:rFonts w:ascii="Helvetica" w:hAnsi="Helvetica" w:cs="Helvetica"/>
        </w:rPr>
        <w:t xml:space="preserve">, </w:t>
      </w:r>
      <w:r w:rsidR="00F55409">
        <w:rPr>
          <w:rFonts w:ascii="Helvetica" w:hAnsi="Helvetica" w:cs="Helvetica"/>
        </w:rPr>
        <w:t xml:space="preserve">genera un insumo relevante </w:t>
      </w:r>
      <w:r w:rsidR="00344C5F">
        <w:rPr>
          <w:rFonts w:ascii="Helvetica" w:hAnsi="Helvetica" w:cs="Helvetica"/>
        </w:rPr>
        <w:t>p</w:t>
      </w:r>
      <w:r w:rsidR="00BC3720">
        <w:rPr>
          <w:rFonts w:ascii="Helvetica" w:hAnsi="Helvetica" w:cs="Helvetica"/>
        </w:rPr>
        <w:t xml:space="preserve">ara </w:t>
      </w:r>
      <w:r w:rsidR="00F55409">
        <w:rPr>
          <w:rFonts w:ascii="Helvetica" w:hAnsi="Helvetica" w:cs="Helvetica"/>
        </w:rPr>
        <w:t xml:space="preserve">la </w:t>
      </w:r>
      <w:r w:rsidR="0039071B">
        <w:rPr>
          <w:rFonts w:ascii="Helvetica" w:hAnsi="Helvetica" w:cs="Helvetica"/>
        </w:rPr>
        <w:t>toma</w:t>
      </w:r>
      <w:r w:rsidR="00344C5F">
        <w:rPr>
          <w:rFonts w:ascii="Helvetica" w:hAnsi="Helvetica" w:cs="Helvetica"/>
        </w:rPr>
        <w:t xml:space="preserve"> </w:t>
      </w:r>
      <w:r w:rsidR="00F55409">
        <w:rPr>
          <w:rFonts w:ascii="Helvetica" w:hAnsi="Helvetica" w:cs="Helvetica"/>
        </w:rPr>
        <w:t xml:space="preserve">de decisiones </w:t>
      </w:r>
      <w:r w:rsidR="0039071B">
        <w:rPr>
          <w:rFonts w:ascii="Helvetica" w:hAnsi="Helvetica" w:cs="Helvetica"/>
        </w:rPr>
        <w:t xml:space="preserve">sobre </w:t>
      </w:r>
      <w:r w:rsidR="00344C5F">
        <w:rPr>
          <w:rFonts w:ascii="Helvetica" w:hAnsi="Helvetica" w:cs="Helvetica"/>
        </w:rPr>
        <w:t xml:space="preserve">cuál será </w:t>
      </w:r>
      <w:r w:rsidR="0039071B">
        <w:rPr>
          <w:rFonts w:ascii="Helvetica" w:hAnsi="Helvetica" w:cs="Helvetica"/>
        </w:rPr>
        <w:t>la modalidad de ejecución</w:t>
      </w:r>
      <w:r w:rsidR="00344C5F">
        <w:rPr>
          <w:rFonts w:ascii="Helvetica" w:hAnsi="Helvetica" w:cs="Helvetica"/>
        </w:rPr>
        <w:t xml:space="preserve"> del proyecto de inversión pública, </w:t>
      </w:r>
      <w:r w:rsidR="00F55409">
        <w:rPr>
          <w:rFonts w:ascii="Helvetica" w:hAnsi="Helvetica" w:cs="Helvetica"/>
        </w:rPr>
        <w:t>generando un</w:t>
      </w:r>
      <w:r w:rsidR="00344C5F">
        <w:rPr>
          <w:rFonts w:ascii="Helvetica" w:hAnsi="Helvetica" w:cs="Helvetica"/>
        </w:rPr>
        <w:t xml:space="preserve"> proceso de reflexión en etapas tempranas sobre las ventajas y desventajas de dos formas </w:t>
      </w:r>
      <w:r w:rsidR="008949FE">
        <w:rPr>
          <w:rFonts w:ascii="Helvetica" w:hAnsi="Helvetica" w:cs="Helvetica"/>
        </w:rPr>
        <w:t>de</w:t>
      </w:r>
      <w:r w:rsidR="00344C5F">
        <w:rPr>
          <w:rFonts w:ascii="Helvetica" w:hAnsi="Helvetica" w:cs="Helvetica"/>
        </w:rPr>
        <w:t xml:space="preserve"> ejecución del proyecto</w:t>
      </w:r>
      <w:r w:rsidR="00F55409">
        <w:rPr>
          <w:rFonts w:ascii="Helvetica" w:hAnsi="Helvetica" w:cs="Helvetica"/>
        </w:rPr>
        <w:t xml:space="preserve">, </w:t>
      </w:r>
      <w:r w:rsidR="00655B07">
        <w:rPr>
          <w:rFonts w:ascii="Helvetica" w:hAnsi="Helvetica" w:cs="Helvetica"/>
        </w:rPr>
        <w:t xml:space="preserve">complementando el análisis realizado con el uso de los criterios iniciales para la selección de proyectos </w:t>
      </w:r>
      <w:r w:rsidR="00F55409">
        <w:rPr>
          <w:rFonts w:ascii="Helvetica" w:hAnsi="Helvetica" w:cs="Helvetica"/>
        </w:rPr>
        <w:t>e integrándose al análisis para finalmente generar la recomendación a los jerarcas</w:t>
      </w:r>
      <w:r w:rsidR="00655B07">
        <w:rPr>
          <w:rFonts w:ascii="Helvetica" w:hAnsi="Helvetica" w:cs="Helvetica"/>
        </w:rPr>
        <w:t>.</w:t>
      </w:r>
    </w:p>
    <w:p w14:paraId="3C80D652" w14:textId="77777777" w:rsidR="00B66A6B" w:rsidRPr="002959D1" w:rsidRDefault="00B66A6B" w:rsidP="00BC3720">
      <w:pPr>
        <w:spacing w:after="0" w:line="240" w:lineRule="auto"/>
        <w:jc w:val="both"/>
        <w:rPr>
          <w:rFonts w:ascii="Helvetica" w:hAnsi="Helvetica" w:cs="Helvetica"/>
        </w:rPr>
      </w:pPr>
    </w:p>
    <w:p w14:paraId="35AAE573" w14:textId="77777777" w:rsidR="00484C76" w:rsidRPr="00484C76" w:rsidRDefault="00484C76" w:rsidP="00484C76">
      <w:pPr>
        <w:spacing w:after="0" w:line="240" w:lineRule="auto"/>
        <w:jc w:val="both"/>
        <w:rPr>
          <w:rFonts w:ascii="Helvetica" w:hAnsi="Helvetica" w:cs="Helvetica"/>
        </w:rPr>
      </w:pPr>
    </w:p>
    <w:p w14:paraId="78314890" w14:textId="77777777" w:rsidR="001C1D35" w:rsidRDefault="00DA6A1B" w:rsidP="00AA01CC">
      <w:pPr>
        <w:pStyle w:val="Prrafodelista"/>
        <w:numPr>
          <w:ilvl w:val="0"/>
          <w:numId w:val="3"/>
        </w:numPr>
        <w:spacing w:after="0" w:line="240" w:lineRule="auto"/>
        <w:ind w:left="426" w:hanging="426"/>
        <w:jc w:val="both"/>
        <w:outlineLvl w:val="0"/>
        <w:rPr>
          <w:rFonts w:ascii="Helvetica" w:hAnsi="Helvetica" w:cs="Helvetica"/>
          <w:b/>
          <w:sz w:val="28"/>
        </w:rPr>
      </w:pPr>
      <w:bookmarkStart w:id="5" w:name="_Toc513727097"/>
      <w:r w:rsidRPr="002959D1">
        <w:rPr>
          <w:rFonts w:ascii="Helvetica" w:hAnsi="Helvetica" w:cs="Helvetica"/>
          <w:b/>
          <w:sz w:val="28"/>
        </w:rPr>
        <w:t xml:space="preserve">Criterios </w:t>
      </w:r>
      <w:r w:rsidR="0086032C" w:rsidRPr="002959D1">
        <w:rPr>
          <w:rFonts w:ascii="Helvetica" w:hAnsi="Helvetica" w:cs="Helvetica"/>
          <w:b/>
          <w:sz w:val="28"/>
        </w:rPr>
        <w:t>de E</w:t>
      </w:r>
      <w:r w:rsidR="00DA28C1" w:rsidRPr="002959D1">
        <w:rPr>
          <w:rFonts w:ascii="Helvetica" w:hAnsi="Helvetica" w:cs="Helvetica"/>
          <w:b/>
          <w:sz w:val="28"/>
        </w:rPr>
        <w:t>legibilidad</w:t>
      </w:r>
      <w:bookmarkEnd w:id="5"/>
    </w:p>
    <w:p w14:paraId="15B9A9B6" w14:textId="77777777" w:rsidR="00BC3720" w:rsidRDefault="00BC3720" w:rsidP="00BC3720">
      <w:pPr>
        <w:pStyle w:val="Prrafodelista"/>
        <w:spacing w:after="0" w:line="240" w:lineRule="auto"/>
        <w:ind w:left="426"/>
        <w:jc w:val="both"/>
        <w:outlineLvl w:val="0"/>
        <w:rPr>
          <w:rFonts w:ascii="Helvetica" w:hAnsi="Helvetica" w:cs="Helvetica"/>
          <w:b/>
          <w:sz w:val="28"/>
        </w:rPr>
      </w:pPr>
    </w:p>
    <w:p w14:paraId="0EB06617" w14:textId="77777777" w:rsidR="00BC3720" w:rsidRPr="002959D1" w:rsidRDefault="00BC3720" w:rsidP="00BC3720">
      <w:pPr>
        <w:pStyle w:val="Prrafodelista"/>
        <w:numPr>
          <w:ilvl w:val="1"/>
          <w:numId w:val="3"/>
        </w:numPr>
        <w:spacing w:after="0" w:line="240" w:lineRule="auto"/>
        <w:jc w:val="both"/>
        <w:outlineLvl w:val="0"/>
        <w:rPr>
          <w:rFonts w:ascii="Helvetica" w:hAnsi="Helvetica" w:cs="Helvetica"/>
          <w:b/>
          <w:sz w:val="28"/>
        </w:rPr>
      </w:pPr>
      <w:bookmarkStart w:id="6" w:name="_Toc513727098"/>
      <w:r>
        <w:rPr>
          <w:rFonts w:ascii="Helvetica" w:hAnsi="Helvetica" w:cs="Helvetica"/>
          <w:b/>
          <w:sz w:val="28"/>
        </w:rPr>
        <w:t>Consideraciones Generales</w:t>
      </w:r>
      <w:bookmarkEnd w:id="6"/>
      <w:r>
        <w:rPr>
          <w:rFonts w:ascii="Helvetica" w:hAnsi="Helvetica" w:cs="Helvetica"/>
          <w:b/>
          <w:sz w:val="28"/>
        </w:rPr>
        <w:t xml:space="preserve"> </w:t>
      </w:r>
    </w:p>
    <w:p w14:paraId="204931F6" w14:textId="77777777" w:rsidR="001A3AF9" w:rsidRPr="002959D1" w:rsidRDefault="001A3AF9" w:rsidP="00AA01CC">
      <w:pPr>
        <w:spacing w:after="0" w:line="240" w:lineRule="auto"/>
        <w:jc w:val="both"/>
        <w:rPr>
          <w:rFonts w:ascii="Helvetica" w:hAnsi="Helvetica" w:cs="Helvetica"/>
        </w:rPr>
      </w:pPr>
    </w:p>
    <w:p w14:paraId="330E6749" w14:textId="77777777" w:rsidR="001A3AF9" w:rsidRPr="002959D1" w:rsidRDefault="009D120D" w:rsidP="00AA01CC">
      <w:pPr>
        <w:spacing w:after="0" w:line="240" w:lineRule="auto"/>
        <w:jc w:val="both"/>
        <w:rPr>
          <w:rFonts w:ascii="Helvetica" w:hAnsi="Helvetica" w:cs="Helvetica"/>
        </w:rPr>
      </w:pPr>
      <w:r w:rsidRPr="002959D1">
        <w:rPr>
          <w:rFonts w:ascii="Helvetica" w:hAnsi="Helvetica" w:cs="Helvetica"/>
        </w:rPr>
        <w:t>Los c</w:t>
      </w:r>
      <w:r w:rsidR="001A3AF9" w:rsidRPr="002959D1">
        <w:rPr>
          <w:rFonts w:ascii="Helvetica" w:hAnsi="Helvetica" w:cs="Helvetica"/>
        </w:rPr>
        <w:t>riterios</w:t>
      </w:r>
      <w:r w:rsidRPr="002959D1">
        <w:rPr>
          <w:rFonts w:ascii="Helvetica" w:hAnsi="Helvetica" w:cs="Helvetica"/>
        </w:rPr>
        <w:t xml:space="preserve"> </w:t>
      </w:r>
      <w:r w:rsidR="00BC3720">
        <w:rPr>
          <w:rFonts w:ascii="Helvetica" w:hAnsi="Helvetica" w:cs="Helvetica"/>
        </w:rPr>
        <w:t>de elegibilidad son los siguientes:</w:t>
      </w:r>
    </w:p>
    <w:p w14:paraId="4A9D28D8" w14:textId="77777777" w:rsidR="001A3AF9" w:rsidRPr="002959D1" w:rsidRDefault="001A3AF9" w:rsidP="00AA01CC">
      <w:pPr>
        <w:spacing w:after="0" w:line="240" w:lineRule="auto"/>
        <w:jc w:val="both"/>
        <w:rPr>
          <w:rFonts w:ascii="Helvetica" w:hAnsi="Helvetica" w:cs="Helvetica"/>
        </w:rPr>
      </w:pPr>
    </w:p>
    <w:p w14:paraId="0A34D1B2" w14:textId="77777777" w:rsidR="00156BD2" w:rsidRPr="002959D1" w:rsidRDefault="00156BD2" w:rsidP="00CD6782">
      <w:pPr>
        <w:pStyle w:val="Prrafodelista"/>
        <w:numPr>
          <w:ilvl w:val="0"/>
          <w:numId w:val="11"/>
        </w:numPr>
        <w:spacing w:after="0" w:line="240" w:lineRule="auto"/>
        <w:jc w:val="both"/>
        <w:rPr>
          <w:rFonts w:ascii="Helvetica" w:hAnsi="Helvetica" w:cs="Helvetica"/>
        </w:rPr>
      </w:pPr>
      <w:r w:rsidRPr="002959D1">
        <w:rPr>
          <w:rFonts w:ascii="Helvetica" w:hAnsi="Helvetica" w:cs="Helvetica"/>
        </w:rPr>
        <w:t>Nivel de transferencia de riesgos</w:t>
      </w:r>
      <w:r w:rsidR="00CD6782">
        <w:rPr>
          <w:rFonts w:ascii="Helvetica" w:hAnsi="Helvetica" w:cs="Helvetica"/>
        </w:rPr>
        <w:t xml:space="preserve"> (</w:t>
      </w:r>
      <w:r w:rsidR="00655B07">
        <w:rPr>
          <w:rFonts w:ascii="Helvetica" w:hAnsi="Helvetica" w:cs="Helvetica"/>
        </w:rPr>
        <w:t xml:space="preserve">se requiere de una identificación exhaustiva de los riesgos, cuantificación y análisis de la posibilidad de transferencia de los mismos, para lo cual se </w:t>
      </w:r>
      <w:r w:rsidR="00CD6782">
        <w:rPr>
          <w:rFonts w:ascii="Helvetica" w:hAnsi="Helvetica" w:cs="Helvetica"/>
        </w:rPr>
        <w:t>toma</w:t>
      </w:r>
      <w:r w:rsidR="00655B07">
        <w:rPr>
          <w:rFonts w:ascii="Helvetica" w:hAnsi="Helvetica" w:cs="Helvetica"/>
        </w:rPr>
        <w:t xml:space="preserve">n como </w:t>
      </w:r>
      <w:r w:rsidR="00CD6782">
        <w:rPr>
          <w:rFonts w:ascii="Helvetica" w:hAnsi="Helvetica" w:cs="Helvetica"/>
        </w:rPr>
        <w:t xml:space="preserve">insumo </w:t>
      </w:r>
      <w:r w:rsidR="00CB6183">
        <w:rPr>
          <w:rFonts w:ascii="Helvetica" w:hAnsi="Helvetica" w:cs="Helvetica"/>
        </w:rPr>
        <w:t xml:space="preserve">los riesgos identificados en </w:t>
      </w:r>
      <w:r w:rsidR="00CD6782">
        <w:rPr>
          <w:rFonts w:ascii="Helvetica" w:hAnsi="Helvetica" w:cs="Helvetica"/>
        </w:rPr>
        <w:t xml:space="preserve">los </w:t>
      </w:r>
      <w:r w:rsidR="00CD6782" w:rsidRPr="00CD6782">
        <w:rPr>
          <w:rFonts w:ascii="Helvetica" w:hAnsi="Helvetica" w:cs="Helvetica"/>
        </w:rPr>
        <w:t xml:space="preserve">Lineamientos para la </w:t>
      </w:r>
      <w:r w:rsidR="008E6C7D">
        <w:rPr>
          <w:rFonts w:ascii="Helvetica" w:hAnsi="Helvetica" w:cs="Helvetica"/>
        </w:rPr>
        <w:t>identificación</w:t>
      </w:r>
      <w:r w:rsidR="00CD6782" w:rsidRPr="00CD6782">
        <w:rPr>
          <w:rFonts w:ascii="Helvetica" w:hAnsi="Helvetica" w:cs="Helvetica"/>
        </w:rPr>
        <w:t xml:space="preserve"> de riesgos </w:t>
      </w:r>
      <w:r w:rsidR="00D36577">
        <w:rPr>
          <w:rFonts w:ascii="Helvetica" w:hAnsi="Helvetica" w:cs="Helvetica"/>
        </w:rPr>
        <w:t>APP</w:t>
      </w:r>
      <w:r w:rsidR="008E6C7D">
        <w:rPr>
          <w:rFonts w:ascii="Helvetica" w:hAnsi="Helvetica" w:cs="Helvetica"/>
        </w:rPr>
        <w:t xml:space="preserve"> descritos en el Anexo </w:t>
      </w:r>
      <w:r w:rsidR="00C151AE">
        <w:rPr>
          <w:rFonts w:ascii="Helvetica" w:hAnsi="Helvetica" w:cs="Helvetica"/>
        </w:rPr>
        <w:t>1</w:t>
      </w:r>
      <w:r w:rsidR="00CD6782">
        <w:rPr>
          <w:rFonts w:ascii="Helvetica" w:hAnsi="Helvetica" w:cs="Helvetica"/>
        </w:rPr>
        <w:t>).</w:t>
      </w:r>
    </w:p>
    <w:p w14:paraId="275D4A5F" w14:textId="77777777" w:rsidR="00156BD2" w:rsidRDefault="00156BD2" w:rsidP="00BC3720">
      <w:pPr>
        <w:pStyle w:val="Prrafodelista"/>
        <w:numPr>
          <w:ilvl w:val="0"/>
          <w:numId w:val="11"/>
        </w:numPr>
        <w:spacing w:after="0" w:line="240" w:lineRule="auto"/>
        <w:jc w:val="both"/>
        <w:rPr>
          <w:rFonts w:ascii="Helvetica" w:hAnsi="Helvetica" w:cs="Helvetica"/>
        </w:rPr>
      </w:pPr>
      <w:r w:rsidRPr="002959D1">
        <w:rPr>
          <w:rFonts w:ascii="Helvetica" w:hAnsi="Helvetica" w:cs="Helvetica"/>
        </w:rPr>
        <w:t xml:space="preserve">Capacidad de medición de la disponibilidad </w:t>
      </w:r>
      <w:r w:rsidR="00655B07">
        <w:rPr>
          <w:rFonts w:ascii="Helvetica" w:hAnsi="Helvetica" w:cs="Helvetica"/>
        </w:rPr>
        <w:t xml:space="preserve">de la infraestructura </w:t>
      </w:r>
      <w:r w:rsidRPr="002959D1">
        <w:rPr>
          <w:rFonts w:ascii="Helvetica" w:hAnsi="Helvetica" w:cs="Helvetica"/>
        </w:rPr>
        <w:t>y</w:t>
      </w:r>
      <w:r w:rsidR="00655B07">
        <w:rPr>
          <w:rFonts w:ascii="Helvetica" w:hAnsi="Helvetica" w:cs="Helvetica"/>
        </w:rPr>
        <w:t xml:space="preserve"> la</w:t>
      </w:r>
      <w:r w:rsidRPr="002959D1">
        <w:rPr>
          <w:rFonts w:ascii="Helvetica" w:hAnsi="Helvetica" w:cs="Helvetica"/>
        </w:rPr>
        <w:t xml:space="preserve"> calidad del servicio</w:t>
      </w:r>
      <w:r w:rsidR="00B67BCD">
        <w:rPr>
          <w:rFonts w:ascii="Helvetica" w:hAnsi="Helvetica" w:cs="Helvetica"/>
        </w:rPr>
        <w:t>.</w:t>
      </w:r>
    </w:p>
    <w:p w14:paraId="40FAD489" w14:textId="77777777" w:rsidR="00DD3845" w:rsidRPr="002959D1" w:rsidRDefault="00DD3845" w:rsidP="00DD3845">
      <w:pPr>
        <w:pStyle w:val="Prrafodelista"/>
        <w:numPr>
          <w:ilvl w:val="0"/>
          <w:numId w:val="11"/>
        </w:numPr>
        <w:spacing w:after="0" w:line="240" w:lineRule="auto"/>
        <w:jc w:val="both"/>
        <w:rPr>
          <w:rFonts w:ascii="Helvetica" w:hAnsi="Helvetica" w:cs="Helvetica"/>
        </w:rPr>
      </w:pPr>
      <w:r>
        <w:rPr>
          <w:rFonts w:ascii="Arial" w:hAnsi="Arial" w:cs="Arial"/>
        </w:rPr>
        <w:t xml:space="preserve">Capacidad de </w:t>
      </w:r>
      <w:r w:rsidR="001C1B99">
        <w:rPr>
          <w:rFonts w:ascii="Arial" w:hAnsi="Arial" w:cs="Arial"/>
        </w:rPr>
        <w:t>fondeo</w:t>
      </w:r>
      <w:r>
        <w:rPr>
          <w:rFonts w:ascii="Arial" w:hAnsi="Arial" w:cs="Arial"/>
        </w:rPr>
        <w:t xml:space="preserve"> </w:t>
      </w:r>
      <w:r>
        <w:rPr>
          <w:rFonts w:ascii="Helvetica" w:hAnsi="Helvetica" w:cs="Helvetica"/>
        </w:rPr>
        <w:t xml:space="preserve">de </w:t>
      </w:r>
      <w:r>
        <w:rPr>
          <w:rFonts w:ascii="Arial" w:hAnsi="Arial" w:cs="Arial"/>
        </w:rPr>
        <w:t>usuarios</w:t>
      </w:r>
      <w:r w:rsidR="00B67BCD">
        <w:rPr>
          <w:rFonts w:ascii="Arial" w:hAnsi="Arial" w:cs="Arial"/>
        </w:rPr>
        <w:t>.</w:t>
      </w:r>
    </w:p>
    <w:p w14:paraId="71B8642F" w14:textId="77777777" w:rsidR="00C2248E" w:rsidRDefault="001D09EE" w:rsidP="00BC3720">
      <w:pPr>
        <w:pStyle w:val="Prrafodelista"/>
        <w:numPr>
          <w:ilvl w:val="0"/>
          <w:numId w:val="11"/>
        </w:numPr>
        <w:spacing w:after="0" w:line="240" w:lineRule="auto"/>
        <w:jc w:val="both"/>
        <w:rPr>
          <w:rFonts w:ascii="Helvetica" w:hAnsi="Helvetica" w:cs="Helvetica"/>
        </w:rPr>
      </w:pPr>
      <w:r w:rsidRPr="002959D1">
        <w:rPr>
          <w:rFonts w:ascii="Helvetica" w:hAnsi="Helvetica" w:cs="Helvetica"/>
        </w:rPr>
        <w:t>Fortaleza i</w:t>
      </w:r>
      <w:r w:rsidR="008D2EF2" w:rsidRPr="002959D1">
        <w:rPr>
          <w:rFonts w:ascii="Helvetica" w:hAnsi="Helvetica" w:cs="Helvetica"/>
        </w:rPr>
        <w:t>nstitucional para conducir un</w:t>
      </w:r>
      <w:r w:rsidRPr="002959D1">
        <w:rPr>
          <w:rFonts w:ascii="Helvetica" w:hAnsi="Helvetica" w:cs="Helvetica"/>
        </w:rPr>
        <w:t xml:space="preserve"> proyecto</w:t>
      </w:r>
      <w:r w:rsidR="008D2EF2" w:rsidRPr="002959D1">
        <w:rPr>
          <w:rFonts w:ascii="Helvetica" w:hAnsi="Helvetica" w:cs="Helvetica"/>
        </w:rPr>
        <w:t xml:space="preserve"> de </w:t>
      </w:r>
      <w:r w:rsidR="00D36577">
        <w:rPr>
          <w:rFonts w:ascii="Helvetica" w:hAnsi="Helvetica" w:cs="Helvetica"/>
        </w:rPr>
        <w:t>APP</w:t>
      </w:r>
      <w:r w:rsidR="00B67BCD">
        <w:rPr>
          <w:rFonts w:ascii="Helvetica" w:hAnsi="Helvetica" w:cs="Helvetica"/>
        </w:rPr>
        <w:t>.</w:t>
      </w:r>
    </w:p>
    <w:p w14:paraId="49E845CD" w14:textId="77777777" w:rsidR="0001029B" w:rsidRDefault="0001029B" w:rsidP="00980AD7">
      <w:pPr>
        <w:spacing w:after="0" w:line="240" w:lineRule="auto"/>
        <w:jc w:val="both"/>
        <w:rPr>
          <w:rFonts w:ascii="Helvetica" w:hAnsi="Helvetica" w:cs="Helvetica"/>
        </w:rPr>
      </w:pPr>
    </w:p>
    <w:p w14:paraId="6ECAA482" w14:textId="77777777" w:rsidR="0001029B" w:rsidRPr="0001029B" w:rsidRDefault="0001029B" w:rsidP="0001029B">
      <w:pPr>
        <w:spacing w:after="0" w:line="240" w:lineRule="auto"/>
        <w:jc w:val="both"/>
        <w:rPr>
          <w:rFonts w:ascii="Helvetica" w:hAnsi="Helvetica" w:cs="Helvetica"/>
        </w:rPr>
      </w:pPr>
      <w:r w:rsidRPr="0001029B">
        <w:rPr>
          <w:rFonts w:ascii="Helvetica" w:hAnsi="Helvetica" w:cs="Helvetica"/>
        </w:rPr>
        <w:t xml:space="preserve">Para la aplicación de los criterios antes referidos, se utiliza un método de matriz multicriterio, a partir de la calificación numérica de las dimensiones cualitativas, definiendo los siguientes </w:t>
      </w:r>
      <w:r w:rsidRPr="00F302A5">
        <w:rPr>
          <w:rFonts w:ascii="Helvetica" w:hAnsi="Helvetica" w:cs="Helvetica"/>
        </w:rPr>
        <w:t>aspectos: a) criterios de elegibilidad; b)</w:t>
      </w:r>
      <w:r w:rsidRPr="00565CFB">
        <w:rPr>
          <w:rFonts w:ascii="Helvetica" w:hAnsi="Helvetica" w:cs="Helvetica"/>
        </w:rPr>
        <w:t xml:space="preserve"> pesos</w:t>
      </w:r>
      <w:r w:rsidRPr="0001029B">
        <w:rPr>
          <w:rFonts w:ascii="Helvetica" w:hAnsi="Helvetica" w:cs="Helvetica"/>
        </w:rPr>
        <w:t xml:space="preserve"> o ponderación de los criterios; y, c) calificación numérica del proyecto según el criterio analizado (indicadores de respuesta).</w:t>
      </w:r>
    </w:p>
    <w:p w14:paraId="6F1603AA" w14:textId="77777777" w:rsidR="0001029B" w:rsidRPr="0001029B" w:rsidRDefault="0001029B" w:rsidP="0001029B">
      <w:pPr>
        <w:spacing w:after="0" w:line="240" w:lineRule="auto"/>
        <w:jc w:val="both"/>
        <w:rPr>
          <w:rFonts w:ascii="Helvetica" w:hAnsi="Helvetica" w:cs="Helvetica"/>
        </w:rPr>
      </w:pPr>
    </w:p>
    <w:p w14:paraId="3A977516" w14:textId="77777777" w:rsidR="0001029B" w:rsidRPr="0001029B" w:rsidRDefault="0001029B" w:rsidP="0001029B">
      <w:pPr>
        <w:pStyle w:val="Prrafodelista"/>
        <w:numPr>
          <w:ilvl w:val="0"/>
          <w:numId w:val="12"/>
        </w:numPr>
        <w:spacing w:after="0" w:line="240" w:lineRule="auto"/>
        <w:jc w:val="both"/>
        <w:rPr>
          <w:rFonts w:ascii="Helvetica" w:hAnsi="Helvetica" w:cs="Helvetica"/>
        </w:rPr>
      </w:pPr>
      <w:r w:rsidRPr="0001029B">
        <w:rPr>
          <w:rFonts w:ascii="Helvetica" w:hAnsi="Helvetica" w:cs="Helvetica"/>
        </w:rPr>
        <w:t xml:space="preserve">Criterios de elegibilidad.  Los criterios de elegibilidad abarcan </w:t>
      </w:r>
      <w:r w:rsidR="00682892">
        <w:rPr>
          <w:rFonts w:ascii="Helvetica" w:hAnsi="Helvetica" w:cs="Helvetica"/>
        </w:rPr>
        <w:t xml:space="preserve">elementos técnicos </w:t>
      </w:r>
      <w:r w:rsidRPr="0001029B">
        <w:rPr>
          <w:rFonts w:ascii="Helvetica" w:hAnsi="Helvetica" w:cs="Helvetica"/>
        </w:rPr>
        <w:t xml:space="preserve">de implementación y/o de integración. </w:t>
      </w:r>
      <w:r w:rsidR="00BE03BD">
        <w:rPr>
          <w:rFonts w:ascii="Helvetica" w:hAnsi="Helvetica" w:cs="Helvetica"/>
        </w:rPr>
        <w:t xml:space="preserve">Los mismos </w:t>
      </w:r>
      <w:r w:rsidRPr="0001029B">
        <w:rPr>
          <w:rFonts w:ascii="Helvetica" w:hAnsi="Helvetica" w:cs="Helvetica"/>
        </w:rPr>
        <w:t xml:space="preserve">deben ser evaluados dado su potencial </w:t>
      </w:r>
      <w:r w:rsidR="00BE03BD">
        <w:rPr>
          <w:rFonts w:ascii="Helvetica" w:hAnsi="Helvetica" w:cs="Helvetica"/>
        </w:rPr>
        <w:t xml:space="preserve">de ejecución, incorporando la generación de ingresos y mantenimiento, en un solo contrato </w:t>
      </w:r>
      <w:r w:rsidRPr="0001029B">
        <w:rPr>
          <w:rFonts w:ascii="Helvetica" w:hAnsi="Helvetica" w:cs="Helvetica"/>
        </w:rPr>
        <w:t>que ofrece mejores resultados para la sociedad. Al final el objeti</w:t>
      </w:r>
      <w:r w:rsidR="00BE03BD">
        <w:rPr>
          <w:rFonts w:ascii="Helvetica" w:hAnsi="Helvetica" w:cs="Helvetica"/>
        </w:rPr>
        <w:t xml:space="preserve">vo es comparar los beneficios </w:t>
      </w:r>
      <w:r w:rsidRPr="0001029B">
        <w:rPr>
          <w:rFonts w:ascii="Helvetica" w:hAnsi="Helvetica" w:cs="Helvetica"/>
        </w:rPr>
        <w:t xml:space="preserve">de la modalidad </w:t>
      </w:r>
      <w:r w:rsidR="00D36577">
        <w:rPr>
          <w:rFonts w:ascii="Helvetica" w:hAnsi="Helvetica" w:cs="Helvetica"/>
        </w:rPr>
        <w:t>APP</w:t>
      </w:r>
      <w:r w:rsidRPr="0001029B">
        <w:rPr>
          <w:rFonts w:ascii="Helvetica" w:hAnsi="Helvetica" w:cs="Helvetica"/>
        </w:rPr>
        <w:t xml:space="preserve"> versus la </w:t>
      </w:r>
      <w:r w:rsidR="00FE29A5">
        <w:rPr>
          <w:rFonts w:ascii="Helvetica" w:hAnsi="Helvetica" w:cs="Helvetica"/>
        </w:rPr>
        <w:t>Obra Pública Tradicional</w:t>
      </w:r>
      <w:r w:rsidRPr="0001029B">
        <w:rPr>
          <w:rFonts w:ascii="Helvetica" w:hAnsi="Helvetica" w:cs="Helvetica"/>
        </w:rPr>
        <w:t>.</w:t>
      </w:r>
    </w:p>
    <w:p w14:paraId="5F73AF39" w14:textId="77777777" w:rsidR="0001029B" w:rsidRPr="0001029B" w:rsidRDefault="0001029B" w:rsidP="0001029B">
      <w:pPr>
        <w:spacing w:after="0" w:line="240" w:lineRule="auto"/>
        <w:jc w:val="both"/>
        <w:rPr>
          <w:rFonts w:ascii="Helvetica" w:hAnsi="Helvetica" w:cs="Helvetica"/>
        </w:rPr>
      </w:pPr>
    </w:p>
    <w:p w14:paraId="7415FC90" w14:textId="77777777" w:rsidR="00DF495D" w:rsidRDefault="00DF495D" w:rsidP="00DF495D">
      <w:pPr>
        <w:pStyle w:val="Prrafodelista"/>
        <w:numPr>
          <w:ilvl w:val="0"/>
          <w:numId w:val="12"/>
        </w:numPr>
        <w:spacing w:after="0" w:line="240" w:lineRule="auto"/>
        <w:jc w:val="both"/>
        <w:rPr>
          <w:rFonts w:ascii="Helvetica" w:hAnsi="Helvetica" w:cs="Helvetica"/>
        </w:rPr>
      </w:pPr>
      <w:r w:rsidRPr="0001029B">
        <w:rPr>
          <w:rFonts w:ascii="Helvetica" w:hAnsi="Helvetica" w:cs="Helvetica"/>
        </w:rPr>
        <w:t xml:space="preserve">Calificación numérica del proyecto.  Para la aplicación de los criterios de elegibilidad específicos es necesario que se seleccione un único indicador de </w:t>
      </w:r>
      <w:r>
        <w:rPr>
          <w:rFonts w:ascii="Helvetica" w:hAnsi="Helvetica" w:cs="Helvetica"/>
        </w:rPr>
        <w:t>respuesta, el cual va del 1 al 3, siendo 1 el puntaje mínimo y 3</w:t>
      </w:r>
      <w:r w:rsidRPr="0001029B">
        <w:rPr>
          <w:rFonts w:ascii="Helvetica" w:hAnsi="Helvetica" w:cs="Helvetica"/>
        </w:rPr>
        <w:t xml:space="preserve"> el puntaje máximo, y proporcionar una justificación adecuadamente sustentada del indicador de respuesta seleccionado. Las preguntas deben ser siempre respondidas en el contexto del proyecto de inversión a evaluar, considerando los objetivos de la entidad y en base a la información desarrollada, experiencia y datos históri</w:t>
      </w:r>
      <w:r>
        <w:rPr>
          <w:rFonts w:ascii="Helvetica" w:hAnsi="Helvetica" w:cs="Helvetica"/>
        </w:rPr>
        <w:t xml:space="preserve">cos disponibles en la fase de </w:t>
      </w:r>
      <w:r w:rsidRPr="0001029B">
        <w:rPr>
          <w:rFonts w:ascii="Helvetica" w:hAnsi="Helvetica" w:cs="Helvetica"/>
        </w:rPr>
        <w:t>formulación.</w:t>
      </w:r>
    </w:p>
    <w:p w14:paraId="0A871EDF" w14:textId="77777777" w:rsidR="00DF495D" w:rsidRDefault="00DF495D" w:rsidP="00DF495D">
      <w:pPr>
        <w:pStyle w:val="Prrafodelista"/>
        <w:spacing w:after="0" w:line="240" w:lineRule="auto"/>
        <w:jc w:val="both"/>
        <w:rPr>
          <w:rFonts w:ascii="Helvetica" w:hAnsi="Helvetica" w:cs="Helvetica"/>
        </w:rPr>
      </w:pPr>
    </w:p>
    <w:p w14:paraId="7CB7FC8B" w14:textId="77777777" w:rsidR="0001029B" w:rsidRPr="0001029B" w:rsidRDefault="0001029B" w:rsidP="0001029B">
      <w:pPr>
        <w:pStyle w:val="Prrafodelista"/>
        <w:numPr>
          <w:ilvl w:val="0"/>
          <w:numId w:val="12"/>
        </w:numPr>
        <w:spacing w:after="0" w:line="240" w:lineRule="auto"/>
        <w:jc w:val="both"/>
        <w:rPr>
          <w:rFonts w:ascii="Helvetica" w:hAnsi="Helvetica" w:cs="Helvetica"/>
        </w:rPr>
      </w:pPr>
      <w:r w:rsidRPr="0001029B">
        <w:rPr>
          <w:rFonts w:ascii="Helvetica" w:hAnsi="Helvetica" w:cs="Helvetica"/>
        </w:rPr>
        <w:t xml:space="preserve">Asignación de pesos o ponderación de los criterios de elegibilidad.  Una vez que se han definidos los criterios de elegibilidad específicos, a cada uno de ellos se le ha asignado una ponderación individual de modo que la suma de todas las ponderaciones sea igual a 100%. </w:t>
      </w:r>
    </w:p>
    <w:p w14:paraId="39604ECB" w14:textId="77777777" w:rsidR="0001029B" w:rsidRPr="0001029B" w:rsidRDefault="0001029B" w:rsidP="0001029B">
      <w:pPr>
        <w:spacing w:after="0" w:line="240" w:lineRule="auto"/>
        <w:jc w:val="both"/>
        <w:rPr>
          <w:rFonts w:ascii="Helvetica" w:hAnsi="Helvetica" w:cs="Helvetica"/>
        </w:rPr>
      </w:pPr>
    </w:p>
    <w:p w14:paraId="3EBB839C" w14:textId="77777777" w:rsidR="009E1C80" w:rsidRDefault="009E1C80" w:rsidP="00980AD7">
      <w:pPr>
        <w:pStyle w:val="Prrafodelista"/>
        <w:numPr>
          <w:ilvl w:val="0"/>
          <w:numId w:val="12"/>
        </w:numPr>
        <w:spacing w:after="0" w:line="240" w:lineRule="auto"/>
        <w:jc w:val="both"/>
        <w:rPr>
          <w:rFonts w:ascii="Helvetica" w:hAnsi="Helvetica" w:cs="Helvetica"/>
        </w:rPr>
      </w:pPr>
      <w:r>
        <w:rPr>
          <w:rFonts w:ascii="Helvetica" w:hAnsi="Helvetica" w:cs="Helvetica"/>
        </w:rPr>
        <w:t xml:space="preserve">La información generada a través de este instrumento deberán ser presentada a la Unidad de </w:t>
      </w:r>
      <w:r w:rsidR="00C151AE">
        <w:rPr>
          <w:rFonts w:ascii="Helvetica" w:hAnsi="Helvetica" w:cs="Helvetica"/>
        </w:rPr>
        <w:t>Asociaciones Público Privadas</w:t>
      </w:r>
      <w:r>
        <w:rPr>
          <w:rFonts w:ascii="Helvetica" w:hAnsi="Helvetica" w:cs="Helvetica"/>
        </w:rPr>
        <w:t xml:space="preserve"> por la Administración bajo las pautas de la aplicación </w:t>
      </w:r>
      <w:r w:rsidR="00C151AE">
        <w:rPr>
          <w:rFonts w:ascii="Helvetica" w:hAnsi="Helvetica" w:cs="Helvetica"/>
        </w:rPr>
        <w:t>generada por ésta</w:t>
      </w:r>
      <w:r>
        <w:rPr>
          <w:rFonts w:ascii="Helvetica" w:hAnsi="Helvetica" w:cs="Helvetica"/>
        </w:rPr>
        <w:t xml:space="preserve">.  </w:t>
      </w:r>
    </w:p>
    <w:p w14:paraId="3AB4C48D" w14:textId="77777777" w:rsidR="00340997" w:rsidRDefault="00340997" w:rsidP="00340997">
      <w:pPr>
        <w:pStyle w:val="Prrafodelista"/>
        <w:rPr>
          <w:rFonts w:ascii="Helvetica" w:hAnsi="Helvetica" w:cs="Helvetica"/>
        </w:rPr>
      </w:pPr>
    </w:p>
    <w:p w14:paraId="43E516A3" w14:textId="77777777" w:rsidR="005D470A" w:rsidRPr="00340997" w:rsidRDefault="005D470A" w:rsidP="00340997">
      <w:pPr>
        <w:pStyle w:val="Prrafodelista"/>
        <w:rPr>
          <w:rFonts w:ascii="Helvetica" w:hAnsi="Helvetica" w:cs="Helvetica"/>
        </w:rPr>
      </w:pPr>
    </w:p>
    <w:p w14:paraId="46A234A5" w14:textId="77777777" w:rsidR="00E0662A" w:rsidRDefault="00E0662A" w:rsidP="00E0662A">
      <w:pPr>
        <w:pStyle w:val="Prrafodelista"/>
        <w:numPr>
          <w:ilvl w:val="1"/>
          <w:numId w:val="3"/>
        </w:numPr>
        <w:spacing w:after="0" w:line="240" w:lineRule="auto"/>
        <w:jc w:val="both"/>
        <w:outlineLvl w:val="0"/>
        <w:rPr>
          <w:rFonts w:ascii="Helvetica" w:hAnsi="Helvetica" w:cs="Helvetica"/>
          <w:b/>
          <w:sz w:val="28"/>
        </w:rPr>
      </w:pPr>
      <w:bookmarkStart w:id="7" w:name="_Toc513727099"/>
      <w:r>
        <w:rPr>
          <w:rFonts w:ascii="Helvetica" w:hAnsi="Helvetica" w:cs="Helvetica"/>
          <w:b/>
          <w:sz w:val="28"/>
        </w:rPr>
        <w:t>Momento de la aplicación</w:t>
      </w:r>
      <w:bookmarkEnd w:id="7"/>
    </w:p>
    <w:p w14:paraId="57CA7814" w14:textId="77777777" w:rsidR="00755B6A" w:rsidRDefault="00755B6A" w:rsidP="009E6018">
      <w:pPr>
        <w:spacing w:after="0" w:line="240" w:lineRule="auto"/>
        <w:jc w:val="both"/>
        <w:rPr>
          <w:rFonts w:ascii="Helvetica" w:hAnsi="Helvetica" w:cs="Helvetica"/>
        </w:rPr>
      </w:pPr>
    </w:p>
    <w:p w14:paraId="0D6D84D0" w14:textId="77777777" w:rsidR="00E0662A" w:rsidRPr="009E6018" w:rsidRDefault="00E0662A" w:rsidP="009E6018">
      <w:pPr>
        <w:spacing w:after="0" w:line="240" w:lineRule="auto"/>
        <w:jc w:val="both"/>
        <w:rPr>
          <w:rFonts w:ascii="Helvetica" w:hAnsi="Helvetica" w:cs="Helvetica"/>
        </w:rPr>
      </w:pPr>
      <w:r w:rsidRPr="009E6018">
        <w:rPr>
          <w:rFonts w:ascii="Helvetica" w:hAnsi="Helvetica" w:cs="Helvetica"/>
        </w:rPr>
        <w:t>Para la aplicación de los criterios</w:t>
      </w:r>
      <w:r w:rsidR="00C13513">
        <w:rPr>
          <w:rFonts w:ascii="Helvetica" w:hAnsi="Helvetica" w:cs="Helvetica"/>
        </w:rPr>
        <w:t xml:space="preserve"> de elegibilidad</w:t>
      </w:r>
      <w:r w:rsidRPr="009E6018">
        <w:rPr>
          <w:rFonts w:ascii="Helvetica" w:hAnsi="Helvetica" w:cs="Helvetica"/>
        </w:rPr>
        <w:t xml:space="preserve"> antes referidos, se </w:t>
      </w:r>
      <w:r>
        <w:rPr>
          <w:rFonts w:ascii="Helvetica" w:hAnsi="Helvetica" w:cs="Helvetica"/>
        </w:rPr>
        <w:t>deberá contar con la información del proyecto a nivel de perfil</w:t>
      </w:r>
      <w:r w:rsidR="00655B07">
        <w:rPr>
          <w:rFonts w:ascii="Helvetica" w:hAnsi="Helvetica" w:cs="Helvetica"/>
        </w:rPr>
        <w:t xml:space="preserve"> y/o prefactibilidad</w:t>
      </w:r>
      <w:r w:rsidRPr="009E6018">
        <w:rPr>
          <w:rFonts w:ascii="Helvetica" w:hAnsi="Helvetica" w:cs="Helvetica"/>
        </w:rPr>
        <w:t>.</w:t>
      </w:r>
      <w:r>
        <w:rPr>
          <w:rFonts w:ascii="Helvetica" w:hAnsi="Helvetica" w:cs="Helvetica"/>
        </w:rPr>
        <w:t xml:space="preserve"> Para lo cual la entidad pública deberá </w:t>
      </w:r>
      <w:r w:rsidR="002C69E9">
        <w:rPr>
          <w:rFonts w:ascii="Helvetica" w:hAnsi="Helvetica" w:cs="Helvetica"/>
        </w:rPr>
        <w:t>presentar un resumen eje</w:t>
      </w:r>
      <w:r w:rsidR="006230B5">
        <w:rPr>
          <w:rFonts w:ascii="Helvetica" w:hAnsi="Helvetica" w:cs="Helvetica"/>
        </w:rPr>
        <w:t xml:space="preserve">cutivo del proyecto (Ver Anexo </w:t>
      </w:r>
      <w:r w:rsidR="00C151AE">
        <w:rPr>
          <w:rFonts w:ascii="Helvetica" w:hAnsi="Helvetica" w:cs="Helvetica"/>
        </w:rPr>
        <w:t>2</w:t>
      </w:r>
      <w:r w:rsidR="002C69E9">
        <w:rPr>
          <w:rFonts w:ascii="Helvetica" w:hAnsi="Helvetica" w:cs="Helvetica"/>
        </w:rPr>
        <w:t xml:space="preserve">) a </w:t>
      </w:r>
      <w:r w:rsidR="00755B6A">
        <w:rPr>
          <w:rFonts w:ascii="Helvetica" w:hAnsi="Helvetica" w:cs="Helvetica"/>
        </w:rPr>
        <w:t>las personas</w:t>
      </w:r>
      <w:r w:rsidR="002C69E9">
        <w:rPr>
          <w:rFonts w:ascii="Helvetica" w:hAnsi="Helvetica" w:cs="Helvetica"/>
        </w:rPr>
        <w:t xml:space="preserve"> que participaran e</w:t>
      </w:r>
      <w:r w:rsidR="00755B6A">
        <w:rPr>
          <w:rFonts w:ascii="Helvetica" w:hAnsi="Helvetica" w:cs="Helvetica"/>
        </w:rPr>
        <w:t>n el taller de</w:t>
      </w:r>
      <w:r w:rsidR="002C69E9">
        <w:rPr>
          <w:rFonts w:ascii="Helvetica" w:hAnsi="Helvetica" w:cs="Helvetica"/>
        </w:rPr>
        <w:t xml:space="preserve"> aplicación de los criterios de elegibilidad del proyecto.</w:t>
      </w:r>
    </w:p>
    <w:p w14:paraId="3D8CE878" w14:textId="77777777" w:rsidR="00E0662A" w:rsidRDefault="00E0662A" w:rsidP="009E6018">
      <w:pPr>
        <w:spacing w:after="0" w:line="240" w:lineRule="auto"/>
        <w:jc w:val="both"/>
        <w:outlineLvl w:val="0"/>
        <w:rPr>
          <w:rFonts w:ascii="Helvetica" w:hAnsi="Helvetica" w:cs="Helvetica"/>
          <w:b/>
          <w:sz w:val="28"/>
        </w:rPr>
      </w:pPr>
    </w:p>
    <w:p w14:paraId="61BF1351" w14:textId="77777777" w:rsidR="00DF495D" w:rsidRDefault="00DF495D" w:rsidP="00DF495D">
      <w:pPr>
        <w:spacing w:after="0" w:line="240" w:lineRule="auto"/>
        <w:jc w:val="both"/>
        <w:rPr>
          <w:rFonts w:ascii="Helvetica" w:hAnsi="Helvetica" w:cs="Helvetica"/>
        </w:rPr>
      </w:pPr>
      <w:r w:rsidRPr="009E6018">
        <w:rPr>
          <w:rFonts w:ascii="Helvetica" w:hAnsi="Helvetica" w:cs="Helvetica"/>
        </w:rPr>
        <w:t>Para la aplicación</w:t>
      </w:r>
      <w:r>
        <w:rPr>
          <w:rFonts w:ascii="Helvetica" w:hAnsi="Helvetica" w:cs="Helvetica"/>
        </w:rPr>
        <w:t xml:space="preserve"> por parte de la institución dueña del proyecto o de la dependencia que esta delegue</w:t>
      </w:r>
      <w:r w:rsidRPr="009E6018">
        <w:rPr>
          <w:rFonts w:ascii="Helvetica" w:hAnsi="Helvetica" w:cs="Helvetica"/>
        </w:rPr>
        <w:t xml:space="preserve"> de los criterios antes referidos, </w:t>
      </w:r>
      <w:r>
        <w:rPr>
          <w:rFonts w:ascii="Helvetica" w:hAnsi="Helvetica" w:cs="Helvetica"/>
        </w:rPr>
        <w:t>podrá realizarlo en aquellos proyectos que estén a nivel de perfil y/o prefactibilidad, asimismo deberá ser incorporada al expediente del mismo, junto con los documentos que se vayan generando del proyecto de acuerdo a los lineamientos y guías metodológicas definidos por el rector del Sistema Nacional de Inversión Pública, MIDEPLAN y la institución.</w:t>
      </w:r>
    </w:p>
    <w:p w14:paraId="7A54EE74" w14:textId="77777777" w:rsidR="00DF495D" w:rsidRDefault="00DF495D" w:rsidP="00DF495D">
      <w:pPr>
        <w:spacing w:after="0" w:line="240" w:lineRule="auto"/>
        <w:jc w:val="both"/>
        <w:rPr>
          <w:rFonts w:ascii="Helvetica" w:hAnsi="Helvetica" w:cs="Helvetica"/>
        </w:rPr>
      </w:pPr>
    </w:p>
    <w:p w14:paraId="274CC4CA" w14:textId="77777777" w:rsidR="00351AEB" w:rsidRPr="005D470A" w:rsidRDefault="00DF495D" w:rsidP="005D470A">
      <w:pPr>
        <w:spacing w:after="0" w:line="240" w:lineRule="auto"/>
        <w:jc w:val="both"/>
        <w:rPr>
          <w:rFonts w:ascii="Helvetica" w:hAnsi="Helvetica" w:cs="Helvetica"/>
        </w:rPr>
      </w:pPr>
      <w:r>
        <w:rPr>
          <w:rFonts w:ascii="Helvetica" w:hAnsi="Helvetica" w:cs="Helvetica"/>
        </w:rPr>
        <w:t xml:space="preserve">La remisión del informe de aplicación de los mismos, debe ser remitido a la Dirección de Crédito Público del Ministerio de Hacienda </w:t>
      </w:r>
      <w:r w:rsidR="004D6065">
        <w:rPr>
          <w:rFonts w:ascii="Helvetica" w:hAnsi="Helvetica" w:cs="Helvetica"/>
        </w:rPr>
        <w:t>a tevés de un</w:t>
      </w:r>
      <w:r>
        <w:rPr>
          <w:rFonts w:ascii="Helvetica" w:hAnsi="Helvetica" w:cs="Helvetica"/>
        </w:rPr>
        <w:t xml:space="preserve"> resumen ejecutivo del proyecto (Ver Anexo </w:t>
      </w:r>
      <w:r w:rsidR="009250DB">
        <w:rPr>
          <w:rFonts w:ascii="Helvetica" w:hAnsi="Helvetica" w:cs="Helvetica"/>
        </w:rPr>
        <w:t>3</w:t>
      </w:r>
      <w:r>
        <w:rPr>
          <w:rFonts w:ascii="Helvetica" w:hAnsi="Helvetica" w:cs="Helvetica"/>
        </w:rPr>
        <w:t>)</w:t>
      </w:r>
      <w:r w:rsidR="004D6065">
        <w:rPr>
          <w:rFonts w:ascii="Helvetica" w:hAnsi="Helvetica" w:cs="Helvetica"/>
        </w:rPr>
        <w:t>,</w:t>
      </w:r>
      <w:r>
        <w:rPr>
          <w:rFonts w:ascii="Helvetica" w:hAnsi="Helvetica" w:cs="Helvetica"/>
        </w:rPr>
        <w:t xml:space="preserve"> junto con los documentos de formulación (Aplicación de la Guía Metodológica para la Identificación, Formulación y Evaluación del Proyecto de MIDEPLAN y el número de código en el Banco de Proyectos).</w:t>
      </w:r>
    </w:p>
    <w:p w14:paraId="47263B8B" w14:textId="77777777" w:rsidR="00351AEB" w:rsidRDefault="00351AEB" w:rsidP="009E6018">
      <w:pPr>
        <w:spacing w:after="0" w:line="240" w:lineRule="auto"/>
        <w:jc w:val="both"/>
        <w:outlineLvl w:val="0"/>
        <w:rPr>
          <w:rFonts w:ascii="Helvetica" w:hAnsi="Helvetica" w:cs="Helvetica"/>
          <w:b/>
          <w:sz w:val="28"/>
        </w:rPr>
      </w:pPr>
    </w:p>
    <w:p w14:paraId="20C72C40" w14:textId="77777777" w:rsidR="005D470A" w:rsidRPr="009E6018" w:rsidRDefault="005D470A" w:rsidP="009E6018">
      <w:pPr>
        <w:spacing w:after="0" w:line="240" w:lineRule="auto"/>
        <w:jc w:val="both"/>
        <w:outlineLvl w:val="0"/>
        <w:rPr>
          <w:rFonts w:ascii="Helvetica" w:hAnsi="Helvetica" w:cs="Helvetica"/>
          <w:b/>
          <w:sz w:val="28"/>
        </w:rPr>
      </w:pPr>
    </w:p>
    <w:p w14:paraId="13F9442E" w14:textId="77777777" w:rsidR="0001029B" w:rsidRPr="002959D1" w:rsidRDefault="0001029B" w:rsidP="00980AD7">
      <w:pPr>
        <w:spacing w:after="0" w:line="240" w:lineRule="auto"/>
        <w:jc w:val="both"/>
        <w:rPr>
          <w:rFonts w:ascii="Helvetica" w:hAnsi="Helvetica" w:cs="Helvetica"/>
        </w:rPr>
      </w:pPr>
    </w:p>
    <w:p w14:paraId="5CB963A3" w14:textId="77777777" w:rsidR="00340997" w:rsidRPr="002959D1" w:rsidRDefault="00340997" w:rsidP="00340997">
      <w:pPr>
        <w:pStyle w:val="Prrafodelista"/>
        <w:numPr>
          <w:ilvl w:val="1"/>
          <w:numId w:val="3"/>
        </w:numPr>
        <w:spacing w:after="0" w:line="240" w:lineRule="auto"/>
        <w:jc w:val="both"/>
        <w:outlineLvl w:val="0"/>
        <w:rPr>
          <w:rFonts w:ascii="Helvetica" w:hAnsi="Helvetica" w:cs="Helvetica"/>
          <w:b/>
          <w:sz w:val="28"/>
        </w:rPr>
      </w:pPr>
      <w:bookmarkStart w:id="8" w:name="_Toc513727100"/>
      <w:r>
        <w:rPr>
          <w:rFonts w:ascii="Helvetica" w:hAnsi="Helvetica" w:cs="Helvetica"/>
          <w:b/>
          <w:sz w:val="28"/>
        </w:rPr>
        <w:t>Lineamientos para la aplicación de los Criterios de Elegibilidad</w:t>
      </w:r>
      <w:bookmarkEnd w:id="8"/>
    </w:p>
    <w:p w14:paraId="4F3056A1" w14:textId="77777777" w:rsidR="002C0448" w:rsidRPr="002959D1" w:rsidRDefault="002C0448" w:rsidP="00340997">
      <w:pPr>
        <w:spacing w:after="0" w:line="240" w:lineRule="auto"/>
        <w:jc w:val="both"/>
        <w:rPr>
          <w:rFonts w:ascii="Helvetica" w:hAnsi="Helvetica" w:cs="Helvetica"/>
        </w:rPr>
      </w:pPr>
    </w:p>
    <w:p w14:paraId="0C784658" w14:textId="77777777" w:rsidR="00DA28C1" w:rsidRDefault="00DA28C1" w:rsidP="00340997">
      <w:pPr>
        <w:spacing w:after="0" w:line="240" w:lineRule="auto"/>
        <w:jc w:val="both"/>
        <w:rPr>
          <w:rFonts w:ascii="Helvetica" w:hAnsi="Helvetica" w:cs="Helvetica"/>
        </w:rPr>
      </w:pPr>
    </w:p>
    <w:p w14:paraId="7D2F4800" w14:textId="77777777" w:rsidR="005D470A" w:rsidRDefault="005D470A" w:rsidP="00340997">
      <w:pPr>
        <w:spacing w:after="0" w:line="240" w:lineRule="auto"/>
        <w:jc w:val="both"/>
        <w:rPr>
          <w:rFonts w:ascii="Helvetica" w:hAnsi="Helvetica" w:cs="Helvetica"/>
        </w:rPr>
      </w:pPr>
    </w:p>
    <w:p w14:paraId="19EA2462" w14:textId="77777777" w:rsidR="005D470A" w:rsidRPr="002959D1" w:rsidRDefault="005D470A" w:rsidP="00340997">
      <w:pPr>
        <w:spacing w:after="0" w:line="240" w:lineRule="auto"/>
        <w:jc w:val="both"/>
        <w:rPr>
          <w:rFonts w:ascii="Helvetica" w:hAnsi="Helvetica" w:cs="Helvetica"/>
        </w:rPr>
      </w:pPr>
    </w:p>
    <w:p w14:paraId="46828B28" w14:textId="77777777" w:rsidR="00DA28C1" w:rsidRPr="002959D1" w:rsidRDefault="00FE7285" w:rsidP="00340997">
      <w:pPr>
        <w:pStyle w:val="Prrafodelista"/>
        <w:numPr>
          <w:ilvl w:val="2"/>
          <w:numId w:val="3"/>
        </w:numPr>
        <w:spacing w:after="0" w:line="240" w:lineRule="auto"/>
        <w:jc w:val="both"/>
        <w:outlineLvl w:val="1"/>
        <w:rPr>
          <w:rFonts w:ascii="Helvetica" w:hAnsi="Helvetica" w:cs="Helvetica"/>
          <w:b/>
          <w:sz w:val="24"/>
        </w:rPr>
      </w:pPr>
      <w:bookmarkStart w:id="9" w:name="_Toc513727101"/>
      <w:r w:rsidRPr="002959D1">
        <w:rPr>
          <w:rFonts w:ascii="Helvetica" w:hAnsi="Helvetica" w:cs="Helvetica"/>
          <w:b/>
          <w:sz w:val="24"/>
        </w:rPr>
        <w:lastRenderedPageBreak/>
        <w:t>Nivel de transferencia de riesgos</w:t>
      </w:r>
      <w:bookmarkEnd w:id="9"/>
    </w:p>
    <w:p w14:paraId="19216948" w14:textId="77777777" w:rsidR="00A44099" w:rsidRPr="002959D1" w:rsidRDefault="00A44099" w:rsidP="00C2248E">
      <w:pPr>
        <w:spacing w:after="0" w:line="240" w:lineRule="auto"/>
        <w:ind w:left="426"/>
        <w:jc w:val="both"/>
        <w:rPr>
          <w:rFonts w:ascii="Helvetica" w:hAnsi="Helvetica" w:cs="Helvetica"/>
        </w:rPr>
      </w:pPr>
    </w:p>
    <w:p w14:paraId="31D0AA47" w14:textId="77777777" w:rsidR="00655B07" w:rsidRDefault="00655B07" w:rsidP="00C2248E">
      <w:pPr>
        <w:spacing w:after="0" w:line="240" w:lineRule="auto"/>
        <w:ind w:left="426"/>
        <w:jc w:val="both"/>
        <w:rPr>
          <w:rFonts w:ascii="Helvetica" w:hAnsi="Helvetica" w:cs="Helvetica"/>
        </w:rPr>
      </w:pPr>
      <w:r>
        <w:rPr>
          <w:rFonts w:ascii="Helvetica" w:hAnsi="Helvetica" w:cs="Helvetica"/>
        </w:rPr>
        <w:t>Para saber si se puede transferir riesgos al sector privado, se debe primeramente identificar y cuantificar adecuadamente los riesgos del proyecto.</w:t>
      </w:r>
    </w:p>
    <w:p w14:paraId="2D212555" w14:textId="77777777" w:rsidR="00C951C3" w:rsidRDefault="00C951C3" w:rsidP="00C2248E">
      <w:pPr>
        <w:spacing w:after="0" w:line="240" w:lineRule="auto"/>
        <w:ind w:left="426"/>
        <w:jc w:val="both"/>
        <w:rPr>
          <w:rFonts w:ascii="Helvetica" w:hAnsi="Helvetica" w:cs="Helvetica"/>
        </w:rPr>
      </w:pPr>
    </w:p>
    <w:p w14:paraId="6BA208EA" w14:textId="77777777" w:rsidR="0096417B" w:rsidRPr="002959D1" w:rsidRDefault="0096417B" w:rsidP="00C2248E">
      <w:pPr>
        <w:spacing w:after="0" w:line="240" w:lineRule="auto"/>
        <w:ind w:left="426"/>
        <w:jc w:val="both"/>
        <w:rPr>
          <w:rFonts w:ascii="Helvetica" w:hAnsi="Helvetica" w:cs="Helvetica"/>
        </w:rPr>
      </w:pPr>
      <w:r w:rsidRPr="002959D1">
        <w:rPr>
          <w:rFonts w:ascii="Helvetica" w:hAnsi="Helvetica" w:cs="Helvetica"/>
        </w:rPr>
        <w:t xml:space="preserve">Una </w:t>
      </w:r>
      <w:r w:rsidR="002B69F7" w:rsidRPr="002B69F7">
        <w:rPr>
          <w:rFonts w:ascii="Helvetica" w:hAnsi="Helvetica" w:cs="Helvetica"/>
        </w:rPr>
        <w:t xml:space="preserve">de las maneras en que un proyecto </w:t>
      </w:r>
      <w:r w:rsidR="009F6824">
        <w:rPr>
          <w:rFonts w:ascii="Helvetica" w:hAnsi="Helvetica" w:cs="Helvetica"/>
        </w:rPr>
        <w:t xml:space="preserve">de inversión genera valor por dinero, es cuando existe la posibilidad de asignar </w:t>
      </w:r>
      <w:r w:rsidR="00C951C3">
        <w:rPr>
          <w:rFonts w:ascii="Helvetica" w:hAnsi="Helvetica" w:cs="Helvetica"/>
        </w:rPr>
        <w:t xml:space="preserve">de manera eficiente los </w:t>
      </w:r>
      <w:r w:rsidR="009F6824">
        <w:rPr>
          <w:rFonts w:ascii="Helvetica" w:hAnsi="Helvetica" w:cs="Helvetica"/>
        </w:rPr>
        <w:t xml:space="preserve">riesgos del proyecto al sector privado. En la </w:t>
      </w:r>
      <w:r w:rsidR="00FE29A5">
        <w:rPr>
          <w:rFonts w:ascii="Helvetica" w:hAnsi="Helvetica" w:cs="Helvetica"/>
        </w:rPr>
        <w:t xml:space="preserve">Obra Pública Tradicional </w:t>
      </w:r>
      <w:r w:rsidR="009F6824">
        <w:rPr>
          <w:rFonts w:ascii="Helvetica" w:hAnsi="Helvetica" w:cs="Helvetica"/>
        </w:rPr>
        <w:t xml:space="preserve">el Estado tiene asignados todos los riesgos del proyecto. La </w:t>
      </w:r>
      <w:r w:rsidR="00D36577">
        <w:rPr>
          <w:rFonts w:ascii="Helvetica" w:hAnsi="Helvetica" w:cs="Helvetica"/>
        </w:rPr>
        <w:t>APP</w:t>
      </w:r>
      <w:r w:rsidR="002B69F7" w:rsidRPr="002B69F7">
        <w:rPr>
          <w:rFonts w:ascii="Helvetica" w:hAnsi="Helvetica" w:cs="Helvetica"/>
        </w:rPr>
        <w:t xml:space="preserve"> </w:t>
      </w:r>
      <w:r w:rsidR="009F6824">
        <w:rPr>
          <w:rFonts w:ascii="Helvetica" w:hAnsi="Helvetica" w:cs="Helvetica"/>
        </w:rPr>
        <w:t>se basa en una adecuada asignación de riesgos</w:t>
      </w:r>
      <w:r w:rsidR="002B69F7" w:rsidRPr="002B69F7">
        <w:rPr>
          <w:rFonts w:ascii="Helvetica" w:hAnsi="Helvetica" w:cs="Helvetica"/>
        </w:rPr>
        <w:t xml:space="preserve"> a lo largo</w:t>
      </w:r>
      <w:r w:rsidR="009F6824">
        <w:rPr>
          <w:rFonts w:ascii="Helvetica" w:hAnsi="Helvetica" w:cs="Helvetica"/>
        </w:rPr>
        <w:t xml:space="preserve"> del ciclo de vida del proyecto.</w:t>
      </w:r>
    </w:p>
    <w:p w14:paraId="423CED72" w14:textId="77777777" w:rsidR="0096417B" w:rsidRPr="002959D1" w:rsidRDefault="0096417B" w:rsidP="000F392E">
      <w:pPr>
        <w:spacing w:after="0" w:line="240" w:lineRule="auto"/>
        <w:ind w:left="426"/>
        <w:jc w:val="both"/>
        <w:rPr>
          <w:rFonts w:ascii="Helvetica" w:hAnsi="Helvetica" w:cs="Helvetica"/>
        </w:rPr>
      </w:pPr>
    </w:p>
    <w:p w14:paraId="366E12BE" w14:textId="77777777" w:rsidR="0096417B" w:rsidRPr="002959D1" w:rsidRDefault="0096417B" w:rsidP="000F392E">
      <w:pPr>
        <w:spacing w:after="0" w:line="240" w:lineRule="auto"/>
        <w:ind w:left="426"/>
        <w:jc w:val="both"/>
        <w:rPr>
          <w:rFonts w:ascii="Helvetica" w:hAnsi="Helvetica" w:cs="Helvetica"/>
        </w:rPr>
      </w:pPr>
    </w:p>
    <w:p w14:paraId="37D1E52E" w14:textId="77777777" w:rsidR="003D6679" w:rsidRDefault="003D6679" w:rsidP="003D6679">
      <w:pPr>
        <w:spacing w:after="0" w:line="240" w:lineRule="auto"/>
        <w:ind w:left="426"/>
        <w:jc w:val="both"/>
        <w:rPr>
          <w:rFonts w:ascii="Arial" w:hAnsi="Arial" w:cs="Arial"/>
        </w:rPr>
      </w:pPr>
      <w:r w:rsidRPr="002B69F7">
        <w:rPr>
          <w:rFonts w:ascii="Arial" w:hAnsi="Arial" w:cs="Arial"/>
        </w:rPr>
        <w:t xml:space="preserve">Entre los riesgos típicos de un proyecto de </w:t>
      </w:r>
      <w:r w:rsidR="009F6824">
        <w:rPr>
          <w:rFonts w:ascii="Arial" w:hAnsi="Arial" w:cs="Arial"/>
        </w:rPr>
        <w:t xml:space="preserve">inversión pública </w:t>
      </w:r>
      <w:r w:rsidRPr="002B69F7">
        <w:rPr>
          <w:rFonts w:ascii="Arial" w:hAnsi="Arial" w:cs="Arial"/>
        </w:rPr>
        <w:t>se encuentran los vinculados al diseño</w:t>
      </w:r>
      <w:r w:rsidR="009F6824">
        <w:rPr>
          <w:rFonts w:ascii="Arial" w:hAnsi="Arial" w:cs="Arial"/>
        </w:rPr>
        <w:t xml:space="preserve"> (estudios, permisos</w:t>
      </w:r>
      <w:r w:rsidR="00C951C3">
        <w:rPr>
          <w:rFonts w:ascii="Arial" w:hAnsi="Arial" w:cs="Arial"/>
        </w:rPr>
        <w:t>, liberación de predios e interferencias</w:t>
      </w:r>
      <w:r w:rsidR="009F6824">
        <w:rPr>
          <w:rFonts w:ascii="Arial" w:hAnsi="Arial" w:cs="Arial"/>
        </w:rPr>
        <w:t>)</w:t>
      </w:r>
      <w:r w:rsidRPr="002B69F7">
        <w:rPr>
          <w:rFonts w:ascii="Arial" w:hAnsi="Arial" w:cs="Arial"/>
        </w:rPr>
        <w:t>, construcción</w:t>
      </w:r>
      <w:r w:rsidR="009F6824">
        <w:rPr>
          <w:rFonts w:ascii="Arial" w:hAnsi="Arial" w:cs="Arial"/>
        </w:rPr>
        <w:t xml:space="preserve"> (</w:t>
      </w:r>
      <w:r w:rsidR="00C951C3">
        <w:rPr>
          <w:rFonts w:ascii="Arial" w:hAnsi="Arial" w:cs="Arial"/>
        </w:rPr>
        <w:t xml:space="preserve">costo, plazo, </w:t>
      </w:r>
      <w:r w:rsidR="009F6824" w:rsidRPr="002B69F7">
        <w:rPr>
          <w:rFonts w:ascii="Arial" w:hAnsi="Arial" w:cs="Arial"/>
        </w:rPr>
        <w:t>geológicos y arqueológicos</w:t>
      </w:r>
      <w:r w:rsidR="009F6824">
        <w:rPr>
          <w:rFonts w:ascii="Arial" w:hAnsi="Arial" w:cs="Arial"/>
        </w:rPr>
        <w:t>),</w:t>
      </w:r>
      <w:r w:rsidR="009F6824" w:rsidRPr="002B69F7">
        <w:rPr>
          <w:rFonts w:ascii="Arial" w:hAnsi="Arial" w:cs="Arial"/>
        </w:rPr>
        <w:t xml:space="preserve"> </w:t>
      </w:r>
      <w:r w:rsidRPr="002B69F7">
        <w:rPr>
          <w:rFonts w:ascii="Arial" w:hAnsi="Arial" w:cs="Arial"/>
        </w:rPr>
        <w:t>financiamiento</w:t>
      </w:r>
      <w:r w:rsidR="00C951C3">
        <w:rPr>
          <w:rFonts w:ascii="Arial" w:hAnsi="Arial" w:cs="Arial"/>
        </w:rPr>
        <w:t xml:space="preserve"> (momento y condiciones del financiamiento)</w:t>
      </w:r>
      <w:r w:rsidRPr="002B69F7">
        <w:rPr>
          <w:rFonts w:ascii="Arial" w:hAnsi="Arial" w:cs="Arial"/>
        </w:rPr>
        <w:t>, mantenimiento</w:t>
      </w:r>
      <w:r w:rsidR="00C951C3">
        <w:rPr>
          <w:rFonts w:ascii="Arial" w:hAnsi="Arial" w:cs="Arial"/>
        </w:rPr>
        <w:t xml:space="preserve"> (inicial, periódico, correctivo)</w:t>
      </w:r>
      <w:r w:rsidRPr="002B69F7">
        <w:rPr>
          <w:rFonts w:ascii="Arial" w:hAnsi="Arial" w:cs="Arial"/>
        </w:rPr>
        <w:t xml:space="preserve"> y operación</w:t>
      </w:r>
      <w:r w:rsidR="009F6824">
        <w:rPr>
          <w:rFonts w:ascii="Arial" w:hAnsi="Arial" w:cs="Arial"/>
        </w:rPr>
        <w:t xml:space="preserve"> (demanda</w:t>
      </w:r>
      <w:r w:rsidR="00C951C3">
        <w:rPr>
          <w:rFonts w:ascii="Arial" w:hAnsi="Arial" w:cs="Arial"/>
        </w:rPr>
        <w:t>, precios y/o tarifas</w:t>
      </w:r>
      <w:r w:rsidR="009F6824">
        <w:rPr>
          <w:rFonts w:ascii="Arial" w:hAnsi="Arial" w:cs="Arial"/>
        </w:rPr>
        <w:t>)</w:t>
      </w:r>
      <w:r w:rsidRPr="002B69F7">
        <w:rPr>
          <w:rFonts w:ascii="Arial" w:hAnsi="Arial" w:cs="Arial"/>
        </w:rPr>
        <w:t xml:space="preserve">, así como también aquellos riesgos vinculados </w:t>
      </w:r>
      <w:r w:rsidR="009F6824">
        <w:rPr>
          <w:rFonts w:ascii="Arial" w:hAnsi="Arial" w:cs="Arial"/>
        </w:rPr>
        <w:t xml:space="preserve">a temas políticos, </w:t>
      </w:r>
      <w:r w:rsidRPr="002B69F7">
        <w:rPr>
          <w:rFonts w:ascii="Arial" w:hAnsi="Arial" w:cs="Arial"/>
        </w:rPr>
        <w:t>sociales</w:t>
      </w:r>
      <w:r w:rsidR="009F6824">
        <w:rPr>
          <w:rFonts w:ascii="Arial" w:hAnsi="Arial" w:cs="Arial"/>
        </w:rPr>
        <w:t>, regulatorios,</w:t>
      </w:r>
      <w:r w:rsidR="00C951C3">
        <w:rPr>
          <w:rFonts w:ascii="Arial" w:hAnsi="Arial" w:cs="Arial"/>
        </w:rPr>
        <w:t xml:space="preserve"> fuerza mayor,</w:t>
      </w:r>
      <w:r w:rsidRPr="002B69F7">
        <w:rPr>
          <w:rFonts w:ascii="Arial" w:hAnsi="Arial" w:cs="Arial"/>
          <w:color w:val="FF0000"/>
        </w:rPr>
        <w:t xml:space="preserve"> </w:t>
      </w:r>
      <w:r w:rsidRPr="002B69F7">
        <w:rPr>
          <w:rFonts w:ascii="Arial" w:hAnsi="Arial" w:cs="Arial"/>
        </w:rPr>
        <w:t>entre otros. La asignación de los riesgos se realiza en función a</w:t>
      </w:r>
      <w:r w:rsidR="009F6824">
        <w:rPr>
          <w:rFonts w:ascii="Arial" w:hAnsi="Arial" w:cs="Arial"/>
        </w:rPr>
        <w:t xml:space="preserve"> </w:t>
      </w:r>
      <w:r w:rsidRPr="002B69F7">
        <w:rPr>
          <w:rFonts w:ascii="Arial" w:hAnsi="Arial" w:cs="Arial"/>
        </w:rPr>
        <w:t>l</w:t>
      </w:r>
      <w:r w:rsidR="009F6824">
        <w:rPr>
          <w:rFonts w:ascii="Arial" w:hAnsi="Arial" w:cs="Arial"/>
        </w:rPr>
        <w:t>a identificación y</w:t>
      </w:r>
      <w:r w:rsidRPr="002B69F7">
        <w:rPr>
          <w:rFonts w:ascii="Arial" w:hAnsi="Arial" w:cs="Arial"/>
        </w:rPr>
        <w:t xml:space="preserve"> </w:t>
      </w:r>
      <w:r w:rsidR="00C951C3">
        <w:rPr>
          <w:rFonts w:ascii="Arial" w:hAnsi="Arial" w:cs="Arial"/>
        </w:rPr>
        <w:t xml:space="preserve">cuantificación </w:t>
      </w:r>
      <w:r w:rsidR="009F6824">
        <w:rPr>
          <w:rFonts w:ascii="Arial" w:hAnsi="Arial" w:cs="Arial"/>
        </w:rPr>
        <w:t xml:space="preserve">de riesgos </w:t>
      </w:r>
      <w:r w:rsidRPr="002B69F7">
        <w:rPr>
          <w:rFonts w:ascii="Arial" w:hAnsi="Arial" w:cs="Arial"/>
        </w:rPr>
        <w:t xml:space="preserve">el </w:t>
      </w:r>
      <w:r w:rsidR="001E5237" w:rsidRPr="002B69F7">
        <w:rPr>
          <w:rFonts w:ascii="Arial" w:hAnsi="Arial" w:cs="Arial"/>
        </w:rPr>
        <w:t>proyecto,</w:t>
      </w:r>
      <w:r w:rsidRPr="002B69F7">
        <w:rPr>
          <w:rFonts w:ascii="Arial" w:hAnsi="Arial" w:cs="Arial"/>
        </w:rPr>
        <w:t xml:space="preserve"> así como las capacidades respectivas de la entidad pública y el sector privado para evaluarlos, mitigarlos y administrarlos.</w:t>
      </w:r>
    </w:p>
    <w:p w14:paraId="0A51ED9B" w14:textId="77777777" w:rsidR="003D6679" w:rsidRDefault="003D6679" w:rsidP="003D6679">
      <w:pPr>
        <w:spacing w:after="0" w:line="240" w:lineRule="auto"/>
        <w:ind w:left="426"/>
        <w:jc w:val="both"/>
        <w:rPr>
          <w:rFonts w:ascii="Arial" w:hAnsi="Arial" w:cs="Arial"/>
        </w:rPr>
      </w:pPr>
    </w:p>
    <w:p w14:paraId="04150943" w14:textId="77777777" w:rsidR="002B69F7" w:rsidRPr="002B69F7" w:rsidRDefault="003D6679" w:rsidP="003D6679">
      <w:pPr>
        <w:spacing w:after="0" w:line="240" w:lineRule="auto"/>
        <w:ind w:left="426"/>
        <w:jc w:val="both"/>
        <w:rPr>
          <w:rFonts w:ascii="Arial" w:hAnsi="Arial" w:cs="Arial"/>
          <w:color w:val="FF0000"/>
        </w:rPr>
      </w:pPr>
      <w:r w:rsidRPr="002B69F7">
        <w:rPr>
          <w:rFonts w:ascii="Arial" w:hAnsi="Arial" w:cs="Arial"/>
        </w:rPr>
        <w:t xml:space="preserve">Una adecuada distribución de los riesgos (riesgos transferidos, riesgos retenidos y riesgos compartidos) implica que el Estado puede </w:t>
      </w:r>
      <w:r w:rsidR="004C1128" w:rsidRPr="002B69F7">
        <w:rPr>
          <w:rFonts w:ascii="Arial" w:hAnsi="Arial" w:cs="Arial"/>
        </w:rPr>
        <w:t>estar</w:t>
      </w:r>
      <w:r w:rsidRPr="002B69F7">
        <w:rPr>
          <w:rFonts w:ascii="Arial" w:hAnsi="Arial" w:cs="Arial"/>
        </w:rPr>
        <w:t xml:space="preserve"> generando valor por dinero bajo la modalidad </w:t>
      </w:r>
      <w:r w:rsidR="00D36577">
        <w:rPr>
          <w:rFonts w:ascii="Arial" w:hAnsi="Arial" w:cs="Arial"/>
        </w:rPr>
        <w:t>APP</w:t>
      </w:r>
      <w:r w:rsidRPr="002B69F7">
        <w:rPr>
          <w:rFonts w:ascii="Arial" w:hAnsi="Arial" w:cs="Arial"/>
        </w:rPr>
        <w:t xml:space="preserve">, ya que en general la mayoría de los riesgos bajo la modalidad </w:t>
      </w:r>
      <w:r w:rsidR="002B69F7" w:rsidRPr="002B69F7">
        <w:rPr>
          <w:rFonts w:ascii="Arial" w:hAnsi="Arial" w:cs="Arial"/>
        </w:rPr>
        <w:t>d</w:t>
      </w:r>
      <w:r w:rsidRPr="002B69F7">
        <w:rPr>
          <w:rFonts w:ascii="Arial" w:hAnsi="Arial" w:cs="Arial"/>
        </w:rPr>
        <w:t xml:space="preserve">e </w:t>
      </w:r>
      <w:r w:rsidR="00FE29A5">
        <w:rPr>
          <w:rFonts w:ascii="Arial" w:hAnsi="Arial" w:cs="Arial"/>
        </w:rPr>
        <w:t>Obra Pública Tradicional</w:t>
      </w:r>
      <w:r w:rsidRPr="002B69F7">
        <w:rPr>
          <w:rFonts w:ascii="Arial" w:hAnsi="Arial" w:cs="Arial"/>
        </w:rPr>
        <w:t xml:space="preserve"> son retenidos o asignados al Estado. Transferir todos los riesgos al sector privado no sería lo óptimo porque éste exigiría una tasa de retorno por su inversión muy elevada, lo que incrementaría el costo social de los proyectos, que el proyecto no sea financieramente viable o que no atraiga a suficientes inversionistas d</w:t>
      </w:r>
      <w:r w:rsidR="004C1128" w:rsidRPr="002B69F7">
        <w:rPr>
          <w:rFonts w:ascii="Arial" w:hAnsi="Arial" w:cs="Arial"/>
        </w:rPr>
        <w:t>urante la fase de transacción, y</w:t>
      </w:r>
      <w:r w:rsidRPr="002B69F7">
        <w:rPr>
          <w:rFonts w:ascii="Arial" w:hAnsi="Arial" w:cs="Arial"/>
        </w:rPr>
        <w:t xml:space="preserve"> que además para algunos riesgos no </w:t>
      </w:r>
      <w:r w:rsidR="004C1128" w:rsidRPr="002B69F7">
        <w:rPr>
          <w:rFonts w:ascii="Arial" w:hAnsi="Arial" w:cs="Arial"/>
        </w:rPr>
        <w:t>sería</w:t>
      </w:r>
      <w:r w:rsidRPr="002B69F7">
        <w:rPr>
          <w:rFonts w:ascii="Arial" w:hAnsi="Arial" w:cs="Arial"/>
        </w:rPr>
        <w:t xml:space="preserve"> apropiado tal transferencia</w:t>
      </w:r>
      <w:r w:rsidR="004C1128" w:rsidRPr="002B69F7">
        <w:rPr>
          <w:rFonts w:ascii="Arial" w:hAnsi="Arial" w:cs="Arial"/>
        </w:rPr>
        <w:t>,</w:t>
      </w:r>
      <w:r w:rsidR="002B69F7" w:rsidRPr="002B69F7">
        <w:rPr>
          <w:rFonts w:ascii="Arial" w:hAnsi="Arial" w:cs="Arial"/>
        </w:rPr>
        <w:t xml:space="preserve"> puesto que los riesgos que son ajenos al privado, </w:t>
      </w:r>
      <w:r w:rsidR="00B1049E">
        <w:rPr>
          <w:rFonts w:ascii="Arial" w:hAnsi="Arial" w:cs="Arial"/>
        </w:rPr>
        <w:t xml:space="preserve">podría </w:t>
      </w:r>
      <w:r w:rsidR="002B69F7" w:rsidRPr="002B69F7">
        <w:rPr>
          <w:rFonts w:ascii="Arial" w:hAnsi="Arial" w:cs="Arial"/>
        </w:rPr>
        <w:t xml:space="preserve">hacer </w:t>
      </w:r>
      <w:r w:rsidR="00B1049E">
        <w:rPr>
          <w:rFonts w:ascii="Arial" w:hAnsi="Arial" w:cs="Arial"/>
        </w:rPr>
        <w:t xml:space="preserve">poco </w:t>
      </w:r>
      <w:r w:rsidR="002B69F7" w:rsidRPr="002B69F7">
        <w:rPr>
          <w:rFonts w:ascii="Arial" w:hAnsi="Arial" w:cs="Arial"/>
        </w:rPr>
        <w:t>para mitigarlos.</w:t>
      </w:r>
    </w:p>
    <w:p w14:paraId="3610FA6D" w14:textId="77777777" w:rsidR="003D6679" w:rsidRPr="002B69F7" w:rsidRDefault="003D6679" w:rsidP="002B69F7">
      <w:pPr>
        <w:spacing w:after="0" w:line="240" w:lineRule="auto"/>
        <w:jc w:val="both"/>
        <w:rPr>
          <w:rFonts w:ascii="Arial" w:hAnsi="Arial" w:cs="Arial"/>
        </w:rPr>
      </w:pPr>
    </w:p>
    <w:p w14:paraId="4463EC15" w14:textId="77777777" w:rsidR="003D6679" w:rsidRPr="002B69F7" w:rsidRDefault="003D6679" w:rsidP="003D6679">
      <w:pPr>
        <w:spacing w:after="0" w:line="240" w:lineRule="auto"/>
        <w:ind w:left="426"/>
        <w:jc w:val="both"/>
        <w:rPr>
          <w:rFonts w:ascii="Arial" w:hAnsi="Arial" w:cs="Arial"/>
        </w:rPr>
      </w:pPr>
      <w:r w:rsidRPr="002B69F7">
        <w:rPr>
          <w:rFonts w:ascii="Arial" w:hAnsi="Arial" w:cs="Arial"/>
        </w:rPr>
        <w:t>Uno de los argumentos a favor para que el sector privado asuma diversos riesgos del proyecto es que se crean incentivos suficientes para que el sector privado minimice el costo total del proyecto, el cual incluye la operación y mantenimiento, a lo largo de la vida útil del mismo.</w:t>
      </w:r>
    </w:p>
    <w:p w14:paraId="4864BC38" w14:textId="77777777" w:rsidR="003D6679" w:rsidRPr="002B69F7" w:rsidRDefault="003D6679" w:rsidP="003D6679">
      <w:pPr>
        <w:spacing w:after="0" w:line="240" w:lineRule="auto"/>
        <w:ind w:left="426"/>
        <w:jc w:val="both"/>
        <w:rPr>
          <w:rFonts w:ascii="Arial" w:hAnsi="Arial" w:cs="Arial"/>
        </w:rPr>
      </w:pPr>
    </w:p>
    <w:p w14:paraId="5B957AF9" w14:textId="77777777" w:rsidR="003D6679" w:rsidRPr="002B69F7" w:rsidRDefault="003D6679" w:rsidP="003D6679">
      <w:pPr>
        <w:spacing w:after="0" w:line="240" w:lineRule="auto"/>
        <w:ind w:left="426"/>
        <w:jc w:val="both"/>
        <w:rPr>
          <w:rFonts w:ascii="Arial" w:hAnsi="Arial" w:cs="Arial"/>
        </w:rPr>
      </w:pPr>
      <w:r w:rsidRPr="002B69F7">
        <w:rPr>
          <w:rFonts w:ascii="Arial" w:hAnsi="Arial" w:cs="Arial"/>
        </w:rPr>
        <w:t xml:space="preserve">Para efectos de la aplicación de los criterios de elegibilidad, en cada uno de los indicadores de respuesta se asume que el activo vinculado a la provisión del servicio público es de propiedad del Estado durante la vigencia del contrato de </w:t>
      </w:r>
      <w:r w:rsidR="00D36577">
        <w:rPr>
          <w:rFonts w:ascii="Arial" w:hAnsi="Arial" w:cs="Arial"/>
        </w:rPr>
        <w:t>APP</w:t>
      </w:r>
      <w:r w:rsidRPr="002B69F7">
        <w:rPr>
          <w:rFonts w:ascii="Arial" w:hAnsi="Arial" w:cs="Arial"/>
        </w:rPr>
        <w:t xml:space="preserve"> o que se revierte o transfiere la propiedad del mismo al final del periodo contractual. </w:t>
      </w:r>
    </w:p>
    <w:p w14:paraId="109B7901" w14:textId="77777777" w:rsidR="003D6679" w:rsidRPr="002B69F7" w:rsidRDefault="003D6679" w:rsidP="003D6679">
      <w:pPr>
        <w:spacing w:after="0" w:line="240" w:lineRule="auto"/>
        <w:ind w:left="426"/>
        <w:jc w:val="both"/>
        <w:rPr>
          <w:rFonts w:ascii="Arial" w:hAnsi="Arial" w:cs="Arial"/>
        </w:rPr>
      </w:pPr>
    </w:p>
    <w:tbl>
      <w:tblPr>
        <w:tblStyle w:val="Tablaconcuadrcul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5659"/>
      </w:tblGrid>
      <w:tr w:rsidR="009F70F0" w:rsidRPr="002959D1" w14:paraId="13D8402A" w14:textId="77777777" w:rsidTr="00655B07">
        <w:trPr>
          <w:trHeight w:val="560"/>
        </w:trPr>
        <w:tc>
          <w:tcPr>
            <w:tcW w:w="1429" w:type="dxa"/>
          </w:tcPr>
          <w:p w14:paraId="377DC6F9" w14:textId="77777777" w:rsidR="009F70F0" w:rsidRPr="002959D1" w:rsidRDefault="009F70F0" w:rsidP="00655B07">
            <w:pPr>
              <w:rPr>
                <w:rFonts w:ascii="Helvetica" w:hAnsi="Helvetica" w:cs="Helvetica"/>
              </w:rPr>
            </w:pPr>
            <w:r w:rsidRPr="002959D1">
              <w:rPr>
                <w:rFonts w:ascii="Helvetica" w:hAnsi="Helvetica" w:cs="Helvetica"/>
                <w:b/>
              </w:rPr>
              <w:t>Pregunta:</w:t>
            </w:r>
          </w:p>
        </w:tc>
        <w:tc>
          <w:tcPr>
            <w:tcW w:w="5659" w:type="dxa"/>
            <w:vAlign w:val="center"/>
          </w:tcPr>
          <w:p w14:paraId="6F470D5B" w14:textId="77777777" w:rsidR="009F70F0" w:rsidRPr="002959D1" w:rsidRDefault="009F70F0" w:rsidP="0072649D">
            <w:pPr>
              <w:ind w:left="9" w:hanging="9"/>
              <w:jc w:val="both"/>
              <w:rPr>
                <w:rFonts w:ascii="Helvetica" w:hAnsi="Helvetica" w:cs="Helvetica"/>
                <w:b/>
              </w:rPr>
            </w:pPr>
            <w:r w:rsidRPr="003B7D31">
              <w:rPr>
                <w:rFonts w:ascii="Helvetica" w:hAnsi="Helvetica" w:cs="Helvetica"/>
              </w:rPr>
              <w:t xml:space="preserve">¿Cuál se espera que sea el nivel de transferencia del riesgo </w:t>
            </w:r>
            <w:r>
              <w:rPr>
                <w:rFonts w:ascii="Helvetica" w:hAnsi="Helvetica" w:cs="Helvetica"/>
              </w:rPr>
              <w:t>de diseño</w:t>
            </w:r>
            <w:r w:rsidRPr="003B7D31">
              <w:rPr>
                <w:rFonts w:ascii="Helvetica" w:hAnsi="Helvetica" w:cs="Helvetica"/>
              </w:rPr>
              <w:t xml:space="preserve"> hacia el sector privado?</w:t>
            </w:r>
          </w:p>
        </w:tc>
      </w:tr>
      <w:tr w:rsidR="009F70F0" w:rsidRPr="002959D1" w14:paraId="1BEAE4E0" w14:textId="77777777" w:rsidTr="00655B07">
        <w:tc>
          <w:tcPr>
            <w:tcW w:w="1429" w:type="dxa"/>
            <w:vAlign w:val="center"/>
          </w:tcPr>
          <w:p w14:paraId="6A225882" w14:textId="77777777" w:rsidR="009F70F0" w:rsidRPr="002959D1" w:rsidRDefault="009F70F0" w:rsidP="00655B07">
            <w:pPr>
              <w:rPr>
                <w:rFonts w:ascii="Helvetica" w:hAnsi="Helvetica" w:cs="Helvetica"/>
                <w:b/>
              </w:rPr>
            </w:pPr>
            <w:r w:rsidRPr="002959D1">
              <w:rPr>
                <w:rFonts w:ascii="Helvetica" w:hAnsi="Helvetica" w:cs="Helvetica"/>
                <w:b/>
              </w:rPr>
              <w:t>Ponderación:</w:t>
            </w:r>
          </w:p>
        </w:tc>
        <w:tc>
          <w:tcPr>
            <w:tcW w:w="5659" w:type="dxa"/>
            <w:vAlign w:val="center"/>
          </w:tcPr>
          <w:p w14:paraId="42AA577B" w14:textId="77777777" w:rsidR="009F70F0" w:rsidRPr="002959D1" w:rsidRDefault="008B7D35" w:rsidP="00655B07">
            <w:pPr>
              <w:rPr>
                <w:rFonts w:ascii="Helvetica" w:hAnsi="Helvetica" w:cs="Helvetica"/>
              </w:rPr>
            </w:pPr>
            <w:r>
              <w:rPr>
                <w:rFonts w:ascii="Helvetica" w:hAnsi="Helvetica" w:cs="Helvetica"/>
              </w:rPr>
              <w:t>15</w:t>
            </w:r>
            <w:r w:rsidR="009F70F0">
              <w:rPr>
                <w:rFonts w:ascii="Helvetica" w:hAnsi="Helvetica" w:cs="Helvetica"/>
              </w:rPr>
              <w:t>%</w:t>
            </w:r>
          </w:p>
        </w:tc>
      </w:tr>
    </w:tbl>
    <w:p w14:paraId="1D5B1B07" w14:textId="77777777" w:rsidR="009F70F0" w:rsidRDefault="009F70F0" w:rsidP="009F70F0">
      <w:pPr>
        <w:spacing w:after="0" w:line="240" w:lineRule="auto"/>
        <w:jc w:val="both"/>
        <w:rPr>
          <w:rFonts w:ascii="Helvetica" w:hAnsi="Helvetica" w:cs="Helvetica"/>
        </w:rPr>
      </w:pPr>
    </w:p>
    <w:p w14:paraId="4B28911E" w14:textId="77777777" w:rsidR="00142270" w:rsidRPr="002959D1" w:rsidRDefault="00142270" w:rsidP="009F70F0">
      <w:pPr>
        <w:spacing w:after="0" w:line="240" w:lineRule="auto"/>
        <w:jc w:val="both"/>
        <w:rPr>
          <w:rFonts w:ascii="Helvetica" w:hAnsi="Helvetica" w:cs="Helvetica"/>
        </w:rPr>
      </w:pPr>
    </w:p>
    <w:tbl>
      <w:tblPr>
        <w:tblStyle w:val="Tablaconcuadrcula"/>
        <w:tblW w:w="8363" w:type="dxa"/>
        <w:tblInd w:w="421" w:type="dxa"/>
        <w:tblLook w:val="04A0" w:firstRow="1" w:lastRow="0" w:firstColumn="1" w:lastColumn="0" w:noHBand="0" w:noVBand="1"/>
      </w:tblPr>
      <w:tblGrid>
        <w:gridCol w:w="7352"/>
        <w:gridCol w:w="1011"/>
      </w:tblGrid>
      <w:tr w:rsidR="009F70F0" w:rsidRPr="002959D1" w14:paraId="772BB472" w14:textId="77777777" w:rsidTr="00655B07">
        <w:trPr>
          <w:trHeight w:val="465"/>
        </w:trPr>
        <w:tc>
          <w:tcPr>
            <w:tcW w:w="7352" w:type="dxa"/>
            <w:shd w:val="clear" w:color="auto" w:fill="D9D9D9" w:themeFill="background1" w:themeFillShade="D9"/>
            <w:vAlign w:val="center"/>
          </w:tcPr>
          <w:p w14:paraId="6E5400DD" w14:textId="77777777" w:rsidR="009F70F0" w:rsidRPr="002959D1" w:rsidRDefault="009F70F0" w:rsidP="00655B07">
            <w:pPr>
              <w:jc w:val="center"/>
              <w:rPr>
                <w:rFonts w:ascii="Helvetica" w:hAnsi="Helvetica" w:cs="Helvetica"/>
                <w:b/>
              </w:rPr>
            </w:pPr>
            <w:r w:rsidRPr="002959D1">
              <w:rPr>
                <w:rFonts w:ascii="Helvetica" w:hAnsi="Helvetica" w:cs="Helvetica"/>
                <w:b/>
              </w:rPr>
              <w:lastRenderedPageBreak/>
              <w:t>Indicador de respuesta</w:t>
            </w:r>
          </w:p>
        </w:tc>
        <w:tc>
          <w:tcPr>
            <w:tcW w:w="1011" w:type="dxa"/>
            <w:shd w:val="clear" w:color="auto" w:fill="D9D9D9" w:themeFill="background1" w:themeFillShade="D9"/>
            <w:vAlign w:val="center"/>
          </w:tcPr>
          <w:p w14:paraId="27B21DBD" w14:textId="77777777" w:rsidR="009F70F0" w:rsidRPr="002959D1" w:rsidRDefault="009F70F0" w:rsidP="00655B07">
            <w:pPr>
              <w:jc w:val="center"/>
              <w:rPr>
                <w:rFonts w:ascii="Helvetica" w:hAnsi="Helvetica" w:cs="Helvetica"/>
                <w:b/>
              </w:rPr>
            </w:pPr>
            <w:r w:rsidRPr="002959D1">
              <w:rPr>
                <w:rFonts w:ascii="Helvetica" w:hAnsi="Helvetica" w:cs="Helvetica"/>
                <w:b/>
              </w:rPr>
              <w:t>Puntaje</w:t>
            </w:r>
          </w:p>
        </w:tc>
      </w:tr>
      <w:tr w:rsidR="009F70F0" w:rsidRPr="002959D1" w14:paraId="3A276443" w14:textId="77777777" w:rsidTr="00655B07">
        <w:trPr>
          <w:trHeight w:val="340"/>
        </w:trPr>
        <w:tc>
          <w:tcPr>
            <w:tcW w:w="7352" w:type="dxa"/>
            <w:vAlign w:val="center"/>
          </w:tcPr>
          <w:p w14:paraId="62B682FB" w14:textId="77777777" w:rsidR="009F70F0" w:rsidRPr="002959D1" w:rsidRDefault="009F70F0" w:rsidP="0072649D">
            <w:pPr>
              <w:jc w:val="both"/>
              <w:rPr>
                <w:rFonts w:ascii="Helvetica" w:hAnsi="Helvetica" w:cs="Helvetica"/>
              </w:rPr>
            </w:pPr>
            <w:r w:rsidRPr="003B7D31">
              <w:rPr>
                <w:rFonts w:ascii="Helvetica" w:hAnsi="Helvetica" w:cs="Helvetica"/>
              </w:rPr>
              <w:t xml:space="preserve">Existe una nula capacidad de transferencia </w:t>
            </w:r>
            <w:r>
              <w:rPr>
                <w:rFonts w:ascii="Helvetica" w:hAnsi="Helvetica" w:cs="Helvetica"/>
              </w:rPr>
              <w:t xml:space="preserve">del riesgo de diseño </w:t>
            </w:r>
            <w:r w:rsidRPr="003B7D31">
              <w:rPr>
                <w:rFonts w:ascii="Helvetica" w:hAnsi="Helvetica" w:cs="Helvetica"/>
              </w:rPr>
              <w:t>desde el Estado al sector privado.</w:t>
            </w:r>
            <w:r w:rsidR="00C951C3">
              <w:rPr>
                <w:rFonts w:ascii="Helvetica" w:hAnsi="Helvetica" w:cs="Helvetica"/>
              </w:rPr>
              <w:t xml:space="preserve"> </w:t>
            </w:r>
            <w:r w:rsidR="00B1049E">
              <w:rPr>
                <w:rFonts w:ascii="Helvetica" w:hAnsi="Helvetica" w:cs="Helvetica"/>
              </w:rPr>
              <w:t>(E</w:t>
            </w:r>
            <w:r w:rsidR="00C951C3">
              <w:rPr>
                <w:rFonts w:ascii="Helvetica" w:hAnsi="Helvetica" w:cs="Helvetica"/>
              </w:rPr>
              <w:t xml:space="preserve">l Estado entrega al sector privado los expedientes definitivos de ingeniería </w:t>
            </w:r>
            <w:r w:rsidR="00B1049E">
              <w:rPr>
                <w:rFonts w:ascii="Helvetica" w:hAnsi="Helvetica" w:cs="Helvetica"/>
              </w:rPr>
              <w:t xml:space="preserve">que incluye diseños finales </w:t>
            </w:r>
            <w:r w:rsidR="00C951C3">
              <w:rPr>
                <w:rFonts w:ascii="Helvetica" w:hAnsi="Helvetica" w:cs="Helvetica"/>
              </w:rPr>
              <w:t xml:space="preserve">y </w:t>
            </w:r>
            <w:r w:rsidR="00B1049E">
              <w:rPr>
                <w:rFonts w:ascii="Helvetica" w:hAnsi="Helvetica" w:cs="Helvetica"/>
              </w:rPr>
              <w:t>el sector privado</w:t>
            </w:r>
            <w:r w:rsidR="00C951C3">
              <w:rPr>
                <w:rFonts w:ascii="Helvetica" w:hAnsi="Helvetica" w:cs="Helvetica"/>
              </w:rPr>
              <w:t xml:space="preserve"> no puede ni tiene capacidad de proponer modificaciones a los mismos</w:t>
            </w:r>
            <w:r w:rsidR="00B1049E">
              <w:rPr>
                <w:rFonts w:ascii="Helvetica" w:hAnsi="Helvetica" w:cs="Helvetica"/>
              </w:rPr>
              <w:t>).</w:t>
            </w:r>
          </w:p>
        </w:tc>
        <w:tc>
          <w:tcPr>
            <w:tcW w:w="1011" w:type="dxa"/>
            <w:vAlign w:val="center"/>
          </w:tcPr>
          <w:p w14:paraId="0ECBC3E8" w14:textId="77777777" w:rsidR="009F70F0" w:rsidRPr="002959D1" w:rsidRDefault="009F70F0" w:rsidP="00655B07">
            <w:pPr>
              <w:jc w:val="center"/>
              <w:rPr>
                <w:rFonts w:ascii="Helvetica" w:hAnsi="Helvetica" w:cs="Helvetica"/>
              </w:rPr>
            </w:pPr>
            <w:r w:rsidRPr="002959D1">
              <w:rPr>
                <w:rFonts w:ascii="Helvetica" w:hAnsi="Helvetica" w:cs="Helvetica"/>
              </w:rPr>
              <w:t>1</w:t>
            </w:r>
          </w:p>
        </w:tc>
      </w:tr>
      <w:tr w:rsidR="009F70F0" w:rsidRPr="002959D1" w14:paraId="62ED3F95" w14:textId="77777777" w:rsidTr="00655B07">
        <w:trPr>
          <w:trHeight w:val="340"/>
        </w:trPr>
        <w:tc>
          <w:tcPr>
            <w:tcW w:w="7352" w:type="dxa"/>
          </w:tcPr>
          <w:p w14:paraId="143E3509" w14:textId="77777777" w:rsidR="009F70F0" w:rsidRPr="002959D1" w:rsidRDefault="009F70F0" w:rsidP="0072649D">
            <w:pPr>
              <w:jc w:val="both"/>
              <w:rPr>
                <w:rFonts w:ascii="Helvetica" w:hAnsi="Helvetica" w:cs="Helvetica"/>
              </w:rPr>
            </w:pPr>
            <w:r w:rsidRPr="00E5749A">
              <w:rPr>
                <w:rFonts w:ascii="Helvetica" w:hAnsi="Helvetica" w:cs="Helvetica"/>
              </w:rPr>
              <w:t xml:space="preserve">Existe una </w:t>
            </w:r>
            <w:r>
              <w:rPr>
                <w:rFonts w:ascii="Helvetica" w:hAnsi="Helvetica" w:cs="Helvetica"/>
              </w:rPr>
              <w:t>mediana</w:t>
            </w:r>
            <w:r w:rsidRPr="00E5749A">
              <w:rPr>
                <w:rFonts w:ascii="Helvetica" w:hAnsi="Helvetica" w:cs="Helvetica"/>
              </w:rPr>
              <w:t xml:space="preserve"> capacidad de transferencia del riesgo de </w:t>
            </w:r>
            <w:r>
              <w:rPr>
                <w:rFonts w:ascii="Helvetica" w:hAnsi="Helvetica" w:cs="Helvetica"/>
              </w:rPr>
              <w:t>diseño</w:t>
            </w:r>
            <w:r w:rsidRPr="00E5749A">
              <w:rPr>
                <w:rFonts w:ascii="Helvetica" w:hAnsi="Helvetica" w:cs="Helvetica"/>
              </w:rPr>
              <w:t xml:space="preserve"> desde el Estado al sector privado.</w:t>
            </w:r>
            <w:r w:rsidR="00C951C3">
              <w:rPr>
                <w:rFonts w:ascii="Helvetica" w:hAnsi="Helvetica" w:cs="Helvetica"/>
              </w:rPr>
              <w:t xml:space="preserve"> </w:t>
            </w:r>
            <w:r w:rsidR="00B1049E">
              <w:rPr>
                <w:rFonts w:ascii="Helvetica" w:hAnsi="Helvetica" w:cs="Helvetica"/>
              </w:rPr>
              <w:t>(E</w:t>
            </w:r>
            <w:r w:rsidR="00C951C3">
              <w:rPr>
                <w:rFonts w:ascii="Helvetica" w:hAnsi="Helvetica" w:cs="Helvetica"/>
              </w:rPr>
              <w:t>l Estado entrega al sector privado los expedientes definitivos de ingeniería</w:t>
            </w:r>
            <w:r w:rsidR="00B1049E">
              <w:rPr>
                <w:rFonts w:ascii="Helvetica" w:hAnsi="Helvetica" w:cs="Helvetica"/>
              </w:rPr>
              <w:t xml:space="preserve"> que incluye diseños finales</w:t>
            </w:r>
            <w:r w:rsidR="00C951C3">
              <w:rPr>
                <w:rFonts w:ascii="Helvetica" w:hAnsi="Helvetica" w:cs="Helvetica"/>
              </w:rPr>
              <w:t xml:space="preserve"> de algunos de los componentes del proyecto y otros deben ser desarrollados por ellos mismos</w:t>
            </w:r>
            <w:r w:rsidR="00B1049E">
              <w:rPr>
                <w:rFonts w:ascii="Helvetica" w:hAnsi="Helvetica" w:cs="Helvetica"/>
              </w:rPr>
              <w:t>)</w:t>
            </w:r>
            <w:r w:rsidR="00C951C3">
              <w:rPr>
                <w:rFonts w:ascii="Helvetica" w:hAnsi="Helvetica" w:cs="Helvetica"/>
              </w:rPr>
              <w:t>.</w:t>
            </w:r>
            <w:r w:rsidR="00B1049E">
              <w:rPr>
                <w:rFonts w:ascii="Helvetica" w:hAnsi="Helvetica" w:cs="Helvetica"/>
              </w:rPr>
              <w:t xml:space="preserve"> </w:t>
            </w:r>
          </w:p>
        </w:tc>
        <w:tc>
          <w:tcPr>
            <w:tcW w:w="1011" w:type="dxa"/>
            <w:vAlign w:val="center"/>
          </w:tcPr>
          <w:p w14:paraId="318553D1" w14:textId="77777777" w:rsidR="009F70F0" w:rsidRPr="002959D1" w:rsidRDefault="009F70F0" w:rsidP="00655B07">
            <w:pPr>
              <w:jc w:val="center"/>
              <w:rPr>
                <w:rFonts w:ascii="Helvetica" w:hAnsi="Helvetica" w:cs="Helvetica"/>
              </w:rPr>
            </w:pPr>
            <w:r>
              <w:rPr>
                <w:rFonts w:ascii="Helvetica" w:hAnsi="Helvetica" w:cs="Helvetica"/>
              </w:rPr>
              <w:t>2</w:t>
            </w:r>
          </w:p>
        </w:tc>
      </w:tr>
      <w:tr w:rsidR="009F70F0" w:rsidRPr="002959D1" w14:paraId="48B4C585" w14:textId="77777777" w:rsidTr="00655B07">
        <w:trPr>
          <w:trHeight w:val="340"/>
        </w:trPr>
        <w:tc>
          <w:tcPr>
            <w:tcW w:w="7352" w:type="dxa"/>
          </w:tcPr>
          <w:p w14:paraId="42AD1BFC" w14:textId="77777777" w:rsidR="009F70F0" w:rsidRPr="002959D1" w:rsidRDefault="009F70F0" w:rsidP="0072649D">
            <w:pPr>
              <w:jc w:val="both"/>
              <w:rPr>
                <w:rFonts w:ascii="Helvetica" w:hAnsi="Helvetica" w:cs="Helvetica"/>
              </w:rPr>
            </w:pPr>
            <w:r w:rsidRPr="00E5749A">
              <w:rPr>
                <w:rFonts w:ascii="Helvetica" w:hAnsi="Helvetica" w:cs="Helvetica"/>
              </w:rPr>
              <w:t xml:space="preserve">Existe una </w:t>
            </w:r>
            <w:r>
              <w:rPr>
                <w:rFonts w:ascii="Helvetica" w:hAnsi="Helvetica" w:cs="Helvetica"/>
              </w:rPr>
              <w:t>alta</w:t>
            </w:r>
            <w:r w:rsidRPr="00E5749A">
              <w:rPr>
                <w:rFonts w:ascii="Helvetica" w:hAnsi="Helvetica" w:cs="Helvetica"/>
              </w:rPr>
              <w:t xml:space="preserve"> capacidad de transferencia del riesgo de </w:t>
            </w:r>
            <w:r>
              <w:rPr>
                <w:rFonts w:ascii="Helvetica" w:hAnsi="Helvetica" w:cs="Helvetica"/>
              </w:rPr>
              <w:t>diseño</w:t>
            </w:r>
            <w:r w:rsidRPr="00E5749A">
              <w:rPr>
                <w:rFonts w:ascii="Helvetica" w:hAnsi="Helvetica" w:cs="Helvetica"/>
              </w:rPr>
              <w:t xml:space="preserve"> desde el Estado al sector privado.</w:t>
            </w:r>
            <w:r w:rsidR="00C951C3">
              <w:rPr>
                <w:rFonts w:ascii="Helvetica" w:hAnsi="Helvetica" w:cs="Helvetica"/>
              </w:rPr>
              <w:t xml:space="preserve"> </w:t>
            </w:r>
            <w:r w:rsidR="00B1049E">
              <w:rPr>
                <w:rFonts w:ascii="Helvetica" w:hAnsi="Helvetica" w:cs="Helvetica"/>
              </w:rPr>
              <w:t xml:space="preserve">(El </w:t>
            </w:r>
            <w:r w:rsidR="00C951C3">
              <w:rPr>
                <w:rFonts w:ascii="Helvetica" w:hAnsi="Helvetica" w:cs="Helvetica"/>
              </w:rPr>
              <w:t>Estado no entrega al sector privado expedientes definitivos de ingeniería, sino estudios técnicos de preinversión. En este caso el sector privado debe desarrollar los expedientes definitivos de ingeniería</w:t>
            </w:r>
            <w:r w:rsidR="00B1049E">
              <w:rPr>
                <w:rFonts w:ascii="Helvetica" w:hAnsi="Helvetica" w:cs="Helvetica"/>
              </w:rPr>
              <w:t xml:space="preserve"> que incluye diseños finales</w:t>
            </w:r>
            <w:r w:rsidR="00C951C3">
              <w:rPr>
                <w:rFonts w:ascii="Helvetica" w:hAnsi="Helvetica" w:cs="Helvetica"/>
              </w:rPr>
              <w:t xml:space="preserve"> y construir la infraestructura sobre la base de los mismos</w:t>
            </w:r>
            <w:r w:rsidR="00B1049E">
              <w:rPr>
                <w:rFonts w:ascii="Helvetica" w:hAnsi="Helvetica" w:cs="Helvetica"/>
              </w:rPr>
              <w:t>)</w:t>
            </w:r>
            <w:r w:rsidR="00C951C3">
              <w:rPr>
                <w:rFonts w:ascii="Helvetica" w:hAnsi="Helvetica" w:cs="Helvetica"/>
              </w:rPr>
              <w:t>.</w:t>
            </w:r>
          </w:p>
        </w:tc>
        <w:tc>
          <w:tcPr>
            <w:tcW w:w="1011" w:type="dxa"/>
            <w:vAlign w:val="center"/>
          </w:tcPr>
          <w:p w14:paraId="061758C2" w14:textId="77777777" w:rsidR="009F70F0" w:rsidRPr="002959D1" w:rsidRDefault="009F70F0" w:rsidP="00655B07">
            <w:pPr>
              <w:jc w:val="center"/>
              <w:rPr>
                <w:rFonts w:ascii="Helvetica" w:hAnsi="Helvetica" w:cs="Helvetica"/>
              </w:rPr>
            </w:pPr>
            <w:r>
              <w:rPr>
                <w:rFonts w:ascii="Helvetica" w:hAnsi="Helvetica" w:cs="Helvetica"/>
              </w:rPr>
              <w:t>3</w:t>
            </w:r>
          </w:p>
        </w:tc>
      </w:tr>
    </w:tbl>
    <w:p w14:paraId="5A0A5E40" w14:textId="77777777" w:rsidR="009F70F0" w:rsidRPr="002959D1" w:rsidRDefault="009F70F0" w:rsidP="009F70F0">
      <w:pPr>
        <w:spacing w:after="0" w:line="240" w:lineRule="auto"/>
        <w:ind w:left="426"/>
        <w:jc w:val="both"/>
        <w:rPr>
          <w:rFonts w:ascii="Helvetica" w:hAnsi="Helvetica" w:cs="Helvetica"/>
        </w:rPr>
      </w:pPr>
    </w:p>
    <w:p w14:paraId="5ACE9C68" w14:textId="77777777" w:rsidR="00FE7285" w:rsidRPr="002959D1" w:rsidRDefault="00FE7285" w:rsidP="006D7676">
      <w:pPr>
        <w:spacing w:after="0" w:line="240" w:lineRule="auto"/>
        <w:ind w:left="426"/>
        <w:jc w:val="both"/>
        <w:rPr>
          <w:rFonts w:ascii="Helvetica" w:hAnsi="Helvetica" w:cs="Helvetica"/>
        </w:rPr>
      </w:pPr>
    </w:p>
    <w:tbl>
      <w:tblPr>
        <w:tblStyle w:val="Tablaconcuadrcul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5659"/>
      </w:tblGrid>
      <w:tr w:rsidR="002B142C" w:rsidRPr="002959D1" w14:paraId="085F6573" w14:textId="77777777" w:rsidTr="00655B07">
        <w:trPr>
          <w:trHeight w:val="560"/>
        </w:trPr>
        <w:tc>
          <w:tcPr>
            <w:tcW w:w="1429" w:type="dxa"/>
          </w:tcPr>
          <w:p w14:paraId="435335D8" w14:textId="77777777" w:rsidR="002B142C" w:rsidRPr="002959D1" w:rsidRDefault="002B142C" w:rsidP="00655B07">
            <w:pPr>
              <w:rPr>
                <w:rFonts w:ascii="Helvetica" w:hAnsi="Helvetica" w:cs="Helvetica"/>
              </w:rPr>
            </w:pPr>
            <w:r w:rsidRPr="002959D1">
              <w:rPr>
                <w:rFonts w:ascii="Helvetica" w:hAnsi="Helvetica" w:cs="Helvetica"/>
                <w:b/>
              </w:rPr>
              <w:t>Pregunta:</w:t>
            </w:r>
          </w:p>
        </w:tc>
        <w:tc>
          <w:tcPr>
            <w:tcW w:w="5659" w:type="dxa"/>
            <w:vAlign w:val="center"/>
          </w:tcPr>
          <w:p w14:paraId="6A45872B" w14:textId="77777777" w:rsidR="002B142C" w:rsidRPr="002959D1" w:rsidRDefault="002B142C" w:rsidP="0072649D">
            <w:pPr>
              <w:ind w:left="9" w:hanging="9"/>
              <w:jc w:val="both"/>
              <w:rPr>
                <w:rFonts w:ascii="Helvetica" w:hAnsi="Helvetica" w:cs="Helvetica"/>
                <w:b/>
              </w:rPr>
            </w:pPr>
            <w:r w:rsidRPr="003B7D31">
              <w:rPr>
                <w:rFonts w:ascii="Helvetica" w:hAnsi="Helvetica" w:cs="Helvetica"/>
              </w:rPr>
              <w:t>¿Cuál se espera que sea el nivel de transferencia del riesgo de construcción hacia el sector privado?</w:t>
            </w:r>
          </w:p>
        </w:tc>
      </w:tr>
      <w:tr w:rsidR="002B142C" w:rsidRPr="002959D1" w14:paraId="5A76C475" w14:textId="77777777" w:rsidTr="00655B07">
        <w:tc>
          <w:tcPr>
            <w:tcW w:w="1429" w:type="dxa"/>
            <w:vAlign w:val="center"/>
          </w:tcPr>
          <w:p w14:paraId="4EC3A4AC" w14:textId="77777777" w:rsidR="002B142C" w:rsidRPr="002959D1" w:rsidRDefault="002B142C" w:rsidP="00655B07">
            <w:pPr>
              <w:rPr>
                <w:rFonts w:ascii="Helvetica" w:hAnsi="Helvetica" w:cs="Helvetica"/>
                <w:b/>
              </w:rPr>
            </w:pPr>
            <w:r w:rsidRPr="002959D1">
              <w:rPr>
                <w:rFonts w:ascii="Helvetica" w:hAnsi="Helvetica" w:cs="Helvetica"/>
                <w:b/>
              </w:rPr>
              <w:t>Ponderación:</w:t>
            </w:r>
          </w:p>
        </w:tc>
        <w:tc>
          <w:tcPr>
            <w:tcW w:w="5659" w:type="dxa"/>
            <w:vAlign w:val="center"/>
          </w:tcPr>
          <w:p w14:paraId="429147A8" w14:textId="77777777" w:rsidR="002B142C" w:rsidRPr="002959D1" w:rsidRDefault="00122072" w:rsidP="00655B07">
            <w:pPr>
              <w:rPr>
                <w:rFonts w:ascii="Helvetica" w:hAnsi="Helvetica" w:cs="Helvetica"/>
              </w:rPr>
            </w:pPr>
            <w:r>
              <w:rPr>
                <w:rFonts w:ascii="Helvetica" w:hAnsi="Helvetica" w:cs="Helvetica"/>
              </w:rPr>
              <w:t>1</w:t>
            </w:r>
            <w:r w:rsidR="008B7D35">
              <w:rPr>
                <w:rFonts w:ascii="Helvetica" w:hAnsi="Helvetica" w:cs="Helvetica"/>
              </w:rPr>
              <w:t>5</w:t>
            </w:r>
            <w:r w:rsidR="002B142C">
              <w:rPr>
                <w:rFonts w:ascii="Helvetica" w:hAnsi="Helvetica" w:cs="Helvetica"/>
              </w:rPr>
              <w:t>%</w:t>
            </w:r>
          </w:p>
        </w:tc>
      </w:tr>
    </w:tbl>
    <w:p w14:paraId="195BA0D6" w14:textId="77777777" w:rsidR="002B142C" w:rsidRPr="002959D1" w:rsidRDefault="002B142C" w:rsidP="002B142C">
      <w:pPr>
        <w:spacing w:after="0" w:line="240" w:lineRule="auto"/>
        <w:jc w:val="both"/>
        <w:rPr>
          <w:rFonts w:ascii="Helvetica" w:hAnsi="Helvetica" w:cs="Helvetica"/>
        </w:rPr>
      </w:pPr>
    </w:p>
    <w:tbl>
      <w:tblPr>
        <w:tblStyle w:val="Tablaconcuadrcula"/>
        <w:tblW w:w="8363" w:type="dxa"/>
        <w:tblInd w:w="421" w:type="dxa"/>
        <w:tblLook w:val="04A0" w:firstRow="1" w:lastRow="0" w:firstColumn="1" w:lastColumn="0" w:noHBand="0" w:noVBand="1"/>
      </w:tblPr>
      <w:tblGrid>
        <w:gridCol w:w="7352"/>
        <w:gridCol w:w="1011"/>
      </w:tblGrid>
      <w:tr w:rsidR="002B142C" w:rsidRPr="002959D1" w14:paraId="3AAFC7C8" w14:textId="77777777" w:rsidTr="00655B07">
        <w:trPr>
          <w:trHeight w:val="465"/>
        </w:trPr>
        <w:tc>
          <w:tcPr>
            <w:tcW w:w="7352" w:type="dxa"/>
            <w:shd w:val="clear" w:color="auto" w:fill="D9D9D9" w:themeFill="background1" w:themeFillShade="D9"/>
            <w:vAlign w:val="center"/>
          </w:tcPr>
          <w:p w14:paraId="6B35ED88" w14:textId="77777777" w:rsidR="002B142C" w:rsidRPr="002959D1" w:rsidRDefault="002B142C" w:rsidP="00655B07">
            <w:pPr>
              <w:jc w:val="center"/>
              <w:rPr>
                <w:rFonts w:ascii="Helvetica" w:hAnsi="Helvetica" w:cs="Helvetica"/>
                <w:b/>
              </w:rPr>
            </w:pPr>
            <w:r w:rsidRPr="002959D1">
              <w:rPr>
                <w:rFonts w:ascii="Helvetica" w:hAnsi="Helvetica" w:cs="Helvetica"/>
                <w:b/>
              </w:rPr>
              <w:t>Indicador de respuesta</w:t>
            </w:r>
          </w:p>
        </w:tc>
        <w:tc>
          <w:tcPr>
            <w:tcW w:w="1011" w:type="dxa"/>
            <w:shd w:val="clear" w:color="auto" w:fill="D9D9D9" w:themeFill="background1" w:themeFillShade="D9"/>
            <w:vAlign w:val="center"/>
          </w:tcPr>
          <w:p w14:paraId="0EE678AA" w14:textId="77777777" w:rsidR="002B142C" w:rsidRPr="002959D1" w:rsidRDefault="002B142C" w:rsidP="00655B07">
            <w:pPr>
              <w:jc w:val="center"/>
              <w:rPr>
                <w:rFonts w:ascii="Helvetica" w:hAnsi="Helvetica" w:cs="Helvetica"/>
                <w:b/>
              </w:rPr>
            </w:pPr>
            <w:r w:rsidRPr="002959D1">
              <w:rPr>
                <w:rFonts w:ascii="Helvetica" w:hAnsi="Helvetica" w:cs="Helvetica"/>
                <w:b/>
              </w:rPr>
              <w:t>Puntaje</w:t>
            </w:r>
          </w:p>
        </w:tc>
      </w:tr>
      <w:tr w:rsidR="002B142C" w:rsidRPr="002959D1" w14:paraId="1E499CAB" w14:textId="77777777" w:rsidTr="00655B07">
        <w:trPr>
          <w:trHeight w:val="340"/>
        </w:trPr>
        <w:tc>
          <w:tcPr>
            <w:tcW w:w="7352" w:type="dxa"/>
            <w:vAlign w:val="center"/>
          </w:tcPr>
          <w:p w14:paraId="04901C13" w14:textId="77777777" w:rsidR="002B142C" w:rsidRPr="002959D1" w:rsidRDefault="002B142C" w:rsidP="0072649D">
            <w:pPr>
              <w:jc w:val="both"/>
              <w:rPr>
                <w:rFonts w:ascii="Helvetica" w:hAnsi="Helvetica" w:cs="Helvetica"/>
              </w:rPr>
            </w:pPr>
            <w:r w:rsidRPr="003B7D31">
              <w:rPr>
                <w:rFonts w:ascii="Helvetica" w:hAnsi="Helvetica" w:cs="Helvetica"/>
              </w:rPr>
              <w:t xml:space="preserve">Existe una nula capacidad de transferencia </w:t>
            </w:r>
            <w:r>
              <w:rPr>
                <w:rFonts w:ascii="Helvetica" w:hAnsi="Helvetica" w:cs="Helvetica"/>
              </w:rPr>
              <w:t>del riesgo de construcción</w:t>
            </w:r>
            <w:r w:rsidRPr="003B7D31">
              <w:rPr>
                <w:rFonts w:ascii="Helvetica" w:hAnsi="Helvetica" w:cs="Helvetica"/>
              </w:rPr>
              <w:t xml:space="preserve"> desde el Estado al sector privado.</w:t>
            </w:r>
            <w:r w:rsidR="00C951C3">
              <w:rPr>
                <w:rFonts w:ascii="Helvetica" w:hAnsi="Helvetica" w:cs="Helvetica"/>
              </w:rPr>
              <w:t xml:space="preserve"> </w:t>
            </w:r>
            <w:r w:rsidR="00D0754A">
              <w:rPr>
                <w:rFonts w:ascii="Helvetica" w:hAnsi="Helvetica" w:cs="Helvetica"/>
              </w:rPr>
              <w:t>(</w:t>
            </w:r>
            <w:r w:rsidR="00C951C3">
              <w:rPr>
                <w:rFonts w:ascii="Helvetica" w:hAnsi="Helvetica" w:cs="Helvetica"/>
              </w:rPr>
              <w:t>El Estado asume el sobrecosto y sobre</w:t>
            </w:r>
            <w:r w:rsidR="0072649D">
              <w:rPr>
                <w:rFonts w:ascii="Helvetica" w:hAnsi="Helvetica" w:cs="Helvetica"/>
              </w:rPr>
              <w:t xml:space="preserve"> </w:t>
            </w:r>
            <w:r w:rsidR="00C951C3">
              <w:rPr>
                <w:rFonts w:ascii="Helvetica" w:hAnsi="Helvetica" w:cs="Helvetica"/>
              </w:rPr>
              <w:t>plazo del proyecto en etapa constructiva</w:t>
            </w:r>
            <w:r w:rsidR="00D0754A">
              <w:rPr>
                <w:rFonts w:ascii="Helvetica" w:hAnsi="Helvetica" w:cs="Helvetica"/>
              </w:rPr>
              <w:t>)</w:t>
            </w:r>
            <w:r w:rsidR="00C951C3">
              <w:rPr>
                <w:rFonts w:ascii="Helvetica" w:hAnsi="Helvetica" w:cs="Helvetica"/>
              </w:rPr>
              <w:t>.</w:t>
            </w:r>
          </w:p>
        </w:tc>
        <w:tc>
          <w:tcPr>
            <w:tcW w:w="1011" w:type="dxa"/>
            <w:vAlign w:val="center"/>
          </w:tcPr>
          <w:p w14:paraId="2791C544" w14:textId="77777777" w:rsidR="002B142C" w:rsidRPr="002959D1" w:rsidRDefault="002B142C" w:rsidP="00655B07">
            <w:pPr>
              <w:jc w:val="center"/>
              <w:rPr>
                <w:rFonts w:ascii="Helvetica" w:hAnsi="Helvetica" w:cs="Helvetica"/>
              </w:rPr>
            </w:pPr>
            <w:r w:rsidRPr="002959D1">
              <w:rPr>
                <w:rFonts w:ascii="Helvetica" w:hAnsi="Helvetica" w:cs="Helvetica"/>
              </w:rPr>
              <w:t>1</w:t>
            </w:r>
          </w:p>
        </w:tc>
      </w:tr>
      <w:tr w:rsidR="002B142C" w:rsidRPr="002959D1" w14:paraId="582B905B" w14:textId="77777777" w:rsidTr="00655B07">
        <w:trPr>
          <w:trHeight w:val="340"/>
        </w:trPr>
        <w:tc>
          <w:tcPr>
            <w:tcW w:w="7352" w:type="dxa"/>
          </w:tcPr>
          <w:p w14:paraId="090C133B" w14:textId="77777777" w:rsidR="002B142C" w:rsidRPr="002959D1" w:rsidRDefault="002B142C" w:rsidP="0072649D">
            <w:pPr>
              <w:jc w:val="both"/>
              <w:rPr>
                <w:rFonts w:ascii="Helvetica" w:hAnsi="Helvetica" w:cs="Helvetica"/>
              </w:rPr>
            </w:pPr>
            <w:r w:rsidRPr="00E5749A">
              <w:rPr>
                <w:rFonts w:ascii="Helvetica" w:hAnsi="Helvetica" w:cs="Helvetica"/>
              </w:rPr>
              <w:t xml:space="preserve">Existe una </w:t>
            </w:r>
            <w:r>
              <w:rPr>
                <w:rFonts w:ascii="Helvetica" w:hAnsi="Helvetica" w:cs="Helvetica"/>
              </w:rPr>
              <w:t>mediana</w:t>
            </w:r>
            <w:r w:rsidRPr="00E5749A">
              <w:rPr>
                <w:rFonts w:ascii="Helvetica" w:hAnsi="Helvetica" w:cs="Helvetica"/>
              </w:rPr>
              <w:t xml:space="preserve"> capacidad de transferencia del riesgo de construcción desde el Estado al sector privado.</w:t>
            </w:r>
            <w:r w:rsidR="00C951C3">
              <w:rPr>
                <w:rFonts w:ascii="Helvetica" w:hAnsi="Helvetica" w:cs="Helvetica"/>
              </w:rPr>
              <w:t xml:space="preserve"> </w:t>
            </w:r>
            <w:r w:rsidR="00D0754A">
              <w:rPr>
                <w:rFonts w:ascii="Helvetica" w:hAnsi="Helvetica" w:cs="Helvetica"/>
              </w:rPr>
              <w:t>(</w:t>
            </w:r>
            <w:r w:rsidR="00C951C3">
              <w:rPr>
                <w:rFonts w:ascii="Helvetica" w:hAnsi="Helvetica" w:cs="Helvetica"/>
              </w:rPr>
              <w:t>E</w:t>
            </w:r>
            <w:r w:rsidR="00D0754A">
              <w:rPr>
                <w:rFonts w:ascii="Helvetica" w:hAnsi="Helvetica" w:cs="Helvetica"/>
              </w:rPr>
              <w:t>l</w:t>
            </w:r>
            <w:r w:rsidR="00C951C3">
              <w:rPr>
                <w:rFonts w:ascii="Helvetica" w:hAnsi="Helvetica" w:cs="Helvetica"/>
              </w:rPr>
              <w:t xml:space="preserve"> Estado asume el riesgo de sobre costo del proyecto en etapa constructiva</w:t>
            </w:r>
            <w:r w:rsidR="00D0754A">
              <w:rPr>
                <w:rFonts w:ascii="Helvetica" w:hAnsi="Helvetica" w:cs="Helvetica"/>
              </w:rPr>
              <w:t>)</w:t>
            </w:r>
            <w:r w:rsidR="00C951C3">
              <w:rPr>
                <w:rFonts w:ascii="Helvetica" w:hAnsi="Helvetica" w:cs="Helvetica"/>
              </w:rPr>
              <w:t>.</w:t>
            </w:r>
          </w:p>
        </w:tc>
        <w:tc>
          <w:tcPr>
            <w:tcW w:w="1011" w:type="dxa"/>
            <w:vAlign w:val="center"/>
          </w:tcPr>
          <w:p w14:paraId="2F4A805F" w14:textId="77777777" w:rsidR="002B142C" w:rsidRPr="002959D1" w:rsidRDefault="00125009" w:rsidP="00655B07">
            <w:pPr>
              <w:jc w:val="center"/>
              <w:rPr>
                <w:rFonts w:ascii="Helvetica" w:hAnsi="Helvetica" w:cs="Helvetica"/>
              </w:rPr>
            </w:pPr>
            <w:r>
              <w:rPr>
                <w:rFonts w:ascii="Helvetica" w:hAnsi="Helvetica" w:cs="Helvetica"/>
              </w:rPr>
              <w:t>2</w:t>
            </w:r>
          </w:p>
        </w:tc>
      </w:tr>
      <w:tr w:rsidR="002B142C" w:rsidRPr="002959D1" w14:paraId="38D26B23" w14:textId="77777777" w:rsidTr="00655B07">
        <w:trPr>
          <w:trHeight w:val="340"/>
        </w:trPr>
        <w:tc>
          <w:tcPr>
            <w:tcW w:w="7352" w:type="dxa"/>
          </w:tcPr>
          <w:p w14:paraId="1A4DD6B7" w14:textId="77777777" w:rsidR="002B142C" w:rsidRPr="002959D1" w:rsidRDefault="002B142C" w:rsidP="0072649D">
            <w:pPr>
              <w:jc w:val="both"/>
              <w:rPr>
                <w:rFonts w:ascii="Helvetica" w:hAnsi="Helvetica" w:cs="Helvetica"/>
              </w:rPr>
            </w:pPr>
            <w:r w:rsidRPr="00E5749A">
              <w:rPr>
                <w:rFonts w:ascii="Helvetica" w:hAnsi="Helvetica" w:cs="Helvetica"/>
              </w:rPr>
              <w:t xml:space="preserve">Existe una </w:t>
            </w:r>
            <w:r>
              <w:rPr>
                <w:rFonts w:ascii="Helvetica" w:hAnsi="Helvetica" w:cs="Helvetica"/>
              </w:rPr>
              <w:t>alta</w:t>
            </w:r>
            <w:r w:rsidRPr="00E5749A">
              <w:rPr>
                <w:rFonts w:ascii="Helvetica" w:hAnsi="Helvetica" w:cs="Helvetica"/>
              </w:rPr>
              <w:t xml:space="preserve"> capacidad de transferencia del riesgo de construcción desde el Estado al sector privado.</w:t>
            </w:r>
            <w:r w:rsidR="00C951C3">
              <w:rPr>
                <w:rFonts w:ascii="Helvetica" w:hAnsi="Helvetica" w:cs="Helvetica"/>
              </w:rPr>
              <w:t xml:space="preserve"> </w:t>
            </w:r>
            <w:r w:rsidR="00D0754A">
              <w:rPr>
                <w:rFonts w:ascii="Helvetica" w:hAnsi="Helvetica" w:cs="Helvetica"/>
              </w:rPr>
              <w:t>(</w:t>
            </w:r>
            <w:r w:rsidR="00C951C3">
              <w:rPr>
                <w:rFonts w:ascii="Helvetica" w:hAnsi="Helvetica" w:cs="Helvetica"/>
              </w:rPr>
              <w:t>El Estado no asume ni riesgo de sobre</w:t>
            </w:r>
            <w:r w:rsidR="0072649D">
              <w:rPr>
                <w:rFonts w:ascii="Helvetica" w:hAnsi="Helvetica" w:cs="Helvetica"/>
              </w:rPr>
              <w:t xml:space="preserve"> </w:t>
            </w:r>
            <w:r w:rsidR="00C951C3">
              <w:rPr>
                <w:rFonts w:ascii="Helvetica" w:hAnsi="Helvetica" w:cs="Helvetica"/>
              </w:rPr>
              <w:t>costo ni sobre</w:t>
            </w:r>
            <w:r w:rsidR="0072649D">
              <w:rPr>
                <w:rFonts w:ascii="Helvetica" w:hAnsi="Helvetica" w:cs="Helvetica"/>
              </w:rPr>
              <w:t xml:space="preserve"> </w:t>
            </w:r>
            <w:r w:rsidR="00C951C3">
              <w:rPr>
                <w:rFonts w:ascii="Helvetica" w:hAnsi="Helvetica" w:cs="Helvetica"/>
              </w:rPr>
              <w:t>plazo en el proyecto</w:t>
            </w:r>
            <w:r w:rsidR="00D0754A">
              <w:rPr>
                <w:rFonts w:ascii="Helvetica" w:hAnsi="Helvetica" w:cs="Helvetica"/>
              </w:rPr>
              <w:t>)</w:t>
            </w:r>
            <w:r w:rsidR="00C951C3">
              <w:rPr>
                <w:rFonts w:ascii="Helvetica" w:hAnsi="Helvetica" w:cs="Helvetica"/>
              </w:rPr>
              <w:t>.</w:t>
            </w:r>
          </w:p>
        </w:tc>
        <w:tc>
          <w:tcPr>
            <w:tcW w:w="1011" w:type="dxa"/>
            <w:vAlign w:val="center"/>
          </w:tcPr>
          <w:p w14:paraId="3732F449" w14:textId="77777777" w:rsidR="002B142C" w:rsidRPr="002959D1" w:rsidRDefault="00125009" w:rsidP="00655B07">
            <w:pPr>
              <w:jc w:val="center"/>
              <w:rPr>
                <w:rFonts w:ascii="Helvetica" w:hAnsi="Helvetica" w:cs="Helvetica"/>
              </w:rPr>
            </w:pPr>
            <w:r>
              <w:rPr>
                <w:rFonts w:ascii="Helvetica" w:hAnsi="Helvetica" w:cs="Helvetica"/>
              </w:rPr>
              <w:t>3</w:t>
            </w:r>
          </w:p>
        </w:tc>
      </w:tr>
    </w:tbl>
    <w:p w14:paraId="7B64F6A7" w14:textId="77777777" w:rsidR="002B142C" w:rsidRPr="002959D1" w:rsidRDefault="002B142C" w:rsidP="002B142C">
      <w:pPr>
        <w:spacing w:after="0" w:line="240" w:lineRule="auto"/>
        <w:ind w:left="426"/>
        <w:jc w:val="both"/>
        <w:rPr>
          <w:rFonts w:ascii="Helvetica" w:hAnsi="Helvetica" w:cs="Helvetica"/>
        </w:rPr>
      </w:pPr>
    </w:p>
    <w:p w14:paraId="6B5755CF" w14:textId="77777777" w:rsidR="00465D6D" w:rsidRDefault="00465D6D" w:rsidP="006D7676">
      <w:pPr>
        <w:spacing w:after="0" w:line="240" w:lineRule="auto"/>
        <w:ind w:left="426"/>
        <w:jc w:val="both"/>
        <w:rPr>
          <w:rFonts w:ascii="Helvetica" w:hAnsi="Helvetica" w:cs="Helvetica"/>
        </w:rPr>
      </w:pPr>
    </w:p>
    <w:tbl>
      <w:tblPr>
        <w:tblStyle w:val="Tablaconcuadrcul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5659"/>
      </w:tblGrid>
      <w:tr w:rsidR="002B142C" w:rsidRPr="002959D1" w14:paraId="132226DB" w14:textId="77777777" w:rsidTr="00655B07">
        <w:trPr>
          <w:trHeight w:val="560"/>
        </w:trPr>
        <w:tc>
          <w:tcPr>
            <w:tcW w:w="1429" w:type="dxa"/>
          </w:tcPr>
          <w:p w14:paraId="1083CAD5" w14:textId="77777777" w:rsidR="002B142C" w:rsidRPr="002959D1" w:rsidRDefault="002B142C" w:rsidP="00655B07">
            <w:pPr>
              <w:rPr>
                <w:rFonts w:ascii="Helvetica" w:hAnsi="Helvetica" w:cs="Helvetica"/>
              </w:rPr>
            </w:pPr>
            <w:r w:rsidRPr="002959D1">
              <w:rPr>
                <w:rFonts w:ascii="Helvetica" w:hAnsi="Helvetica" w:cs="Helvetica"/>
                <w:b/>
              </w:rPr>
              <w:t>Pregunta:</w:t>
            </w:r>
          </w:p>
        </w:tc>
        <w:tc>
          <w:tcPr>
            <w:tcW w:w="5659" w:type="dxa"/>
            <w:vAlign w:val="center"/>
          </w:tcPr>
          <w:p w14:paraId="2B08FEC2" w14:textId="77777777" w:rsidR="002B142C" w:rsidRPr="002959D1" w:rsidRDefault="002B142C" w:rsidP="0072649D">
            <w:pPr>
              <w:ind w:left="9" w:hanging="9"/>
              <w:jc w:val="both"/>
              <w:rPr>
                <w:rFonts w:ascii="Helvetica" w:hAnsi="Helvetica" w:cs="Helvetica"/>
                <w:b/>
              </w:rPr>
            </w:pPr>
            <w:r w:rsidRPr="003B7D31">
              <w:rPr>
                <w:rFonts w:ascii="Helvetica" w:hAnsi="Helvetica" w:cs="Helvetica"/>
              </w:rPr>
              <w:t xml:space="preserve">¿Cuál se espera que sea el nivel de transferencia del riesgo de </w:t>
            </w:r>
            <w:r w:rsidR="00125009">
              <w:rPr>
                <w:rFonts w:ascii="Helvetica" w:hAnsi="Helvetica" w:cs="Helvetica"/>
              </w:rPr>
              <w:t>demanda</w:t>
            </w:r>
            <w:r w:rsidRPr="003B7D31">
              <w:rPr>
                <w:rFonts w:ascii="Helvetica" w:hAnsi="Helvetica" w:cs="Helvetica"/>
              </w:rPr>
              <w:t xml:space="preserve"> hacia el sector privado?</w:t>
            </w:r>
          </w:p>
        </w:tc>
      </w:tr>
      <w:tr w:rsidR="002B142C" w:rsidRPr="002959D1" w14:paraId="394E9029" w14:textId="77777777" w:rsidTr="00655B07">
        <w:tc>
          <w:tcPr>
            <w:tcW w:w="1429" w:type="dxa"/>
            <w:vAlign w:val="center"/>
          </w:tcPr>
          <w:p w14:paraId="203952E3" w14:textId="77777777" w:rsidR="002B142C" w:rsidRPr="002959D1" w:rsidRDefault="002B142C" w:rsidP="00655B07">
            <w:pPr>
              <w:rPr>
                <w:rFonts w:ascii="Helvetica" w:hAnsi="Helvetica" w:cs="Helvetica"/>
                <w:b/>
              </w:rPr>
            </w:pPr>
            <w:r w:rsidRPr="002959D1">
              <w:rPr>
                <w:rFonts w:ascii="Helvetica" w:hAnsi="Helvetica" w:cs="Helvetica"/>
                <w:b/>
              </w:rPr>
              <w:t>Ponderación:</w:t>
            </w:r>
          </w:p>
        </w:tc>
        <w:tc>
          <w:tcPr>
            <w:tcW w:w="5659" w:type="dxa"/>
            <w:vAlign w:val="center"/>
          </w:tcPr>
          <w:p w14:paraId="522D9233" w14:textId="77777777" w:rsidR="002B142C" w:rsidRPr="002959D1" w:rsidRDefault="008B7D35" w:rsidP="00655B07">
            <w:pPr>
              <w:rPr>
                <w:rFonts w:ascii="Helvetica" w:hAnsi="Helvetica" w:cs="Helvetica"/>
              </w:rPr>
            </w:pPr>
            <w:r>
              <w:rPr>
                <w:rFonts w:ascii="Helvetica" w:hAnsi="Helvetica" w:cs="Helvetica"/>
              </w:rPr>
              <w:t>15</w:t>
            </w:r>
            <w:r w:rsidR="002B142C">
              <w:rPr>
                <w:rFonts w:ascii="Helvetica" w:hAnsi="Helvetica" w:cs="Helvetica"/>
              </w:rPr>
              <w:t>%</w:t>
            </w:r>
          </w:p>
        </w:tc>
      </w:tr>
    </w:tbl>
    <w:p w14:paraId="15FD4260" w14:textId="77777777" w:rsidR="002B142C" w:rsidRPr="002959D1" w:rsidRDefault="002B142C" w:rsidP="002B142C">
      <w:pPr>
        <w:spacing w:after="0" w:line="240" w:lineRule="auto"/>
        <w:jc w:val="both"/>
        <w:rPr>
          <w:rFonts w:ascii="Helvetica" w:hAnsi="Helvetica" w:cs="Helvetica"/>
        </w:rPr>
      </w:pPr>
    </w:p>
    <w:tbl>
      <w:tblPr>
        <w:tblStyle w:val="Tablaconcuadrcula"/>
        <w:tblW w:w="8363" w:type="dxa"/>
        <w:tblInd w:w="421" w:type="dxa"/>
        <w:tblLook w:val="04A0" w:firstRow="1" w:lastRow="0" w:firstColumn="1" w:lastColumn="0" w:noHBand="0" w:noVBand="1"/>
      </w:tblPr>
      <w:tblGrid>
        <w:gridCol w:w="7352"/>
        <w:gridCol w:w="1011"/>
      </w:tblGrid>
      <w:tr w:rsidR="002B142C" w:rsidRPr="002959D1" w14:paraId="3E66F3D1" w14:textId="77777777" w:rsidTr="00655B07">
        <w:trPr>
          <w:trHeight w:val="465"/>
        </w:trPr>
        <w:tc>
          <w:tcPr>
            <w:tcW w:w="7352" w:type="dxa"/>
            <w:shd w:val="clear" w:color="auto" w:fill="D9D9D9" w:themeFill="background1" w:themeFillShade="D9"/>
            <w:vAlign w:val="center"/>
          </w:tcPr>
          <w:p w14:paraId="2FE8094F" w14:textId="77777777" w:rsidR="002B142C" w:rsidRPr="002959D1" w:rsidRDefault="002B142C" w:rsidP="00655B07">
            <w:pPr>
              <w:jc w:val="center"/>
              <w:rPr>
                <w:rFonts w:ascii="Helvetica" w:hAnsi="Helvetica" w:cs="Helvetica"/>
                <w:b/>
              </w:rPr>
            </w:pPr>
            <w:r w:rsidRPr="002959D1">
              <w:rPr>
                <w:rFonts w:ascii="Helvetica" w:hAnsi="Helvetica" w:cs="Helvetica"/>
                <w:b/>
              </w:rPr>
              <w:t>Indicador de respuesta</w:t>
            </w:r>
          </w:p>
        </w:tc>
        <w:tc>
          <w:tcPr>
            <w:tcW w:w="1011" w:type="dxa"/>
            <w:shd w:val="clear" w:color="auto" w:fill="D9D9D9" w:themeFill="background1" w:themeFillShade="D9"/>
            <w:vAlign w:val="center"/>
          </w:tcPr>
          <w:p w14:paraId="73B9EA85" w14:textId="77777777" w:rsidR="002B142C" w:rsidRPr="002959D1" w:rsidRDefault="002B142C" w:rsidP="00655B07">
            <w:pPr>
              <w:jc w:val="center"/>
              <w:rPr>
                <w:rFonts w:ascii="Helvetica" w:hAnsi="Helvetica" w:cs="Helvetica"/>
                <w:b/>
              </w:rPr>
            </w:pPr>
            <w:r w:rsidRPr="002959D1">
              <w:rPr>
                <w:rFonts w:ascii="Helvetica" w:hAnsi="Helvetica" w:cs="Helvetica"/>
                <w:b/>
              </w:rPr>
              <w:t>Puntaje</w:t>
            </w:r>
          </w:p>
        </w:tc>
      </w:tr>
      <w:tr w:rsidR="002B142C" w:rsidRPr="002959D1" w14:paraId="731B0902" w14:textId="77777777" w:rsidTr="00655B07">
        <w:trPr>
          <w:trHeight w:val="340"/>
        </w:trPr>
        <w:tc>
          <w:tcPr>
            <w:tcW w:w="7352" w:type="dxa"/>
            <w:vAlign w:val="center"/>
          </w:tcPr>
          <w:p w14:paraId="0EA46A60" w14:textId="77777777" w:rsidR="002B142C" w:rsidRPr="002959D1" w:rsidRDefault="002B142C" w:rsidP="0072649D">
            <w:pPr>
              <w:jc w:val="both"/>
              <w:rPr>
                <w:rFonts w:ascii="Helvetica" w:hAnsi="Helvetica" w:cs="Helvetica"/>
              </w:rPr>
            </w:pPr>
            <w:r w:rsidRPr="003B7D31">
              <w:rPr>
                <w:rFonts w:ascii="Helvetica" w:hAnsi="Helvetica" w:cs="Helvetica"/>
              </w:rPr>
              <w:t xml:space="preserve">Existe una nula capacidad de transferencia </w:t>
            </w:r>
            <w:r>
              <w:rPr>
                <w:rFonts w:ascii="Helvetica" w:hAnsi="Helvetica" w:cs="Helvetica"/>
              </w:rPr>
              <w:t xml:space="preserve">del riesgo de </w:t>
            </w:r>
            <w:r w:rsidR="00125009">
              <w:rPr>
                <w:rFonts w:ascii="Helvetica" w:hAnsi="Helvetica" w:cs="Helvetica"/>
              </w:rPr>
              <w:t xml:space="preserve">demanda </w:t>
            </w:r>
            <w:r w:rsidRPr="003B7D31">
              <w:rPr>
                <w:rFonts w:ascii="Helvetica" w:hAnsi="Helvetica" w:cs="Helvetica"/>
              </w:rPr>
              <w:t>desde el Estado al sector privado.</w:t>
            </w:r>
            <w:r w:rsidR="00F90DCF">
              <w:rPr>
                <w:rFonts w:ascii="Helvetica" w:hAnsi="Helvetica" w:cs="Helvetica"/>
              </w:rPr>
              <w:t xml:space="preserve"> </w:t>
            </w:r>
            <w:r w:rsidR="000D7C6A">
              <w:rPr>
                <w:rFonts w:ascii="Helvetica" w:hAnsi="Helvetica" w:cs="Helvetica"/>
              </w:rPr>
              <w:t>(</w:t>
            </w:r>
            <w:r w:rsidR="00F90DCF">
              <w:rPr>
                <w:rFonts w:ascii="Helvetica" w:hAnsi="Helvetica" w:cs="Helvetica"/>
              </w:rPr>
              <w:t>Este escenario puede darse en casos de infraestructura social, donde el alcance de las obligaciones del sector privado no incluye la prestación del servicio público</w:t>
            </w:r>
            <w:r w:rsidR="000D7C6A">
              <w:rPr>
                <w:rFonts w:ascii="Helvetica" w:hAnsi="Helvetica" w:cs="Helvetica"/>
              </w:rPr>
              <w:t>)</w:t>
            </w:r>
            <w:r w:rsidR="00F90DCF">
              <w:rPr>
                <w:rFonts w:ascii="Helvetica" w:hAnsi="Helvetica" w:cs="Helvetica"/>
              </w:rPr>
              <w:t>.</w:t>
            </w:r>
          </w:p>
        </w:tc>
        <w:tc>
          <w:tcPr>
            <w:tcW w:w="1011" w:type="dxa"/>
            <w:vAlign w:val="center"/>
          </w:tcPr>
          <w:p w14:paraId="5491A95C" w14:textId="77777777" w:rsidR="002B142C" w:rsidRPr="002959D1" w:rsidRDefault="002B142C" w:rsidP="00655B07">
            <w:pPr>
              <w:jc w:val="center"/>
              <w:rPr>
                <w:rFonts w:ascii="Helvetica" w:hAnsi="Helvetica" w:cs="Helvetica"/>
              </w:rPr>
            </w:pPr>
            <w:r w:rsidRPr="002959D1">
              <w:rPr>
                <w:rFonts w:ascii="Helvetica" w:hAnsi="Helvetica" w:cs="Helvetica"/>
              </w:rPr>
              <w:t>1</w:t>
            </w:r>
          </w:p>
        </w:tc>
      </w:tr>
      <w:tr w:rsidR="002B142C" w:rsidRPr="002959D1" w14:paraId="485CDF03" w14:textId="77777777" w:rsidTr="00655B07">
        <w:trPr>
          <w:trHeight w:val="340"/>
        </w:trPr>
        <w:tc>
          <w:tcPr>
            <w:tcW w:w="7352" w:type="dxa"/>
          </w:tcPr>
          <w:p w14:paraId="6F3582B7" w14:textId="77777777" w:rsidR="002B142C" w:rsidRPr="002959D1" w:rsidRDefault="002B142C" w:rsidP="0072649D">
            <w:pPr>
              <w:jc w:val="both"/>
              <w:rPr>
                <w:rFonts w:ascii="Helvetica" w:hAnsi="Helvetica" w:cs="Helvetica"/>
              </w:rPr>
            </w:pPr>
            <w:r w:rsidRPr="00E5749A">
              <w:rPr>
                <w:rFonts w:ascii="Helvetica" w:hAnsi="Helvetica" w:cs="Helvetica"/>
              </w:rPr>
              <w:t xml:space="preserve">Existe una </w:t>
            </w:r>
            <w:r>
              <w:rPr>
                <w:rFonts w:ascii="Helvetica" w:hAnsi="Helvetica" w:cs="Helvetica"/>
              </w:rPr>
              <w:t>mediana</w:t>
            </w:r>
            <w:r w:rsidRPr="00E5749A">
              <w:rPr>
                <w:rFonts w:ascii="Helvetica" w:hAnsi="Helvetica" w:cs="Helvetica"/>
              </w:rPr>
              <w:t xml:space="preserve"> capacidad de transferencia del riesgo de </w:t>
            </w:r>
            <w:r w:rsidR="00125009">
              <w:rPr>
                <w:rFonts w:ascii="Helvetica" w:hAnsi="Helvetica" w:cs="Helvetica"/>
              </w:rPr>
              <w:t>demanda</w:t>
            </w:r>
            <w:r w:rsidRPr="00E5749A">
              <w:rPr>
                <w:rFonts w:ascii="Helvetica" w:hAnsi="Helvetica" w:cs="Helvetica"/>
              </w:rPr>
              <w:t xml:space="preserve"> desde el Estado al sector privado.</w:t>
            </w:r>
            <w:r w:rsidR="00F90DCF">
              <w:rPr>
                <w:rFonts w:ascii="Helvetica" w:hAnsi="Helvetica" w:cs="Helvetica"/>
              </w:rPr>
              <w:t xml:space="preserve"> </w:t>
            </w:r>
            <w:r w:rsidR="000D7C6A">
              <w:rPr>
                <w:rFonts w:ascii="Helvetica" w:hAnsi="Helvetica" w:cs="Helvetica"/>
              </w:rPr>
              <w:t>(</w:t>
            </w:r>
            <w:r w:rsidR="00F90DCF">
              <w:rPr>
                <w:rFonts w:ascii="Helvetica" w:hAnsi="Helvetica" w:cs="Helvetica"/>
              </w:rPr>
              <w:t xml:space="preserve">Este escenario puede darse en el </w:t>
            </w:r>
            <w:r w:rsidR="00F90DCF">
              <w:rPr>
                <w:rFonts w:ascii="Helvetica" w:hAnsi="Helvetica" w:cs="Helvetica"/>
              </w:rPr>
              <w:lastRenderedPageBreak/>
              <w:t>caso que el Estado otorgue una garantía</w:t>
            </w:r>
            <w:r w:rsidR="000D7C6A">
              <w:rPr>
                <w:rFonts w:ascii="Helvetica" w:hAnsi="Helvetica" w:cs="Helvetica"/>
              </w:rPr>
              <w:t xml:space="preserve"> explícita</w:t>
            </w:r>
            <w:r w:rsidR="00F90DCF">
              <w:rPr>
                <w:rFonts w:ascii="Helvetica" w:hAnsi="Helvetica" w:cs="Helvetica"/>
              </w:rPr>
              <w:t xml:space="preserve"> </w:t>
            </w:r>
            <w:r w:rsidR="000D7C6A">
              <w:rPr>
                <w:rFonts w:ascii="Helvetica" w:hAnsi="Helvetica" w:cs="Helvetica"/>
              </w:rPr>
              <w:t xml:space="preserve">por ejemplo </w:t>
            </w:r>
            <w:r w:rsidR="00F90DCF">
              <w:rPr>
                <w:rFonts w:ascii="Helvetica" w:hAnsi="Helvetica" w:cs="Helvetica"/>
              </w:rPr>
              <w:t xml:space="preserve">de Ingreso Mínimo </w:t>
            </w:r>
            <w:r w:rsidR="000D7C6A">
              <w:rPr>
                <w:rFonts w:ascii="Helvetica" w:hAnsi="Helvetica" w:cs="Helvetica"/>
              </w:rPr>
              <w:t>Garantizado)</w:t>
            </w:r>
            <w:r w:rsidR="00F90DCF">
              <w:rPr>
                <w:rFonts w:ascii="Helvetica" w:hAnsi="Helvetica" w:cs="Helvetica"/>
              </w:rPr>
              <w:t>.</w:t>
            </w:r>
          </w:p>
        </w:tc>
        <w:tc>
          <w:tcPr>
            <w:tcW w:w="1011" w:type="dxa"/>
            <w:vAlign w:val="center"/>
          </w:tcPr>
          <w:p w14:paraId="72E4A362" w14:textId="77777777" w:rsidR="002B142C" w:rsidRPr="002959D1" w:rsidRDefault="00125009" w:rsidP="00655B07">
            <w:pPr>
              <w:jc w:val="center"/>
              <w:rPr>
                <w:rFonts w:ascii="Helvetica" w:hAnsi="Helvetica" w:cs="Helvetica"/>
              </w:rPr>
            </w:pPr>
            <w:r>
              <w:rPr>
                <w:rFonts w:ascii="Helvetica" w:hAnsi="Helvetica" w:cs="Helvetica"/>
              </w:rPr>
              <w:lastRenderedPageBreak/>
              <w:t>2</w:t>
            </w:r>
          </w:p>
        </w:tc>
      </w:tr>
      <w:tr w:rsidR="002B142C" w:rsidRPr="002959D1" w14:paraId="4F5E826D" w14:textId="77777777" w:rsidTr="00655B07">
        <w:trPr>
          <w:trHeight w:val="340"/>
        </w:trPr>
        <w:tc>
          <w:tcPr>
            <w:tcW w:w="7352" w:type="dxa"/>
          </w:tcPr>
          <w:p w14:paraId="2DE44C09" w14:textId="77777777" w:rsidR="002B142C" w:rsidRPr="002959D1" w:rsidRDefault="002B142C" w:rsidP="0072649D">
            <w:pPr>
              <w:jc w:val="both"/>
              <w:rPr>
                <w:rFonts w:ascii="Helvetica" w:hAnsi="Helvetica" w:cs="Helvetica"/>
              </w:rPr>
            </w:pPr>
            <w:r w:rsidRPr="00E5749A">
              <w:rPr>
                <w:rFonts w:ascii="Helvetica" w:hAnsi="Helvetica" w:cs="Helvetica"/>
              </w:rPr>
              <w:t xml:space="preserve">Existe una </w:t>
            </w:r>
            <w:r>
              <w:rPr>
                <w:rFonts w:ascii="Helvetica" w:hAnsi="Helvetica" w:cs="Helvetica"/>
              </w:rPr>
              <w:t>alta</w:t>
            </w:r>
            <w:r w:rsidRPr="00E5749A">
              <w:rPr>
                <w:rFonts w:ascii="Helvetica" w:hAnsi="Helvetica" w:cs="Helvetica"/>
              </w:rPr>
              <w:t xml:space="preserve"> capacidad de transferencia del riesgo de</w:t>
            </w:r>
            <w:r w:rsidR="00125009">
              <w:rPr>
                <w:rFonts w:ascii="Helvetica" w:hAnsi="Helvetica" w:cs="Helvetica"/>
              </w:rPr>
              <w:t xml:space="preserve"> demanda</w:t>
            </w:r>
            <w:r w:rsidRPr="00E5749A">
              <w:rPr>
                <w:rFonts w:ascii="Helvetica" w:hAnsi="Helvetica" w:cs="Helvetica"/>
              </w:rPr>
              <w:t xml:space="preserve"> desde el Estado al sector privado.</w:t>
            </w:r>
            <w:r w:rsidR="00F90DCF">
              <w:rPr>
                <w:rFonts w:ascii="Helvetica" w:hAnsi="Helvetica" w:cs="Helvetica"/>
              </w:rPr>
              <w:t xml:space="preserve"> </w:t>
            </w:r>
            <w:r w:rsidR="000D7C6A">
              <w:rPr>
                <w:rFonts w:ascii="Helvetica" w:hAnsi="Helvetica" w:cs="Helvetica"/>
              </w:rPr>
              <w:t>(</w:t>
            </w:r>
            <w:r w:rsidR="00F90DCF">
              <w:rPr>
                <w:rFonts w:ascii="Helvetica" w:hAnsi="Helvetica" w:cs="Helvetica"/>
              </w:rPr>
              <w:t>Este escenario puede darse en proyectos donde el sector privado asuma el riesgo de la cantidad de usuarios sin requerir una garantía</w:t>
            </w:r>
            <w:r w:rsidR="000D7C6A">
              <w:rPr>
                <w:rFonts w:ascii="Helvetica" w:hAnsi="Helvetica" w:cs="Helvetica"/>
              </w:rPr>
              <w:t>).</w:t>
            </w:r>
          </w:p>
        </w:tc>
        <w:tc>
          <w:tcPr>
            <w:tcW w:w="1011" w:type="dxa"/>
            <w:vAlign w:val="center"/>
          </w:tcPr>
          <w:p w14:paraId="2A45B5DC" w14:textId="77777777" w:rsidR="002B142C" w:rsidRPr="002959D1" w:rsidRDefault="00125009" w:rsidP="00655B07">
            <w:pPr>
              <w:jc w:val="center"/>
              <w:rPr>
                <w:rFonts w:ascii="Helvetica" w:hAnsi="Helvetica" w:cs="Helvetica"/>
              </w:rPr>
            </w:pPr>
            <w:r>
              <w:rPr>
                <w:rFonts w:ascii="Helvetica" w:hAnsi="Helvetica" w:cs="Helvetica"/>
              </w:rPr>
              <w:t>3</w:t>
            </w:r>
          </w:p>
        </w:tc>
      </w:tr>
    </w:tbl>
    <w:p w14:paraId="77BE70B4" w14:textId="77777777" w:rsidR="002B142C" w:rsidRPr="002959D1" w:rsidRDefault="002B142C" w:rsidP="002B142C">
      <w:pPr>
        <w:spacing w:after="0" w:line="240" w:lineRule="auto"/>
        <w:ind w:left="426"/>
        <w:jc w:val="both"/>
        <w:rPr>
          <w:rFonts w:ascii="Helvetica" w:hAnsi="Helvetica" w:cs="Helvetica"/>
        </w:rPr>
      </w:pPr>
    </w:p>
    <w:p w14:paraId="5FF692D0" w14:textId="77777777" w:rsidR="002B142C" w:rsidRDefault="002B142C" w:rsidP="006D7676">
      <w:pPr>
        <w:spacing w:after="0" w:line="240" w:lineRule="auto"/>
        <w:ind w:left="426"/>
        <w:jc w:val="both"/>
        <w:rPr>
          <w:rFonts w:ascii="Helvetica" w:hAnsi="Helvetica" w:cs="Helvetica"/>
        </w:rPr>
      </w:pPr>
    </w:p>
    <w:p w14:paraId="116B2549" w14:textId="77777777" w:rsidR="002B142C" w:rsidRPr="002959D1" w:rsidRDefault="002B142C" w:rsidP="006D7676">
      <w:pPr>
        <w:spacing w:after="0" w:line="240" w:lineRule="auto"/>
        <w:ind w:left="426"/>
        <w:jc w:val="both"/>
        <w:rPr>
          <w:rFonts w:ascii="Helvetica" w:hAnsi="Helvetica" w:cs="Helvetica"/>
        </w:rPr>
      </w:pPr>
    </w:p>
    <w:tbl>
      <w:tblPr>
        <w:tblStyle w:val="Tablaconcuadrcul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5659"/>
      </w:tblGrid>
      <w:tr w:rsidR="003B7D31" w:rsidRPr="002959D1" w14:paraId="1A3D7BD3" w14:textId="77777777" w:rsidTr="00465D6D">
        <w:trPr>
          <w:trHeight w:val="560"/>
        </w:trPr>
        <w:tc>
          <w:tcPr>
            <w:tcW w:w="1429" w:type="dxa"/>
          </w:tcPr>
          <w:p w14:paraId="56820E53" w14:textId="77777777" w:rsidR="003B7D31" w:rsidRPr="002959D1" w:rsidRDefault="003B7D31" w:rsidP="00465D6D">
            <w:pPr>
              <w:rPr>
                <w:rFonts w:ascii="Helvetica" w:hAnsi="Helvetica" w:cs="Helvetica"/>
              </w:rPr>
            </w:pPr>
            <w:r w:rsidRPr="002959D1">
              <w:rPr>
                <w:rFonts w:ascii="Helvetica" w:hAnsi="Helvetica" w:cs="Helvetica"/>
                <w:b/>
              </w:rPr>
              <w:t>Pregunta:</w:t>
            </w:r>
          </w:p>
        </w:tc>
        <w:tc>
          <w:tcPr>
            <w:tcW w:w="5659" w:type="dxa"/>
            <w:vAlign w:val="center"/>
          </w:tcPr>
          <w:p w14:paraId="566C77D1" w14:textId="77777777" w:rsidR="003B7D31" w:rsidRPr="002959D1" w:rsidRDefault="003B7D31" w:rsidP="0072649D">
            <w:pPr>
              <w:ind w:left="9" w:hanging="9"/>
              <w:jc w:val="both"/>
              <w:rPr>
                <w:rFonts w:ascii="Helvetica" w:hAnsi="Helvetica" w:cs="Helvetica"/>
                <w:b/>
              </w:rPr>
            </w:pPr>
            <w:r w:rsidRPr="003B7D31">
              <w:rPr>
                <w:rFonts w:ascii="Helvetica" w:hAnsi="Helvetica" w:cs="Helvetica"/>
              </w:rPr>
              <w:t xml:space="preserve">¿Cuál se espera que sea el nivel de transferencia del riesgo de </w:t>
            </w:r>
            <w:r w:rsidR="00125009">
              <w:rPr>
                <w:rFonts w:ascii="Helvetica" w:hAnsi="Helvetica" w:cs="Helvetica"/>
              </w:rPr>
              <w:t>financiamie</w:t>
            </w:r>
            <w:r w:rsidRPr="003B7D31">
              <w:rPr>
                <w:rFonts w:ascii="Helvetica" w:hAnsi="Helvetica" w:cs="Helvetica"/>
              </w:rPr>
              <w:t>n</w:t>
            </w:r>
            <w:r w:rsidR="00125009">
              <w:rPr>
                <w:rFonts w:ascii="Helvetica" w:hAnsi="Helvetica" w:cs="Helvetica"/>
              </w:rPr>
              <w:t>to</w:t>
            </w:r>
            <w:r w:rsidRPr="003B7D31">
              <w:rPr>
                <w:rFonts w:ascii="Helvetica" w:hAnsi="Helvetica" w:cs="Helvetica"/>
              </w:rPr>
              <w:t xml:space="preserve"> hacia el sector privado?</w:t>
            </w:r>
          </w:p>
        </w:tc>
      </w:tr>
      <w:tr w:rsidR="003B7D31" w:rsidRPr="002959D1" w14:paraId="53F96668" w14:textId="77777777" w:rsidTr="00465D6D">
        <w:tc>
          <w:tcPr>
            <w:tcW w:w="1429" w:type="dxa"/>
            <w:vAlign w:val="center"/>
          </w:tcPr>
          <w:p w14:paraId="43C3FA89" w14:textId="77777777" w:rsidR="003B7D31" w:rsidRPr="002959D1" w:rsidRDefault="003B7D31" w:rsidP="00465D6D">
            <w:pPr>
              <w:rPr>
                <w:rFonts w:ascii="Helvetica" w:hAnsi="Helvetica" w:cs="Helvetica"/>
                <w:b/>
              </w:rPr>
            </w:pPr>
            <w:r w:rsidRPr="002959D1">
              <w:rPr>
                <w:rFonts w:ascii="Helvetica" w:hAnsi="Helvetica" w:cs="Helvetica"/>
                <w:b/>
              </w:rPr>
              <w:t>Ponderación:</w:t>
            </w:r>
          </w:p>
        </w:tc>
        <w:tc>
          <w:tcPr>
            <w:tcW w:w="5659" w:type="dxa"/>
            <w:vAlign w:val="center"/>
          </w:tcPr>
          <w:p w14:paraId="506F2C0A" w14:textId="77777777" w:rsidR="003B7D31" w:rsidRPr="002959D1" w:rsidRDefault="008B7D35" w:rsidP="00465D6D">
            <w:pPr>
              <w:rPr>
                <w:rFonts w:ascii="Helvetica" w:hAnsi="Helvetica" w:cs="Helvetica"/>
              </w:rPr>
            </w:pPr>
            <w:r>
              <w:rPr>
                <w:rFonts w:ascii="Helvetica" w:hAnsi="Helvetica" w:cs="Helvetica"/>
              </w:rPr>
              <w:t>15</w:t>
            </w:r>
            <w:r w:rsidR="003B7D31">
              <w:rPr>
                <w:rFonts w:ascii="Helvetica" w:hAnsi="Helvetica" w:cs="Helvetica"/>
              </w:rPr>
              <w:t>%</w:t>
            </w:r>
          </w:p>
        </w:tc>
      </w:tr>
    </w:tbl>
    <w:p w14:paraId="21DA7767" w14:textId="77777777" w:rsidR="003B7D31" w:rsidRPr="002959D1" w:rsidRDefault="003B7D31" w:rsidP="003B7D31">
      <w:pPr>
        <w:spacing w:after="0" w:line="240" w:lineRule="auto"/>
        <w:jc w:val="both"/>
        <w:rPr>
          <w:rFonts w:ascii="Helvetica" w:hAnsi="Helvetica" w:cs="Helvetica"/>
        </w:rPr>
      </w:pPr>
    </w:p>
    <w:tbl>
      <w:tblPr>
        <w:tblStyle w:val="Tablaconcuadrcula"/>
        <w:tblW w:w="8363" w:type="dxa"/>
        <w:tblInd w:w="421" w:type="dxa"/>
        <w:tblLook w:val="04A0" w:firstRow="1" w:lastRow="0" w:firstColumn="1" w:lastColumn="0" w:noHBand="0" w:noVBand="1"/>
      </w:tblPr>
      <w:tblGrid>
        <w:gridCol w:w="7352"/>
        <w:gridCol w:w="1011"/>
      </w:tblGrid>
      <w:tr w:rsidR="003B7D31" w:rsidRPr="002959D1" w14:paraId="1DE4E6E1" w14:textId="77777777" w:rsidTr="003B7D31">
        <w:trPr>
          <w:trHeight w:val="465"/>
        </w:trPr>
        <w:tc>
          <w:tcPr>
            <w:tcW w:w="7352" w:type="dxa"/>
            <w:shd w:val="clear" w:color="auto" w:fill="D9D9D9" w:themeFill="background1" w:themeFillShade="D9"/>
            <w:vAlign w:val="center"/>
          </w:tcPr>
          <w:p w14:paraId="5523792B" w14:textId="77777777" w:rsidR="003B7D31" w:rsidRPr="002959D1" w:rsidRDefault="003B7D31" w:rsidP="00465D6D">
            <w:pPr>
              <w:jc w:val="center"/>
              <w:rPr>
                <w:rFonts w:ascii="Helvetica" w:hAnsi="Helvetica" w:cs="Helvetica"/>
                <w:b/>
              </w:rPr>
            </w:pPr>
            <w:r w:rsidRPr="002959D1">
              <w:rPr>
                <w:rFonts w:ascii="Helvetica" w:hAnsi="Helvetica" w:cs="Helvetica"/>
                <w:b/>
              </w:rPr>
              <w:t>Indicador de respuesta</w:t>
            </w:r>
          </w:p>
        </w:tc>
        <w:tc>
          <w:tcPr>
            <w:tcW w:w="1011" w:type="dxa"/>
            <w:shd w:val="clear" w:color="auto" w:fill="D9D9D9" w:themeFill="background1" w:themeFillShade="D9"/>
            <w:vAlign w:val="center"/>
          </w:tcPr>
          <w:p w14:paraId="4CEC3CCA" w14:textId="77777777" w:rsidR="003B7D31" w:rsidRPr="002959D1" w:rsidRDefault="003B7D31" w:rsidP="00465D6D">
            <w:pPr>
              <w:jc w:val="center"/>
              <w:rPr>
                <w:rFonts w:ascii="Helvetica" w:hAnsi="Helvetica" w:cs="Helvetica"/>
                <w:b/>
              </w:rPr>
            </w:pPr>
            <w:r w:rsidRPr="002959D1">
              <w:rPr>
                <w:rFonts w:ascii="Helvetica" w:hAnsi="Helvetica" w:cs="Helvetica"/>
                <w:b/>
              </w:rPr>
              <w:t>Puntaje</w:t>
            </w:r>
          </w:p>
        </w:tc>
      </w:tr>
      <w:tr w:rsidR="003B7D31" w:rsidRPr="002959D1" w14:paraId="101B3008" w14:textId="77777777" w:rsidTr="003B7D31">
        <w:trPr>
          <w:trHeight w:val="340"/>
        </w:trPr>
        <w:tc>
          <w:tcPr>
            <w:tcW w:w="7352" w:type="dxa"/>
            <w:vAlign w:val="center"/>
          </w:tcPr>
          <w:p w14:paraId="717A02E1" w14:textId="77777777" w:rsidR="003B7D31" w:rsidRPr="002959D1" w:rsidRDefault="003B7D31" w:rsidP="0072649D">
            <w:pPr>
              <w:jc w:val="both"/>
              <w:rPr>
                <w:rFonts w:ascii="Helvetica" w:hAnsi="Helvetica" w:cs="Helvetica"/>
              </w:rPr>
            </w:pPr>
            <w:r w:rsidRPr="003B7D31">
              <w:rPr>
                <w:rFonts w:ascii="Helvetica" w:hAnsi="Helvetica" w:cs="Helvetica"/>
              </w:rPr>
              <w:t xml:space="preserve">Existe una nula capacidad de transferencia </w:t>
            </w:r>
            <w:r>
              <w:rPr>
                <w:rFonts w:ascii="Helvetica" w:hAnsi="Helvetica" w:cs="Helvetica"/>
              </w:rPr>
              <w:t xml:space="preserve">del riesgo de </w:t>
            </w:r>
            <w:r w:rsidR="00125009">
              <w:rPr>
                <w:rFonts w:ascii="Helvetica" w:hAnsi="Helvetica" w:cs="Helvetica"/>
              </w:rPr>
              <w:t>financiamiento</w:t>
            </w:r>
            <w:r w:rsidRPr="003B7D31">
              <w:rPr>
                <w:rFonts w:ascii="Helvetica" w:hAnsi="Helvetica" w:cs="Helvetica"/>
              </w:rPr>
              <w:t xml:space="preserve"> desde el Estado al sector privado.</w:t>
            </w:r>
            <w:r w:rsidR="00F90DCF">
              <w:rPr>
                <w:rFonts w:ascii="Helvetica" w:hAnsi="Helvetica" w:cs="Helvetica"/>
              </w:rPr>
              <w:t xml:space="preserve"> </w:t>
            </w:r>
            <w:r w:rsidR="000D7C6A">
              <w:rPr>
                <w:rFonts w:ascii="Helvetica" w:hAnsi="Helvetica" w:cs="Helvetica"/>
              </w:rPr>
              <w:t>(</w:t>
            </w:r>
            <w:r w:rsidR="00F90DCF">
              <w:rPr>
                <w:rFonts w:ascii="Helvetica" w:hAnsi="Helvetica" w:cs="Helvetica"/>
              </w:rPr>
              <w:t>Este escenario puede darse en el caso que la estructura financiera del proyecto lleve a que los pagos al sector privado se den en etapas constructivas</w:t>
            </w:r>
            <w:r w:rsidR="000D7C6A">
              <w:rPr>
                <w:rFonts w:ascii="Helvetica" w:hAnsi="Helvetica" w:cs="Helvetica"/>
              </w:rPr>
              <w:t>)</w:t>
            </w:r>
            <w:r w:rsidR="00F90DCF">
              <w:rPr>
                <w:rFonts w:ascii="Helvetica" w:hAnsi="Helvetica" w:cs="Helvetica"/>
              </w:rPr>
              <w:t>.</w:t>
            </w:r>
          </w:p>
        </w:tc>
        <w:tc>
          <w:tcPr>
            <w:tcW w:w="1011" w:type="dxa"/>
            <w:vAlign w:val="center"/>
          </w:tcPr>
          <w:p w14:paraId="70CD53F7" w14:textId="77777777" w:rsidR="003B7D31" w:rsidRPr="002959D1" w:rsidRDefault="003B7D31" w:rsidP="00465D6D">
            <w:pPr>
              <w:jc w:val="center"/>
              <w:rPr>
                <w:rFonts w:ascii="Helvetica" w:hAnsi="Helvetica" w:cs="Helvetica"/>
              </w:rPr>
            </w:pPr>
            <w:r w:rsidRPr="002959D1">
              <w:rPr>
                <w:rFonts w:ascii="Helvetica" w:hAnsi="Helvetica" w:cs="Helvetica"/>
              </w:rPr>
              <w:t>1</w:t>
            </w:r>
          </w:p>
        </w:tc>
      </w:tr>
      <w:tr w:rsidR="003B7D31" w:rsidRPr="002959D1" w14:paraId="45C88219" w14:textId="77777777" w:rsidTr="009E6018">
        <w:trPr>
          <w:trHeight w:val="340"/>
        </w:trPr>
        <w:tc>
          <w:tcPr>
            <w:tcW w:w="7352" w:type="dxa"/>
          </w:tcPr>
          <w:p w14:paraId="7E0E5BC6" w14:textId="77777777" w:rsidR="003B7D31" w:rsidRPr="002959D1" w:rsidRDefault="003B7D31" w:rsidP="0072649D">
            <w:pPr>
              <w:jc w:val="both"/>
              <w:rPr>
                <w:rFonts w:ascii="Helvetica" w:hAnsi="Helvetica" w:cs="Helvetica"/>
              </w:rPr>
            </w:pPr>
            <w:r w:rsidRPr="00E5749A">
              <w:rPr>
                <w:rFonts w:ascii="Helvetica" w:hAnsi="Helvetica" w:cs="Helvetica"/>
              </w:rPr>
              <w:t xml:space="preserve">Existe una </w:t>
            </w:r>
            <w:r>
              <w:rPr>
                <w:rFonts w:ascii="Helvetica" w:hAnsi="Helvetica" w:cs="Helvetica"/>
              </w:rPr>
              <w:t>mediana</w:t>
            </w:r>
            <w:r w:rsidRPr="00E5749A">
              <w:rPr>
                <w:rFonts w:ascii="Helvetica" w:hAnsi="Helvetica" w:cs="Helvetica"/>
              </w:rPr>
              <w:t xml:space="preserve"> capacidad de transferencia del riesgo de </w:t>
            </w:r>
            <w:r w:rsidR="00125009">
              <w:rPr>
                <w:rFonts w:ascii="Helvetica" w:hAnsi="Helvetica" w:cs="Helvetica"/>
              </w:rPr>
              <w:t>financiamiento</w:t>
            </w:r>
            <w:r w:rsidRPr="00E5749A">
              <w:rPr>
                <w:rFonts w:ascii="Helvetica" w:hAnsi="Helvetica" w:cs="Helvetica"/>
              </w:rPr>
              <w:t xml:space="preserve"> desde el Estado al sector privado.</w:t>
            </w:r>
            <w:r w:rsidR="00F90DCF">
              <w:rPr>
                <w:rFonts w:ascii="Helvetica" w:hAnsi="Helvetica" w:cs="Helvetica"/>
              </w:rPr>
              <w:t xml:space="preserve"> </w:t>
            </w:r>
            <w:r w:rsidR="000D7C6A">
              <w:rPr>
                <w:rFonts w:ascii="Helvetica" w:hAnsi="Helvetica" w:cs="Helvetica"/>
              </w:rPr>
              <w:t>(</w:t>
            </w:r>
            <w:r w:rsidR="00F90DCF">
              <w:rPr>
                <w:rFonts w:ascii="Helvetica" w:hAnsi="Helvetica" w:cs="Helvetica"/>
              </w:rPr>
              <w:t>Es cuando el Estado es solidario con la variación de tasas de interés entre la fecha de la presentación de las ofertas y el cierre financiero</w:t>
            </w:r>
            <w:r w:rsidR="000D7C6A">
              <w:rPr>
                <w:rFonts w:ascii="Helvetica" w:hAnsi="Helvetica" w:cs="Helvetica"/>
              </w:rPr>
              <w:t>)</w:t>
            </w:r>
            <w:r w:rsidR="00F90DCF">
              <w:rPr>
                <w:rFonts w:ascii="Helvetica" w:hAnsi="Helvetica" w:cs="Helvetica"/>
              </w:rPr>
              <w:t>.</w:t>
            </w:r>
          </w:p>
        </w:tc>
        <w:tc>
          <w:tcPr>
            <w:tcW w:w="1011" w:type="dxa"/>
            <w:vAlign w:val="center"/>
          </w:tcPr>
          <w:p w14:paraId="07E3B5F7" w14:textId="77777777" w:rsidR="003B7D31" w:rsidRPr="002959D1" w:rsidRDefault="00125009" w:rsidP="003B7D31">
            <w:pPr>
              <w:jc w:val="center"/>
              <w:rPr>
                <w:rFonts w:ascii="Helvetica" w:hAnsi="Helvetica" w:cs="Helvetica"/>
              </w:rPr>
            </w:pPr>
            <w:r>
              <w:rPr>
                <w:rFonts w:ascii="Helvetica" w:hAnsi="Helvetica" w:cs="Helvetica"/>
              </w:rPr>
              <w:t>2</w:t>
            </w:r>
          </w:p>
        </w:tc>
      </w:tr>
      <w:tr w:rsidR="003B7D31" w:rsidRPr="002959D1" w14:paraId="14095767" w14:textId="77777777" w:rsidTr="009E6018">
        <w:trPr>
          <w:trHeight w:val="340"/>
        </w:trPr>
        <w:tc>
          <w:tcPr>
            <w:tcW w:w="7352" w:type="dxa"/>
          </w:tcPr>
          <w:p w14:paraId="3833C9DB" w14:textId="77777777" w:rsidR="003B7D31" w:rsidRPr="002959D1" w:rsidRDefault="003B7D31" w:rsidP="0072649D">
            <w:pPr>
              <w:jc w:val="both"/>
              <w:rPr>
                <w:rFonts w:ascii="Helvetica" w:hAnsi="Helvetica" w:cs="Helvetica"/>
              </w:rPr>
            </w:pPr>
            <w:r w:rsidRPr="00E5749A">
              <w:rPr>
                <w:rFonts w:ascii="Helvetica" w:hAnsi="Helvetica" w:cs="Helvetica"/>
              </w:rPr>
              <w:t xml:space="preserve">Existe una </w:t>
            </w:r>
            <w:r>
              <w:rPr>
                <w:rFonts w:ascii="Helvetica" w:hAnsi="Helvetica" w:cs="Helvetica"/>
              </w:rPr>
              <w:t>alta</w:t>
            </w:r>
            <w:r w:rsidRPr="00E5749A">
              <w:rPr>
                <w:rFonts w:ascii="Helvetica" w:hAnsi="Helvetica" w:cs="Helvetica"/>
              </w:rPr>
              <w:t xml:space="preserve"> capacidad de </w:t>
            </w:r>
            <w:r w:rsidR="00125009">
              <w:rPr>
                <w:rFonts w:ascii="Helvetica" w:hAnsi="Helvetica" w:cs="Helvetica"/>
              </w:rPr>
              <w:t>financiamiento</w:t>
            </w:r>
            <w:r w:rsidRPr="00E5749A">
              <w:rPr>
                <w:rFonts w:ascii="Helvetica" w:hAnsi="Helvetica" w:cs="Helvetica"/>
              </w:rPr>
              <w:t xml:space="preserve"> del riesgo de construcción desde el Estado al sector privado.</w:t>
            </w:r>
            <w:r w:rsidR="00F90DCF">
              <w:rPr>
                <w:rFonts w:ascii="Helvetica" w:hAnsi="Helvetica" w:cs="Helvetica"/>
              </w:rPr>
              <w:t xml:space="preserve"> </w:t>
            </w:r>
            <w:r w:rsidR="000D7C6A">
              <w:rPr>
                <w:rFonts w:ascii="Helvetica" w:hAnsi="Helvetica" w:cs="Helvetica"/>
              </w:rPr>
              <w:t>(</w:t>
            </w:r>
            <w:r w:rsidR="00F90DCF">
              <w:rPr>
                <w:rFonts w:ascii="Helvetica" w:hAnsi="Helvetica" w:cs="Helvetica"/>
              </w:rPr>
              <w:t xml:space="preserve">Es cuando el sector privado asume el riesgo de </w:t>
            </w:r>
            <w:r w:rsidR="000D7C6A">
              <w:rPr>
                <w:rFonts w:ascii="Helvetica" w:hAnsi="Helvetica" w:cs="Helvetica"/>
              </w:rPr>
              <w:t>obtención</w:t>
            </w:r>
            <w:r w:rsidR="00F90DCF">
              <w:rPr>
                <w:rFonts w:ascii="Helvetica" w:hAnsi="Helvetica" w:cs="Helvetica"/>
              </w:rPr>
              <w:t xml:space="preserve"> del financiamiento, en las condiciones de tasa, moneda y plazo que el mercado le </w:t>
            </w:r>
            <w:r w:rsidR="000D7C6A">
              <w:rPr>
                <w:rFonts w:ascii="Helvetica" w:hAnsi="Helvetica" w:cs="Helvetica"/>
              </w:rPr>
              <w:t>dé</w:t>
            </w:r>
            <w:r w:rsidR="00F90DCF">
              <w:rPr>
                <w:rFonts w:ascii="Helvetica" w:hAnsi="Helvetica" w:cs="Helvetica"/>
              </w:rPr>
              <w:t xml:space="preserve"> al proyecto</w:t>
            </w:r>
            <w:r w:rsidR="000D7C6A">
              <w:rPr>
                <w:rFonts w:ascii="Helvetica" w:hAnsi="Helvetica" w:cs="Helvetica"/>
              </w:rPr>
              <w:t>)</w:t>
            </w:r>
            <w:r w:rsidR="00F90DCF">
              <w:rPr>
                <w:rFonts w:ascii="Helvetica" w:hAnsi="Helvetica" w:cs="Helvetica"/>
              </w:rPr>
              <w:t>.</w:t>
            </w:r>
          </w:p>
        </w:tc>
        <w:tc>
          <w:tcPr>
            <w:tcW w:w="1011" w:type="dxa"/>
            <w:vAlign w:val="center"/>
          </w:tcPr>
          <w:p w14:paraId="35D3A90E" w14:textId="77777777" w:rsidR="003B7D31" w:rsidRPr="002959D1" w:rsidRDefault="00125009" w:rsidP="003B7D31">
            <w:pPr>
              <w:jc w:val="center"/>
              <w:rPr>
                <w:rFonts w:ascii="Helvetica" w:hAnsi="Helvetica" w:cs="Helvetica"/>
              </w:rPr>
            </w:pPr>
            <w:r>
              <w:rPr>
                <w:rFonts w:ascii="Helvetica" w:hAnsi="Helvetica" w:cs="Helvetica"/>
              </w:rPr>
              <w:t>3</w:t>
            </w:r>
          </w:p>
        </w:tc>
      </w:tr>
    </w:tbl>
    <w:p w14:paraId="456AD1AD" w14:textId="77777777" w:rsidR="003B7D31" w:rsidRDefault="003B7D31" w:rsidP="003B7D31">
      <w:pPr>
        <w:spacing w:after="0" w:line="240" w:lineRule="auto"/>
        <w:ind w:left="426"/>
        <w:jc w:val="both"/>
        <w:rPr>
          <w:rFonts w:ascii="Helvetica" w:hAnsi="Helvetica" w:cs="Helvetica"/>
        </w:rPr>
      </w:pPr>
    </w:p>
    <w:tbl>
      <w:tblPr>
        <w:tblStyle w:val="Tablaconcuadrcul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5659"/>
      </w:tblGrid>
      <w:tr w:rsidR="009F70F0" w:rsidRPr="002959D1" w14:paraId="3C0F8E9B" w14:textId="77777777" w:rsidTr="00655B07">
        <w:trPr>
          <w:trHeight w:val="560"/>
        </w:trPr>
        <w:tc>
          <w:tcPr>
            <w:tcW w:w="1429" w:type="dxa"/>
          </w:tcPr>
          <w:p w14:paraId="2DFAA9B9" w14:textId="77777777" w:rsidR="009F70F0" w:rsidRPr="002959D1" w:rsidRDefault="009F70F0" w:rsidP="00655B07">
            <w:pPr>
              <w:rPr>
                <w:rFonts w:ascii="Helvetica" w:hAnsi="Helvetica" w:cs="Helvetica"/>
              </w:rPr>
            </w:pPr>
            <w:r w:rsidRPr="002959D1">
              <w:rPr>
                <w:rFonts w:ascii="Helvetica" w:hAnsi="Helvetica" w:cs="Helvetica"/>
                <w:b/>
              </w:rPr>
              <w:t>Pregunta:</w:t>
            </w:r>
          </w:p>
        </w:tc>
        <w:tc>
          <w:tcPr>
            <w:tcW w:w="5659" w:type="dxa"/>
            <w:vAlign w:val="center"/>
          </w:tcPr>
          <w:p w14:paraId="044DE9D0" w14:textId="77777777" w:rsidR="009F70F0" w:rsidRPr="002959D1" w:rsidRDefault="009F70F0" w:rsidP="0072649D">
            <w:pPr>
              <w:ind w:left="9" w:hanging="9"/>
              <w:jc w:val="both"/>
              <w:rPr>
                <w:rFonts w:ascii="Helvetica" w:hAnsi="Helvetica" w:cs="Helvetica"/>
                <w:b/>
              </w:rPr>
            </w:pPr>
            <w:r w:rsidRPr="003B7D31">
              <w:rPr>
                <w:rFonts w:ascii="Helvetica" w:hAnsi="Helvetica" w:cs="Helvetica"/>
              </w:rPr>
              <w:t xml:space="preserve">¿Cuál se espera que sea el nivel de transferencia del riesgo de </w:t>
            </w:r>
            <w:r>
              <w:rPr>
                <w:rFonts w:ascii="Helvetica" w:hAnsi="Helvetica" w:cs="Helvetica"/>
              </w:rPr>
              <w:t>operación y mantenimiento</w:t>
            </w:r>
            <w:r w:rsidR="00F156D0">
              <w:rPr>
                <w:rFonts w:ascii="Helvetica" w:hAnsi="Helvetica" w:cs="Helvetica"/>
              </w:rPr>
              <w:t xml:space="preserve"> (explotación del proyecto) </w:t>
            </w:r>
            <w:r w:rsidRPr="003B7D31">
              <w:rPr>
                <w:rFonts w:ascii="Helvetica" w:hAnsi="Helvetica" w:cs="Helvetica"/>
              </w:rPr>
              <w:t>hacia el sector privado?</w:t>
            </w:r>
          </w:p>
        </w:tc>
      </w:tr>
      <w:tr w:rsidR="009F70F0" w:rsidRPr="002959D1" w14:paraId="3EE8CC63" w14:textId="77777777" w:rsidTr="00655B07">
        <w:tc>
          <w:tcPr>
            <w:tcW w:w="1429" w:type="dxa"/>
            <w:vAlign w:val="center"/>
          </w:tcPr>
          <w:p w14:paraId="3BDE9312" w14:textId="77777777" w:rsidR="009F70F0" w:rsidRPr="002959D1" w:rsidRDefault="009F70F0" w:rsidP="00655B07">
            <w:pPr>
              <w:rPr>
                <w:rFonts w:ascii="Helvetica" w:hAnsi="Helvetica" w:cs="Helvetica"/>
                <w:b/>
              </w:rPr>
            </w:pPr>
            <w:r w:rsidRPr="002959D1">
              <w:rPr>
                <w:rFonts w:ascii="Helvetica" w:hAnsi="Helvetica" w:cs="Helvetica"/>
                <w:b/>
              </w:rPr>
              <w:t>Ponderación:</w:t>
            </w:r>
          </w:p>
        </w:tc>
        <w:tc>
          <w:tcPr>
            <w:tcW w:w="5659" w:type="dxa"/>
            <w:vAlign w:val="center"/>
          </w:tcPr>
          <w:p w14:paraId="64BCED4F" w14:textId="77777777" w:rsidR="009F70F0" w:rsidRPr="002959D1" w:rsidRDefault="008B7D35" w:rsidP="00655B07">
            <w:pPr>
              <w:rPr>
                <w:rFonts w:ascii="Helvetica" w:hAnsi="Helvetica" w:cs="Helvetica"/>
              </w:rPr>
            </w:pPr>
            <w:r>
              <w:rPr>
                <w:rFonts w:ascii="Helvetica" w:hAnsi="Helvetica" w:cs="Helvetica"/>
              </w:rPr>
              <w:t>15</w:t>
            </w:r>
            <w:r w:rsidR="009F70F0">
              <w:rPr>
                <w:rFonts w:ascii="Helvetica" w:hAnsi="Helvetica" w:cs="Helvetica"/>
              </w:rPr>
              <w:t>%</w:t>
            </w:r>
          </w:p>
        </w:tc>
      </w:tr>
    </w:tbl>
    <w:p w14:paraId="03F5BFE5" w14:textId="77777777" w:rsidR="009F70F0" w:rsidRPr="002959D1" w:rsidRDefault="009F70F0" w:rsidP="009F70F0">
      <w:pPr>
        <w:spacing w:after="0" w:line="240" w:lineRule="auto"/>
        <w:jc w:val="both"/>
        <w:rPr>
          <w:rFonts w:ascii="Helvetica" w:hAnsi="Helvetica" w:cs="Helvetica"/>
        </w:rPr>
      </w:pPr>
    </w:p>
    <w:tbl>
      <w:tblPr>
        <w:tblStyle w:val="Tablaconcuadrcula"/>
        <w:tblW w:w="8363" w:type="dxa"/>
        <w:tblInd w:w="421" w:type="dxa"/>
        <w:tblLook w:val="04A0" w:firstRow="1" w:lastRow="0" w:firstColumn="1" w:lastColumn="0" w:noHBand="0" w:noVBand="1"/>
      </w:tblPr>
      <w:tblGrid>
        <w:gridCol w:w="7352"/>
        <w:gridCol w:w="1011"/>
      </w:tblGrid>
      <w:tr w:rsidR="009F70F0" w:rsidRPr="002959D1" w14:paraId="07975663" w14:textId="77777777" w:rsidTr="00655B07">
        <w:trPr>
          <w:trHeight w:val="465"/>
        </w:trPr>
        <w:tc>
          <w:tcPr>
            <w:tcW w:w="7352" w:type="dxa"/>
            <w:shd w:val="clear" w:color="auto" w:fill="D9D9D9" w:themeFill="background1" w:themeFillShade="D9"/>
            <w:vAlign w:val="center"/>
          </w:tcPr>
          <w:p w14:paraId="05CF6413" w14:textId="77777777" w:rsidR="009F70F0" w:rsidRPr="002959D1" w:rsidRDefault="009F70F0" w:rsidP="00655B07">
            <w:pPr>
              <w:jc w:val="center"/>
              <w:rPr>
                <w:rFonts w:ascii="Helvetica" w:hAnsi="Helvetica" w:cs="Helvetica"/>
                <w:b/>
              </w:rPr>
            </w:pPr>
            <w:r w:rsidRPr="002959D1">
              <w:rPr>
                <w:rFonts w:ascii="Helvetica" w:hAnsi="Helvetica" w:cs="Helvetica"/>
                <w:b/>
              </w:rPr>
              <w:t>Indicador de respuesta</w:t>
            </w:r>
          </w:p>
        </w:tc>
        <w:tc>
          <w:tcPr>
            <w:tcW w:w="1011" w:type="dxa"/>
            <w:shd w:val="clear" w:color="auto" w:fill="D9D9D9" w:themeFill="background1" w:themeFillShade="D9"/>
            <w:vAlign w:val="center"/>
          </w:tcPr>
          <w:p w14:paraId="003EE301" w14:textId="77777777" w:rsidR="009F70F0" w:rsidRPr="002959D1" w:rsidRDefault="009F70F0" w:rsidP="00655B07">
            <w:pPr>
              <w:jc w:val="center"/>
              <w:rPr>
                <w:rFonts w:ascii="Helvetica" w:hAnsi="Helvetica" w:cs="Helvetica"/>
                <w:b/>
              </w:rPr>
            </w:pPr>
            <w:r w:rsidRPr="002959D1">
              <w:rPr>
                <w:rFonts w:ascii="Helvetica" w:hAnsi="Helvetica" w:cs="Helvetica"/>
                <w:b/>
              </w:rPr>
              <w:t>Puntaje</w:t>
            </w:r>
          </w:p>
        </w:tc>
      </w:tr>
      <w:tr w:rsidR="009F70F0" w:rsidRPr="002959D1" w14:paraId="5EB581F6" w14:textId="77777777" w:rsidTr="00655B07">
        <w:trPr>
          <w:trHeight w:val="340"/>
        </w:trPr>
        <w:tc>
          <w:tcPr>
            <w:tcW w:w="7352" w:type="dxa"/>
            <w:vAlign w:val="center"/>
          </w:tcPr>
          <w:p w14:paraId="53D9D035" w14:textId="77777777" w:rsidR="009F70F0" w:rsidRPr="002959D1" w:rsidRDefault="009F70F0" w:rsidP="0072649D">
            <w:pPr>
              <w:jc w:val="both"/>
              <w:rPr>
                <w:rFonts w:ascii="Helvetica" w:hAnsi="Helvetica" w:cs="Helvetica"/>
              </w:rPr>
            </w:pPr>
            <w:r w:rsidRPr="003B7D31">
              <w:rPr>
                <w:rFonts w:ascii="Helvetica" w:hAnsi="Helvetica" w:cs="Helvetica"/>
              </w:rPr>
              <w:t xml:space="preserve">Existe una nula capacidad de transferencia </w:t>
            </w:r>
            <w:r>
              <w:rPr>
                <w:rFonts w:ascii="Helvetica" w:hAnsi="Helvetica" w:cs="Helvetica"/>
              </w:rPr>
              <w:t>del riesgo de operación y mantenimiento</w:t>
            </w:r>
            <w:r w:rsidRPr="003B7D31">
              <w:rPr>
                <w:rFonts w:ascii="Helvetica" w:hAnsi="Helvetica" w:cs="Helvetica"/>
              </w:rPr>
              <w:t xml:space="preserve"> desde el Estado al sector privado.</w:t>
            </w:r>
            <w:r w:rsidR="00F156D0">
              <w:rPr>
                <w:rFonts w:ascii="Helvetica" w:hAnsi="Helvetica" w:cs="Helvetica"/>
              </w:rPr>
              <w:t xml:space="preserve"> </w:t>
            </w:r>
          </w:p>
        </w:tc>
        <w:tc>
          <w:tcPr>
            <w:tcW w:w="1011" w:type="dxa"/>
            <w:vAlign w:val="center"/>
          </w:tcPr>
          <w:p w14:paraId="66156AF7" w14:textId="77777777" w:rsidR="009F70F0" w:rsidRPr="002959D1" w:rsidRDefault="009F70F0" w:rsidP="00655B07">
            <w:pPr>
              <w:jc w:val="center"/>
              <w:rPr>
                <w:rFonts w:ascii="Helvetica" w:hAnsi="Helvetica" w:cs="Helvetica"/>
              </w:rPr>
            </w:pPr>
            <w:r w:rsidRPr="002959D1">
              <w:rPr>
                <w:rFonts w:ascii="Helvetica" w:hAnsi="Helvetica" w:cs="Helvetica"/>
              </w:rPr>
              <w:t>1</w:t>
            </w:r>
          </w:p>
        </w:tc>
      </w:tr>
      <w:tr w:rsidR="009F70F0" w:rsidRPr="002959D1" w14:paraId="698BF685" w14:textId="77777777" w:rsidTr="00655B07">
        <w:trPr>
          <w:trHeight w:val="340"/>
        </w:trPr>
        <w:tc>
          <w:tcPr>
            <w:tcW w:w="7352" w:type="dxa"/>
          </w:tcPr>
          <w:p w14:paraId="74479A59" w14:textId="77777777" w:rsidR="009F70F0" w:rsidRPr="002959D1" w:rsidRDefault="009F70F0" w:rsidP="0072649D">
            <w:pPr>
              <w:jc w:val="both"/>
              <w:rPr>
                <w:rFonts w:ascii="Helvetica" w:hAnsi="Helvetica" w:cs="Helvetica"/>
              </w:rPr>
            </w:pPr>
            <w:r w:rsidRPr="00E5749A">
              <w:rPr>
                <w:rFonts w:ascii="Helvetica" w:hAnsi="Helvetica" w:cs="Helvetica"/>
              </w:rPr>
              <w:t xml:space="preserve">Existe una </w:t>
            </w:r>
            <w:r>
              <w:rPr>
                <w:rFonts w:ascii="Helvetica" w:hAnsi="Helvetica" w:cs="Helvetica"/>
              </w:rPr>
              <w:t>mediana</w:t>
            </w:r>
            <w:r w:rsidRPr="00E5749A">
              <w:rPr>
                <w:rFonts w:ascii="Helvetica" w:hAnsi="Helvetica" w:cs="Helvetica"/>
              </w:rPr>
              <w:t xml:space="preserve"> capacidad de transferencia del riesgo de </w:t>
            </w:r>
            <w:r>
              <w:rPr>
                <w:rFonts w:ascii="Helvetica" w:hAnsi="Helvetica" w:cs="Helvetica"/>
              </w:rPr>
              <w:t>operación y mantenimiento</w:t>
            </w:r>
            <w:r w:rsidRPr="00E5749A">
              <w:rPr>
                <w:rFonts w:ascii="Helvetica" w:hAnsi="Helvetica" w:cs="Helvetica"/>
              </w:rPr>
              <w:t xml:space="preserve"> desde el Estado al sector privado.</w:t>
            </w:r>
            <w:r w:rsidR="00F156D0">
              <w:rPr>
                <w:rFonts w:ascii="Helvetica" w:hAnsi="Helvetica" w:cs="Helvetica"/>
              </w:rPr>
              <w:t xml:space="preserve"> </w:t>
            </w:r>
            <w:r w:rsidR="00812ED9">
              <w:rPr>
                <w:rFonts w:ascii="Helvetica" w:hAnsi="Helvetica" w:cs="Helvetica"/>
              </w:rPr>
              <w:t>(</w:t>
            </w:r>
            <w:r w:rsidR="00F156D0">
              <w:rPr>
                <w:rFonts w:ascii="Helvetica" w:hAnsi="Helvetica" w:cs="Helvetica"/>
              </w:rPr>
              <w:t>Es cuando el Estado contempla la revisión de los costos de operación y mantenimiento en alguno de los componentes, como el costo de la energía, costo de las pólizas de seguro, costo de mantenimiento de las obras existentes, entre otros</w:t>
            </w:r>
            <w:r w:rsidR="00812ED9">
              <w:rPr>
                <w:rFonts w:ascii="Helvetica" w:hAnsi="Helvetica" w:cs="Helvetica"/>
              </w:rPr>
              <w:t>)</w:t>
            </w:r>
            <w:r w:rsidR="00F156D0">
              <w:rPr>
                <w:rFonts w:ascii="Helvetica" w:hAnsi="Helvetica" w:cs="Helvetica"/>
              </w:rPr>
              <w:t>.</w:t>
            </w:r>
          </w:p>
        </w:tc>
        <w:tc>
          <w:tcPr>
            <w:tcW w:w="1011" w:type="dxa"/>
            <w:vAlign w:val="center"/>
          </w:tcPr>
          <w:p w14:paraId="79F93C51" w14:textId="77777777" w:rsidR="009F70F0" w:rsidRPr="002959D1" w:rsidRDefault="009F70F0" w:rsidP="00655B07">
            <w:pPr>
              <w:jc w:val="center"/>
              <w:rPr>
                <w:rFonts w:ascii="Helvetica" w:hAnsi="Helvetica" w:cs="Helvetica"/>
              </w:rPr>
            </w:pPr>
            <w:r>
              <w:rPr>
                <w:rFonts w:ascii="Helvetica" w:hAnsi="Helvetica" w:cs="Helvetica"/>
              </w:rPr>
              <w:t>2</w:t>
            </w:r>
          </w:p>
        </w:tc>
      </w:tr>
      <w:tr w:rsidR="009F70F0" w:rsidRPr="002959D1" w14:paraId="6484EE4A" w14:textId="77777777" w:rsidTr="00655B07">
        <w:trPr>
          <w:trHeight w:val="340"/>
        </w:trPr>
        <w:tc>
          <w:tcPr>
            <w:tcW w:w="7352" w:type="dxa"/>
          </w:tcPr>
          <w:p w14:paraId="397D3956" w14:textId="77777777" w:rsidR="009F70F0" w:rsidRPr="002959D1" w:rsidRDefault="009F70F0" w:rsidP="0072649D">
            <w:pPr>
              <w:jc w:val="both"/>
              <w:rPr>
                <w:rFonts w:ascii="Helvetica" w:hAnsi="Helvetica" w:cs="Helvetica"/>
              </w:rPr>
            </w:pPr>
            <w:r w:rsidRPr="00E5749A">
              <w:rPr>
                <w:rFonts w:ascii="Helvetica" w:hAnsi="Helvetica" w:cs="Helvetica"/>
              </w:rPr>
              <w:t xml:space="preserve">Existe una </w:t>
            </w:r>
            <w:r>
              <w:rPr>
                <w:rFonts w:ascii="Helvetica" w:hAnsi="Helvetica" w:cs="Helvetica"/>
              </w:rPr>
              <w:t>alta</w:t>
            </w:r>
            <w:r w:rsidRPr="00E5749A">
              <w:rPr>
                <w:rFonts w:ascii="Helvetica" w:hAnsi="Helvetica" w:cs="Helvetica"/>
              </w:rPr>
              <w:t xml:space="preserve"> capacidad de </w:t>
            </w:r>
            <w:r>
              <w:rPr>
                <w:rFonts w:ascii="Helvetica" w:hAnsi="Helvetica" w:cs="Helvetica"/>
              </w:rPr>
              <w:t>financiamiento</w:t>
            </w:r>
            <w:r w:rsidRPr="00E5749A">
              <w:rPr>
                <w:rFonts w:ascii="Helvetica" w:hAnsi="Helvetica" w:cs="Helvetica"/>
              </w:rPr>
              <w:t xml:space="preserve"> del riesgo de </w:t>
            </w:r>
            <w:r>
              <w:rPr>
                <w:rFonts w:ascii="Helvetica" w:hAnsi="Helvetica" w:cs="Helvetica"/>
              </w:rPr>
              <w:t>operación y mantenimiento</w:t>
            </w:r>
            <w:r w:rsidRPr="00E5749A">
              <w:rPr>
                <w:rFonts w:ascii="Helvetica" w:hAnsi="Helvetica" w:cs="Helvetica"/>
              </w:rPr>
              <w:t xml:space="preserve"> desde el Estado al sector privado.</w:t>
            </w:r>
            <w:r w:rsidR="00F156D0">
              <w:rPr>
                <w:rFonts w:ascii="Helvetica" w:hAnsi="Helvetica" w:cs="Helvetica"/>
              </w:rPr>
              <w:t xml:space="preserve"> </w:t>
            </w:r>
            <w:r w:rsidR="00812ED9">
              <w:rPr>
                <w:rFonts w:ascii="Helvetica" w:hAnsi="Helvetica" w:cs="Helvetica"/>
              </w:rPr>
              <w:t>(</w:t>
            </w:r>
            <w:r w:rsidR="00F156D0">
              <w:rPr>
                <w:rFonts w:ascii="Helvetica" w:hAnsi="Helvetica" w:cs="Helvetica"/>
              </w:rPr>
              <w:t>Es cuando el sector privado asume todos los riesgos de la explotación de la infraestructura</w:t>
            </w:r>
            <w:r w:rsidR="00812ED9">
              <w:rPr>
                <w:rFonts w:ascii="Helvetica" w:hAnsi="Helvetica" w:cs="Helvetica"/>
              </w:rPr>
              <w:t>)</w:t>
            </w:r>
            <w:r w:rsidR="00F156D0">
              <w:rPr>
                <w:rFonts w:ascii="Helvetica" w:hAnsi="Helvetica" w:cs="Helvetica"/>
              </w:rPr>
              <w:t>.</w:t>
            </w:r>
          </w:p>
        </w:tc>
        <w:tc>
          <w:tcPr>
            <w:tcW w:w="1011" w:type="dxa"/>
            <w:vAlign w:val="center"/>
          </w:tcPr>
          <w:p w14:paraId="140D7D19" w14:textId="77777777" w:rsidR="009F70F0" w:rsidRPr="002959D1" w:rsidRDefault="009F70F0" w:rsidP="00655B07">
            <w:pPr>
              <w:jc w:val="center"/>
              <w:rPr>
                <w:rFonts w:ascii="Helvetica" w:hAnsi="Helvetica" w:cs="Helvetica"/>
              </w:rPr>
            </w:pPr>
            <w:r>
              <w:rPr>
                <w:rFonts w:ascii="Helvetica" w:hAnsi="Helvetica" w:cs="Helvetica"/>
              </w:rPr>
              <w:t>3</w:t>
            </w:r>
          </w:p>
        </w:tc>
      </w:tr>
    </w:tbl>
    <w:p w14:paraId="5AB66E4A" w14:textId="77777777" w:rsidR="009F70F0" w:rsidRPr="002959D1" w:rsidRDefault="009F70F0" w:rsidP="003B7D31">
      <w:pPr>
        <w:spacing w:after="0" w:line="240" w:lineRule="auto"/>
        <w:ind w:left="426"/>
        <w:jc w:val="both"/>
        <w:rPr>
          <w:rFonts w:ascii="Helvetica" w:hAnsi="Helvetica" w:cs="Helvetica"/>
        </w:rPr>
      </w:pPr>
    </w:p>
    <w:p w14:paraId="23B1EBD2" w14:textId="77777777" w:rsidR="00E9221D" w:rsidRDefault="00E9221D" w:rsidP="00B43B50">
      <w:pPr>
        <w:spacing w:after="0" w:line="240" w:lineRule="auto"/>
        <w:jc w:val="both"/>
        <w:rPr>
          <w:rFonts w:ascii="Helvetica" w:hAnsi="Helvetica" w:cs="Helvetica"/>
        </w:rPr>
      </w:pPr>
    </w:p>
    <w:p w14:paraId="7BB09015" w14:textId="77777777" w:rsidR="00DF0629" w:rsidRPr="002959D1" w:rsidRDefault="00DF0629" w:rsidP="00340997">
      <w:pPr>
        <w:pStyle w:val="Prrafodelista"/>
        <w:numPr>
          <w:ilvl w:val="2"/>
          <w:numId w:val="3"/>
        </w:numPr>
        <w:spacing w:after="0" w:line="240" w:lineRule="auto"/>
        <w:jc w:val="both"/>
        <w:outlineLvl w:val="1"/>
        <w:rPr>
          <w:rFonts w:ascii="Helvetica" w:hAnsi="Helvetica" w:cs="Helvetica"/>
          <w:b/>
          <w:sz w:val="24"/>
        </w:rPr>
      </w:pPr>
      <w:bookmarkStart w:id="10" w:name="_Toc443646568"/>
      <w:bookmarkStart w:id="11" w:name="_Toc443646704"/>
      <w:bookmarkStart w:id="12" w:name="_Toc513727102"/>
      <w:bookmarkEnd w:id="10"/>
      <w:bookmarkEnd w:id="11"/>
      <w:r w:rsidRPr="002959D1">
        <w:rPr>
          <w:rFonts w:ascii="Helvetica" w:hAnsi="Helvetica" w:cs="Helvetica"/>
          <w:b/>
          <w:sz w:val="24"/>
        </w:rPr>
        <w:lastRenderedPageBreak/>
        <w:t xml:space="preserve">Capacidad de medición de la disponibilidad </w:t>
      </w:r>
      <w:r w:rsidR="00F156D0">
        <w:rPr>
          <w:rFonts w:ascii="Helvetica" w:hAnsi="Helvetica" w:cs="Helvetica"/>
          <w:b/>
          <w:sz w:val="24"/>
        </w:rPr>
        <w:t xml:space="preserve">de la infraestructura </w:t>
      </w:r>
      <w:r w:rsidRPr="002959D1">
        <w:rPr>
          <w:rFonts w:ascii="Helvetica" w:hAnsi="Helvetica" w:cs="Helvetica"/>
          <w:b/>
          <w:sz w:val="24"/>
        </w:rPr>
        <w:t>y</w:t>
      </w:r>
      <w:r w:rsidR="00F156D0">
        <w:rPr>
          <w:rFonts w:ascii="Helvetica" w:hAnsi="Helvetica" w:cs="Helvetica"/>
          <w:b/>
          <w:sz w:val="24"/>
        </w:rPr>
        <w:t xml:space="preserve"> la</w:t>
      </w:r>
      <w:r w:rsidRPr="002959D1">
        <w:rPr>
          <w:rFonts w:ascii="Helvetica" w:hAnsi="Helvetica" w:cs="Helvetica"/>
          <w:b/>
          <w:sz w:val="24"/>
        </w:rPr>
        <w:t xml:space="preserve"> calidad del servicio</w:t>
      </w:r>
      <w:bookmarkStart w:id="13" w:name="_Toc443646720"/>
      <w:bookmarkEnd w:id="13"/>
      <w:bookmarkEnd w:id="12"/>
    </w:p>
    <w:p w14:paraId="3F9469B1" w14:textId="77777777" w:rsidR="00DF0629" w:rsidRDefault="00DF0629" w:rsidP="006D7676">
      <w:pPr>
        <w:spacing w:after="0" w:line="240" w:lineRule="auto"/>
        <w:ind w:left="426"/>
        <w:jc w:val="both"/>
        <w:rPr>
          <w:rFonts w:ascii="Helvetica" w:hAnsi="Helvetica" w:cs="Helvetica"/>
        </w:rPr>
      </w:pPr>
    </w:p>
    <w:p w14:paraId="3BA79314" w14:textId="77777777" w:rsidR="0096417B" w:rsidRDefault="0096417B" w:rsidP="00C2248E">
      <w:pPr>
        <w:spacing w:after="0" w:line="240" w:lineRule="auto"/>
        <w:ind w:left="426"/>
        <w:jc w:val="both"/>
        <w:rPr>
          <w:rFonts w:ascii="Arial" w:hAnsi="Arial" w:cs="Arial"/>
          <w:color w:val="FF0000"/>
        </w:rPr>
      </w:pPr>
      <w:r w:rsidRPr="002959D1">
        <w:rPr>
          <w:rFonts w:ascii="Helvetica" w:hAnsi="Helvetica" w:cs="Helvetica"/>
        </w:rPr>
        <w:t>Con el objetivo de medir la disponibilidad y calidad del servicio ofrecido a los usuarios (actuales y futuros), es necesario establecer especificaciones de desempeño y monitorearlas mediante el uso de indicadores de desempeño</w:t>
      </w:r>
      <w:r w:rsidRPr="002959D1">
        <w:rPr>
          <w:rStyle w:val="Refdenotaalpie"/>
          <w:rFonts w:ascii="Helvetica" w:hAnsi="Helvetica" w:cs="Helvetica"/>
        </w:rPr>
        <w:footnoteReference w:id="1"/>
      </w:r>
      <w:r w:rsidRPr="002959D1">
        <w:rPr>
          <w:rFonts w:ascii="Helvetica" w:hAnsi="Helvetica" w:cs="Helvetica"/>
        </w:rPr>
        <w:t>. Esto constituye un factor crítico para la gestión</w:t>
      </w:r>
      <w:r w:rsidR="00E9221D">
        <w:rPr>
          <w:rFonts w:ascii="Helvetica" w:hAnsi="Helvetica" w:cs="Helvetica"/>
        </w:rPr>
        <w:t xml:space="preserve"> </w:t>
      </w:r>
      <w:r w:rsidR="00E9221D" w:rsidRPr="00BA6645">
        <w:rPr>
          <w:rFonts w:ascii="Helvetica" w:hAnsi="Helvetica" w:cs="Helvetica"/>
        </w:rPr>
        <w:t xml:space="preserve">y </w:t>
      </w:r>
      <w:r w:rsidR="00BA6645" w:rsidRPr="00BA6645">
        <w:rPr>
          <w:rFonts w:ascii="Helvetica" w:hAnsi="Helvetica" w:cs="Helvetica"/>
        </w:rPr>
        <w:t>éxito</w:t>
      </w:r>
      <w:r w:rsidRPr="00BA6645">
        <w:rPr>
          <w:rFonts w:ascii="Helvetica" w:hAnsi="Helvetica" w:cs="Helvetica"/>
        </w:rPr>
        <w:t xml:space="preserve"> </w:t>
      </w:r>
      <w:r w:rsidRPr="002959D1">
        <w:rPr>
          <w:rFonts w:ascii="Helvetica" w:hAnsi="Helvetica" w:cs="Helvetica"/>
        </w:rPr>
        <w:t xml:space="preserve">de una </w:t>
      </w:r>
      <w:r w:rsidR="00D36577">
        <w:rPr>
          <w:rFonts w:ascii="Helvetica" w:hAnsi="Helvetica" w:cs="Helvetica"/>
        </w:rPr>
        <w:t>APP</w:t>
      </w:r>
      <w:r w:rsidRPr="002959D1">
        <w:rPr>
          <w:rFonts w:ascii="Helvetica" w:hAnsi="Helvetica" w:cs="Helvetica"/>
        </w:rPr>
        <w:t xml:space="preserve">. </w:t>
      </w:r>
      <w:r w:rsidR="00C36115" w:rsidRPr="00BA6645">
        <w:rPr>
          <w:rFonts w:ascii="Arial" w:hAnsi="Arial" w:cs="Arial"/>
        </w:rPr>
        <w:t>Estos indicadores deben ser específicos, medibles, alcanzables, realistas y con un horizonte de tiempo definido</w:t>
      </w:r>
      <w:r w:rsidR="00C36115" w:rsidRPr="00BA6645">
        <w:rPr>
          <w:rStyle w:val="Refdenotaalpie"/>
          <w:rFonts w:ascii="Arial" w:hAnsi="Arial" w:cs="Arial"/>
        </w:rPr>
        <w:footnoteReference w:id="2"/>
      </w:r>
      <w:r w:rsidR="00C36115" w:rsidRPr="00BA6645">
        <w:rPr>
          <w:rFonts w:ascii="Arial" w:hAnsi="Arial" w:cs="Arial"/>
        </w:rPr>
        <w:t>. Debe evitarse un número extenso de indicadores que debiliten su monitoreo e incremente el costo de medirlos.</w:t>
      </w:r>
    </w:p>
    <w:p w14:paraId="26C22FB2" w14:textId="77777777" w:rsidR="00C36115" w:rsidRDefault="00C36115" w:rsidP="00A07B5A">
      <w:pPr>
        <w:spacing w:after="0" w:line="240" w:lineRule="auto"/>
        <w:jc w:val="both"/>
        <w:rPr>
          <w:rFonts w:ascii="Arial" w:hAnsi="Arial" w:cs="Arial"/>
          <w:color w:val="FF0000"/>
        </w:rPr>
      </w:pPr>
    </w:p>
    <w:p w14:paraId="02AC99CF" w14:textId="77777777" w:rsidR="00C36115" w:rsidRPr="002959D1" w:rsidRDefault="00CE0948" w:rsidP="00C2248E">
      <w:pPr>
        <w:spacing w:after="0" w:line="240" w:lineRule="auto"/>
        <w:ind w:left="426"/>
        <w:jc w:val="both"/>
        <w:rPr>
          <w:rFonts w:ascii="Helvetica" w:hAnsi="Helvetica" w:cs="Helvetica"/>
        </w:rPr>
      </w:pPr>
      <w:r>
        <w:rPr>
          <w:rFonts w:ascii="Helvetica" w:hAnsi="Helvetica" w:cs="Helvetica"/>
        </w:rPr>
        <w:t xml:space="preserve">Este criterio también es diferente en la </w:t>
      </w:r>
      <w:r w:rsidR="00FE29A5">
        <w:rPr>
          <w:rFonts w:ascii="Helvetica" w:hAnsi="Helvetica" w:cs="Helvetica"/>
        </w:rPr>
        <w:t xml:space="preserve">Obra Pública Tradicional, </w:t>
      </w:r>
      <w:r>
        <w:rPr>
          <w:rFonts w:ascii="Helvetica" w:hAnsi="Helvetica" w:cs="Helvetica"/>
        </w:rPr>
        <w:t>donde se mide el cumplimiento de parámetros técnicos sectoriales, es decir, se evalúa la infraestructura y no el servicio público.</w:t>
      </w:r>
    </w:p>
    <w:p w14:paraId="32953B05" w14:textId="77777777" w:rsidR="00DB0190" w:rsidRPr="002959D1" w:rsidRDefault="00DB0190" w:rsidP="00A07B5A">
      <w:pPr>
        <w:spacing w:after="0" w:line="240" w:lineRule="auto"/>
        <w:jc w:val="both"/>
        <w:rPr>
          <w:rFonts w:ascii="Helvetica" w:hAnsi="Helvetica" w:cs="Helvetica"/>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6084"/>
      </w:tblGrid>
      <w:tr w:rsidR="00DB0190" w:rsidRPr="002959D1" w14:paraId="67965DC9" w14:textId="77777777" w:rsidTr="00C2248E">
        <w:trPr>
          <w:trHeight w:val="560"/>
        </w:trPr>
        <w:tc>
          <w:tcPr>
            <w:tcW w:w="1429" w:type="dxa"/>
          </w:tcPr>
          <w:p w14:paraId="2205F7BA" w14:textId="77777777" w:rsidR="00DB0190" w:rsidRPr="002959D1" w:rsidRDefault="00DB0190" w:rsidP="00AD281F">
            <w:pPr>
              <w:rPr>
                <w:rFonts w:ascii="Helvetica" w:hAnsi="Helvetica" w:cs="Helvetica"/>
              </w:rPr>
            </w:pPr>
            <w:r w:rsidRPr="002959D1">
              <w:rPr>
                <w:rFonts w:ascii="Helvetica" w:hAnsi="Helvetica" w:cs="Helvetica"/>
                <w:b/>
              </w:rPr>
              <w:t>Pregunta:</w:t>
            </w:r>
          </w:p>
        </w:tc>
        <w:tc>
          <w:tcPr>
            <w:tcW w:w="6084" w:type="dxa"/>
            <w:vAlign w:val="center"/>
          </w:tcPr>
          <w:p w14:paraId="59FD5AEF" w14:textId="77777777" w:rsidR="00DB0190" w:rsidRPr="002959D1" w:rsidRDefault="00DB0190" w:rsidP="0072649D">
            <w:pPr>
              <w:ind w:left="9" w:hanging="9"/>
              <w:jc w:val="both"/>
              <w:rPr>
                <w:rFonts w:ascii="Helvetica" w:hAnsi="Helvetica" w:cs="Helvetica"/>
                <w:b/>
              </w:rPr>
            </w:pPr>
            <w:r w:rsidRPr="002959D1">
              <w:rPr>
                <w:rFonts w:ascii="Helvetica" w:hAnsi="Helvetica" w:cs="Helvetica"/>
              </w:rPr>
              <w:t>¿Se cuenta con</w:t>
            </w:r>
            <w:r w:rsidR="00125009">
              <w:rPr>
                <w:rFonts w:ascii="Helvetica" w:hAnsi="Helvetica" w:cs="Helvetica"/>
              </w:rPr>
              <w:t xml:space="preserve"> </w:t>
            </w:r>
            <w:r w:rsidR="009F70F0">
              <w:rPr>
                <w:rFonts w:ascii="Helvetica" w:hAnsi="Helvetica" w:cs="Helvetica"/>
              </w:rPr>
              <w:t>indicadores para medir los niveles y calidad de servicio</w:t>
            </w:r>
            <w:r w:rsidR="00125009">
              <w:rPr>
                <w:rFonts w:ascii="Helvetica" w:hAnsi="Helvetica" w:cs="Helvetica"/>
              </w:rPr>
              <w:t xml:space="preserve"> para esa tipología de proyectos?</w:t>
            </w:r>
          </w:p>
        </w:tc>
      </w:tr>
      <w:tr w:rsidR="00DB0190" w:rsidRPr="002959D1" w14:paraId="5E188DF6" w14:textId="77777777" w:rsidTr="00C2248E">
        <w:tc>
          <w:tcPr>
            <w:tcW w:w="1429" w:type="dxa"/>
            <w:vAlign w:val="center"/>
          </w:tcPr>
          <w:p w14:paraId="0E98D57E" w14:textId="77777777" w:rsidR="00DB0190" w:rsidRPr="002959D1" w:rsidRDefault="00DB0190" w:rsidP="00AD281F">
            <w:pPr>
              <w:rPr>
                <w:rFonts w:ascii="Helvetica" w:hAnsi="Helvetica" w:cs="Helvetica"/>
                <w:b/>
              </w:rPr>
            </w:pPr>
            <w:r w:rsidRPr="002959D1">
              <w:rPr>
                <w:rFonts w:ascii="Helvetica" w:hAnsi="Helvetica" w:cs="Helvetica"/>
                <w:b/>
              </w:rPr>
              <w:t>Ponderación:</w:t>
            </w:r>
          </w:p>
        </w:tc>
        <w:tc>
          <w:tcPr>
            <w:tcW w:w="6084" w:type="dxa"/>
            <w:vAlign w:val="center"/>
          </w:tcPr>
          <w:p w14:paraId="184304B7" w14:textId="77777777" w:rsidR="00DB0190" w:rsidRPr="002959D1" w:rsidRDefault="008B7D35" w:rsidP="00AD281F">
            <w:pPr>
              <w:rPr>
                <w:rFonts w:ascii="Helvetica" w:hAnsi="Helvetica" w:cs="Helvetica"/>
              </w:rPr>
            </w:pPr>
            <w:r>
              <w:rPr>
                <w:rFonts w:ascii="Helvetica" w:hAnsi="Helvetica" w:cs="Helvetica"/>
              </w:rPr>
              <w:t>5</w:t>
            </w:r>
            <w:r w:rsidR="00B43B50">
              <w:rPr>
                <w:rFonts w:ascii="Helvetica" w:hAnsi="Helvetica" w:cs="Helvetica"/>
              </w:rPr>
              <w:t>%</w:t>
            </w:r>
          </w:p>
        </w:tc>
      </w:tr>
    </w:tbl>
    <w:p w14:paraId="6F0AFA05" w14:textId="77777777" w:rsidR="00895B95" w:rsidRPr="002959D1" w:rsidRDefault="00895B95" w:rsidP="00895B95">
      <w:pPr>
        <w:spacing w:after="0" w:line="240" w:lineRule="auto"/>
        <w:jc w:val="both"/>
        <w:rPr>
          <w:rFonts w:ascii="Helvetica" w:hAnsi="Helvetica" w:cs="Helvetica"/>
        </w:rPr>
      </w:pPr>
    </w:p>
    <w:tbl>
      <w:tblPr>
        <w:tblStyle w:val="Tablaconcuadrcula"/>
        <w:tblW w:w="8363" w:type="dxa"/>
        <w:tblInd w:w="421" w:type="dxa"/>
        <w:tblLook w:val="04A0" w:firstRow="1" w:lastRow="0" w:firstColumn="1" w:lastColumn="0" w:noHBand="0" w:noVBand="1"/>
      </w:tblPr>
      <w:tblGrid>
        <w:gridCol w:w="7352"/>
        <w:gridCol w:w="1011"/>
      </w:tblGrid>
      <w:tr w:rsidR="00895B95" w:rsidRPr="002959D1" w14:paraId="34CC3F12" w14:textId="77777777" w:rsidTr="00125009">
        <w:trPr>
          <w:trHeight w:val="465"/>
        </w:trPr>
        <w:tc>
          <w:tcPr>
            <w:tcW w:w="7352" w:type="dxa"/>
            <w:shd w:val="clear" w:color="auto" w:fill="D9D9D9" w:themeFill="background1" w:themeFillShade="D9"/>
            <w:vAlign w:val="center"/>
          </w:tcPr>
          <w:p w14:paraId="132681FD" w14:textId="77777777" w:rsidR="00895B95" w:rsidRPr="002959D1" w:rsidRDefault="00895B95" w:rsidP="00AD281F">
            <w:pPr>
              <w:jc w:val="center"/>
              <w:rPr>
                <w:rFonts w:ascii="Helvetica" w:hAnsi="Helvetica" w:cs="Helvetica"/>
                <w:b/>
              </w:rPr>
            </w:pPr>
            <w:r w:rsidRPr="002959D1">
              <w:rPr>
                <w:rFonts w:ascii="Helvetica" w:hAnsi="Helvetica" w:cs="Helvetica"/>
                <w:b/>
              </w:rPr>
              <w:t>Indicador de respuesta</w:t>
            </w:r>
          </w:p>
        </w:tc>
        <w:tc>
          <w:tcPr>
            <w:tcW w:w="1011" w:type="dxa"/>
            <w:shd w:val="clear" w:color="auto" w:fill="D9D9D9" w:themeFill="background1" w:themeFillShade="D9"/>
            <w:vAlign w:val="center"/>
          </w:tcPr>
          <w:p w14:paraId="4755773D" w14:textId="77777777" w:rsidR="00895B95" w:rsidRPr="002959D1" w:rsidRDefault="00895B95" w:rsidP="00AD281F">
            <w:pPr>
              <w:jc w:val="center"/>
              <w:rPr>
                <w:rFonts w:ascii="Helvetica" w:hAnsi="Helvetica" w:cs="Helvetica"/>
                <w:b/>
              </w:rPr>
            </w:pPr>
            <w:r w:rsidRPr="002959D1">
              <w:rPr>
                <w:rFonts w:ascii="Helvetica" w:hAnsi="Helvetica" w:cs="Helvetica"/>
                <w:b/>
              </w:rPr>
              <w:t>Puntaje</w:t>
            </w:r>
          </w:p>
        </w:tc>
      </w:tr>
      <w:tr w:rsidR="00895B95" w:rsidRPr="002959D1" w14:paraId="70D7B906" w14:textId="77777777" w:rsidTr="00125009">
        <w:trPr>
          <w:trHeight w:val="454"/>
        </w:trPr>
        <w:tc>
          <w:tcPr>
            <w:tcW w:w="7352" w:type="dxa"/>
            <w:vAlign w:val="center"/>
          </w:tcPr>
          <w:p w14:paraId="1A9C5C33" w14:textId="77777777" w:rsidR="00895B95" w:rsidRPr="002959D1" w:rsidRDefault="00125009" w:rsidP="0072649D">
            <w:pPr>
              <w:jc w:val="both"/>
              <w:rPr>
                <w:rFonts w:ascii="Helvetica" w:hAnsi="Helvetica" w:cs="Helvetica"/>
              </w:rPr>
            </w:pPr>
            <w:r>
              <w:rPr>
                <w:rFonts w:ascii="Helvetica" w:hAnsi="Helvetica" w:cs="Helvetica"/>
              </w:rPr>
              <w:t>No se cuenta con información de niveles de servicio para proyectos similares ni en Costa Rica ni en el mundo</w:t>
            </w:r>
            <w:r w:rsidR="00A973B7">
              <w:rPr>
                <w:rFonts w:ascii="Helvetica" w:hAnsi="Helvetica" w:cs="Helvetica"/>
              </w:rPr>
              <w:t xml:space="preserve">, </w:t>
            </w:r>
            <w:r w:rsidR="00C61164">
              <w:rPr>
                <w:rFonts w:ascii="Helvetica" w:hAnsi="Helvetica" w:cs="Helvetica"/>
              </w:rPr>
              <w:t xml:space="preserve">es decir, que en la </w:t>
            </w:r>
            <w:r w:rsidR="00D36577">
              <w:rPr>
                <w:rFonts w:ascii="Helvetica" w:hAnsi="Helvetica" w:cs="Helvetica"/>
              </w:rPr>
              <w:t>APP</w:t>
            </w:r>
            <w:r w:rsidR="00A973B7">
              <w:rPr>
                <w:rFonts w:ascii="Helvetica" w:hAnsi="Helvetica" w:cs="Helvetica"/>
              </w:rPr>
              <w:t xml:space="preserve"> realizadas en proyectos similares no se definieron indicadores de servicio o estos no pueden ser medidos.</w:t>
            </w:r>
          </w:p>
        </w:tc>
        <w:tc>
          <w:tcPr>
            <w:tcW w:w="1011" w:type="dxa"/>
            <w:vAlign w:val="center"/>
          </w:tcPr>
          <w:p w14:paraId="7B89CF04" w14:textId="77777777" w:rsidR="00895B95" w:rsidRPr="002959D1" w:rsidRDefault="00895B95" w:rsidP="00AD281F">
            <w:pPr>
              <w:jc w:val="center"/>
              <w:rPr>
                <w:rFonts w:ascii="Helvetica" w:hAnsi="Helvetica" w:cs="Helvetica"/>
              </w:rPr>
            </w:pPr>
            <w:r w:rsidRPr="002959D1">
              <w:rPr>
                <w:rFonts w:ascii="Helvetica" w:hAnsi="Helvetica" w:cs="Helvetica"/>
              </w:rPr>
              <w:t>1</w:t>
            </w:r>
          </w:p>
        </w:tc>
      </w:tr>
      <w:tr w:rsidR="00895B95" w:rsidRPr="002959D1" w14:paraId="3EEEAF85" w14:textId="77777777" w:rsidTr="00125009">
        <w:trPr>
          <w:trHeight w:val="454"/>
        </w:trPr>
        <w:tc>
          <w:tcPr>
            <w:tcW w:w="7352" w:type="dxa"/>
          </w:tcPr>
          <w:p w14:paraId="1EE1FCAA" w14:textId="77777777" w:rsidR="00895B95" w:rsidRPr="002959D1" w:rsidRDefault="00125009" w:rsidP="0072649D">
            <w:pPr>
              <w:jc w:val="both"/>
              <w:rPr>
                <w:rFonts w:ascii="Helvetica" w:hAnsi="Helvetica" w:cs="Helvetica"/>
              </w:rPr>
            </w:pPr>
            <w:r>
              <w:rPr>
                <w:rFonts w:ascii="Helvetica" w:hAnsi="Helvetica" w:cs="Helvetica"/>
              </w:rPr>
              <w:t>Se cuenta con información de niveles de servicio para proyectos similares en el mundo</w:t>
            </w:r>
            <w:r w:rsidR="00C61164">
              <w:rPr>
                <w:rFonts w:ascii="Helvetica" w:hAnsi="Helvetica" w:cs="Helvetica"/>
              </w:rPr>
              <w:t xml:space="preserve">, es decir, existen </w:t>
            </w:r>
            <w:r w:rsidR="00D36577">
              <w:rPr>
                <w:rFonts w:ascii="Helvetica" w:hAnsi="Helvetica" w:cs="Helvetica"/>
              </w:rPr>
              <w:t>APP</w:t>
            </w:r>
            <w:r w:rsidR="00A973B7">
              <w:rPr>
                <w:rFonts w:ascii="Helvetica" w:hAnsi="Helvetica" w:cs="Helvetica"/>
              </w:rPr>
              <w:t xml:space="preserve"> del mismo sector donde se está midiendo el cumplimiento del servicio siguiendo unos indicadores definidos en el contrato, y el incumplimiento de los mismos lleva la aplicación de penalidades.</w:t>
            </w:r>
          </w:p>
        </w:tc>
        <w:tc>
          <w:tcPr>
            <w:tcW w:w="1011" w:type="dxa"/>
            <w:vAlign w:val="center"/>
          </w:tcPr>
          <w:p w14:paraId="5EA6C55F" w14:textId="77777777" w:rsidR="00895B95" w:rsidRPr="002959D1" w:rsidRDefault="00125009" w:rsidP="00895B95">
            <w:pPr>
              <w:jc w:val="center"/>
              <w:rPr>
                <w:rFonts w:ascii="Helvetica" w:hAnsi="Helvetica" w:cs="Helvetica"/>
              </w:rPr>
            </w:pPr>
            <w:r>
              <w:rPr>
                <w:rFonts w:ascii="Helvetica" w:hAnsi="Helvetica" w:cs="Helvetica"/>
              </w:rPr>
              <w:t>2</w:t>
            </w:r>
          </w:p>
        </w:tc>
      </w:tr>
      <w:tr w:rsidR="00895B95" w:rsidRPr="002959D1" w14:paraId="1240F676" w14:textId="77777777" w:rsidTr="00125009">
        <w:trPr>
          <w:trHeight w:val="454"/>
        </w:trPr>
        <w:tc>
          <w:tcPr>
            <w:tcW w:w="7352" w:type="dxa"/>
          </w:tcPr>
          <w:p w14:paraId="65D04B45" w14:textId="77777777" w:rsidR="00895B95" w:rsidRPr="002959D1" w:rsidRDefault="00125009" w:rsidP="0072649D">
            <w:pPr>
              <w:jc w:val="both"/>
              <w:rPr>
                <w:rFonts w:ascii="Helvetica" w:hAnsi="Helvetica" w:cs="Helvetica"/>
              </w:rPr>
            </w:pPr>
            <w:r>
              <w:rPr>
                <w:rFonts w:ascii="Helvetica" w:hAnsi="Helvetica" w:cs="Helvetica"/>
              </w:rPr>
              <w:t>Se cuenta con información de niveles de servicio para proyectos similares en Costa Rica</w:t>
            </w:r>
            <w:r w:rsidR="00A973B7">
              <w:rPr>
                <w:rFonts w:ascii="Helvetica" w:hAnsi="Helvetica" w:cs="Helvetica"/>
              </w:rPr>
              <w:t>, es decir, existen indicadores de servicio definidos en los proyectos del país, y se pueden medir el cumplimiento de los mismos en los contratos.</w:t>
            </w:r>
          </w:p>
        </w:tc>
        <w:tc>
          <w:tcPr>
            <w:tcW w:w="1011" w:type="dxa"/>
            <w:vAlign w:val="center"/>
          </w:tcPr>
          <w:p w14:paraId="02E47AA0" w14:textId="77777777" w:rsidR="00895B95" w:rsidRPr="002959D1" w:rsidRDefault="00125009" w:rsidP="00895B95">
            <w:pPr>
              <w:jc w:val="center"/>
              <w:rPr>
                <w:rFonts w:ascii="Helvetica" w:hAnsi="Helvetica" w:cs="Helvetica"/>
              </w:rPr>
            </w:pPr>
            <w:r>
              <w:rPr>
                <w:rFonts w:ascii="Helvetica" w:hAnsi="Helvetica" w:cs="Helvetica"/>
              </w:rPr>
              <w:t>3</w:t>
            </w:r>
          </w:p>
        </w:tc>
      </w:tr>
    </w:tbl>
    <w:p w14:paraId="613BD865" w14:textId="77777777" w:rsidR="00895B95" w:rsidRDefault="00895B95" w:rsidP="000F392E">
      <w:pPr>
        <w:spacing w:after="0" w:line="240" w:lineRule="auto"/>
        <w:ind w:left="426"/>
        <w:jc w:val="both"/>
        <w:rPr>
          <w:rFonts w:ascii="Helvetica" w:hAnsi="Helvetica" w:cs="Helvetica"/>
        </w:rPr>
      </w:pPr>
    </w:p>
    <w:p w14:paraId="4FE98F21" w14:textId="77777777" w:rsidR="00D70356" w:rsidRPr="002959D1" w:rsidRDefault="00D70356" w:rsidP="00340997">
      <w:pPr>
        <w:pStyle w:val="Prrafodelista"/>
        <w:numPr>
          <w:ilvl w:val="2"/>
          <w:numId w:val="3"/>
        </w:numPr>
        <w:spacing w:after="0" w:line="240" w:lineRule="auto"/>
        <w:jc w:val="both"/>
        <w:outlineLvl w:val="1"/>
        <w:rPr>
          <w:rFonts w:ascii="Helvetica" w:hAnsi="Helvetica" w:cs="Helvetica"/>
          <w:b/>
          <w:sz w:val="24"/>
        </w:rPr>
      </w:pPr>
      <w:bookmarkStart w:id="14" w:name="_Toc513727103"/>
      <w:r w:rsidRPr="002959D1">
        <w:rPr>
          <w:rFonts w:ascii="Helvetica" w:hAnsi="Helvetica" w:cs="Helvetica"/>
          <w:b/>
          <w:sz w:val="24"/>
        </w:rPr>
        <w:t xml:space="preserve">Fortaleza institucional para conducir un proyecto de </w:t>
      </w:r>
      <w:r w:rsidR="00D36577">
        <w:rPr>
          <w:rFonts w:ascii="Helvetica" w:hAnsi="Helvetica" w:cs="Helvetica"/>
          <w:b/>
          <w:sz w:val="24"/>
        </w:rPr>
        <w:t>APP</w:t>
      </w:r>
      <w:bookmarkEnd w:id="14"/>
    </w:p>
    <w:p w14:paraId="4E24C92B" w14:textId="77777777" w:rsidR="00D70356" w:rsidRPr="002959D1" w:rsidRDefault="00D70356" w:rsidP="00C2248E">
      <w:pPr>
        <w:spacing w:after="0" w:line="240" w:lineRule="auto"/>
        <w:jc w:val="both"/>
        <w:rPr>
          <w:rFonts w:ascii="Helvetica" w:hAnsi="Helvetica" w:cs="Helvetica"/>
        </w:rPr>
      </w:pPr>
    </w:p>
    <w:p w14:paraId="74464AD6" w14:textId="77777777" w:rsidR="00414A7E" w:rsidRPr="00C57ED2" w:rsidRDefault="001A36DE" w:rsidP="00C57ED2">
      <w:pPr>
        <w:spacing w:after="0" w:line="240" w:lineRule="auto"/>
        <w:ind w:left="426"/>
        <w:jc w:val="both"/>
        <w:rPr>
          <w:rFonts w:ascii="Arial" w:hAnsi="Arial" w:cs="Arial"/>
          <w:color w:val="FF0000"/>
        </w:rPr>
      </w:pPr>
      <w:r>
        <w:rPr>
          <w:rFonts w:ascii="Helvetica" w:hAnsi="Helvetica" w:cs="Helvetica"/>
        </w:rPr>
        <w:t>U</w:t>
      </w:r>
      <w:r>
        <w:rPr>
          <w:rFonts w:ascii="Arial" w:hAnsi="Arial" w:cs="Arial"/>
        </w:rPr>
        <w:t>n factor de éxito p</w:t>
      </w:r>
      <w:r w:rsidRPr="0089174C">
        <w:rPr>
          <w:rFonts w:ascii="Arial" w:hAnsi="Arial" w:cs="Arial"/>
        </w:rPr>
        <w:t xml:space="preserve">ara el desarrollo de un proyecto de </w:t>
      </w:r>
      <w:r w:rsidR="00D36577">
        <w:rPr>
          <w:rFonts w:ascii="Arial" w:hAnsi="Arial" w:cs="Arial"/>
        </w:rPr>
        <w:t>APP</w:t>
      </w:r>
      <w:r w:rsidRPr="0089174C">
        <w:rPr>
          <w:rFonts w:ascii="Arial" w:hAnsi="Arial" w:cs="Arial"/>
        </w:rPr>
        <w:t xml:space="preserve"> </w:t>
      </w:r>
      <w:r>
        <w:rPr>
          <w:rFonts w:ascii="Arial" w:hAnsi="Arial" w:cs="Arial"/>
        </w:rPr>
        <w:t>es</w:t>
      </w:r>
      <w:r w:rsidRPr="0089174C">
        <w:rPr>
          <w:rFonts w:ascii="Arial" w:hAnsi="Arial" w:cs="Arial"/>
        </w:rPr>
        <w:t xml:space="preserve"> que la entidad pública contratante cuente con una unidad dentro de su estructura organizacional que se encuentre conformada por un equipo de profesionales preparado y capacitado, que trabaje con un enfoque multidisciplinario y que cuente con experiencia relevante en la conducción </w:t>
      </w:r>
      <w:r w:rsidRPr="00C57ED2">
        <w:rPr>
          <w:rFonts w:ascii="Arial" w:hAnsi="Arial" w:cs="Arial"/>
        </w:rPr>
        <w:t xml:space="preserve">de la promoción (estructuración, transacción y cierre financiero) de proyectos de </w:t>
      </w:r>
      <w:r w:rsidR="00D36577">
        <w:rPr>
          <w:rFonts w:ascii="Arial" w:hAnsi="Arial" w:cs="Arial"/>
        </w:rPr>
        <w:t>APP</w:t>
      </w:r>
      <w:r w:rsidRPr="00C57ED2">
        <w:rPr>
          <w:rFonts w:ascii="Arial" w:hAnsi="Arial" w:cs="Arial"/>
        </w:rPr>
        <w:t xml:space="preserve"> y en administrar el respectivo contrato, o que haya mostrado </w:t>
      </w:r>
      <w:r w:rsidRPr="00C57ED2">
        <w:rPr>
          <w:rFonts w:ascii="Arial" w:hAnsi="Arial" w:cs="Arial"/>
        </w:rPr>
        <w:lastRenderedPageBreak/>
        <w:t>habilidad de delegar esas funciones en instituciones o consultoras con alta reputación y efectividad.</w:t>
      </w:r>
    </w:p>
    <w:p w14:paraId="47B1FA3D" w14:textId="77777777" w:rsidR="00414A7E" w:rsidRPr="002959D1" w:rsidRDefault="00414A7E" w:rsidP="00657483">
      <w:pPr>
        <w:spacing w:after="0" w:line="240" w:lineRule="auto"/>
        <w:ind w:left="426"/>
        <w:jc w:val="both"/>
        <w:rPr>
          <w:rFonts w:ascii="Helvetica" w:hAnsi="Helvetica" w:cs="Helvetica"/>
        </w:rPr>
      </w:pPr>
    </w:p>
    <w:p w14:paraId="11D9D1CD" w14:textId="77777777" w:rsidR="00F27495" w:rsidRPr="002959D1" w:rsidRDefault="00F27495" w:rsidP="00657483">
      <w:pPr>
        <w:spacing w:after="0" w:line="240" w:lineRule="auto"/>
        <w:ind w:left="426"/>
        <w:jc w:val="both"/>
        <w:rPr>
          <w:rFonts w:ascii="Helvetica" w:hAnsi="Helvetica" w:cs="Helvetica"/>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5954"/>
      </w:tblGrid>
      <w:tr w:rsidR="00AD281F" w:rsidRPr="002959D1" w14:paraId="1915D08B" w14:textId="77777777" w:rsidTr="00C2248E">
        <w:trPr>
          <w:trHeight w:val="674"/>
        </w:trPr>
        <w:tc>
          <w:tcPr>
            <w:tcW w:w="1559" w:type="dxa"/>
          </w:tcPr>
          <w:p w14:paraId="6C525E91" w14:textId="77777777" w:rsidR="00AD281F" w:rsidRPr="002959D1" w:rsidRDefault="00AD281F" w:rsidP="00AD281F">
            <w:pPr>
              <w:rPr>
                <w:rFonts w:ascii="Helvetica" w:hAnsi="Helvetica" w:cs="Helvetica"/>
              </w:rPr>
            </w:pPr>
            <w:r w:rsidRPr="002959D1">
              <w:rPr>
                <w:rFonts w:ascii="Helvetica" w:hAnsi="Helvetica" w:cs="Helvetica"/>
                <w:b/>
              </w:rPr>
              <w:t>Pregunta:</w:t>
            </w:r>
          </w:p>
        </w:tc>
        <w:tc>
          <w:tcPr>
            <w:tcW w:w="5954" w:type="dxa"/>
          </w:tcPr>
          <w:p w14:paraId="2F02CA40" w14:textId="77777777" w:rsidR="00AD281F" w:rsidRPr="002959D1" w:rsidRDefault="00C57ED2" w:rsidP="0072649D">
            <w:pPr>
              <w:ind w:left="9" w:hanging="9"/>
              <w:jc w:val="both"/>
              <w:rPr>
                <w:rFonts w:ascii="Helvetica" w:hAnsi="Helvetica" w:cs="Helvetica"/>
                <w:b/>
              </w:rPr>
            </w:pPr>
            <w:r w:rsidRPr="00C57ED2">
              <w:rPr>
                <w:rFonts w:ascii="Helvetica" w:hAnsi="Helvetica" w:cs="Helvetica"/>
              </w:rPr>
              <w:t>¿Cuenta la entidad pública contratante con una unidad dentro de su estructura organizac</w:t>
            </w:r>
            <w:r w:rsidR="007226F7">
              <w:rPr>
                <w:rFonts w:ascii="Helvetica" w:hAnsi="Helvetica" w:cs="Helvetica"/>
              </w:rPr>
              <w:t>ional y tiene experiencia para promover</w:t>
            </w:r>
            <w:r w:rsidRPr="00C57ED2">
              <w:rPr>
                <w:rFonts w:ascii="Helvetica" w:hAnsi="Helvetica" w:cs="Helvetica"/>
              </w:rPr>
              <w:t xml:space="preserve"> un proyecto de </w:t>
            </w:r>
            <w:r w:rsidR="00D36577">
              <w:rPr>
                <w:rFonts w:ascii="Helvetica" w:hAnsi="Helvetica" w:cs="Helvetica"/>
              </w:rPr>
              <w:t>APP</w:t>
            </w:r>
            <w:r w:rsidRPr="00C57ED2">
              <w:rPr>
                <w:rFonts w:ascii="Helvetica" w:hAnsi="Helvetica" w:cs="Helvetica"/>
              </w:rPr>
              <w:t xml:space="preserve"> de similares características?</w:t>
            </w:r>
          </w:p>
        </w:tc>
      </w:tr>
      <w:tr w:rsidR="00AD281F" w:rsidRPr="002959D1" w14:paraId="0056AC3C" w14:textId="77777777" w:rsidTr="00C2248E">
        <w:tc>
          <w:tcPr>
            <w:tcW w:w="1559" w:type="dxa"/>
            <w:vAlign w:val="center"/>
          </w:tcPr>
          <w:p w14:paraId="74EE2F6C" w14:textId="77777777" w:rsidR="00AD281F" w:rsidRPr="002959D1" w:rsidRDefault="00AD281F" w:rsidP="00AD281F">
            <w:pPr>
              <w:rPr>
                <w:rFonts w:ascii="Helvetica" w:hAnsi="Helvetica" w:cs="Helvetica"/>
                <w:b/>
              </w:rPr>
            </w:pPr>
            <w:r w:rsidRPr="002959D1">
              <w:rPr>
                <w:rFonts w:ascii="Helvetica" w:hAnsi="Helvetica" w:cs="Helvetica"/>
                <w:b/>
              </w:rPr>
              <w:t>Ponderación:</w:t>
            </w:r>
          </w:p>
        </w:tc>
        <w:tc>
          <w:tcPr>
            <w:tcW w:w="5954" w:type="dxa"/>
            <w:vAlign w:val="center"/>
          </w:tcPr>
          <w:p w14:paraId="709E34A6" w14:textId="77777777" w:rsidR="00AD281F" w:rsidRPr="002959D1" w:rsidRDefault="008B7D35" w:rsidP="00AD281F">
            <w:pPr>
              <w:rPr>
                <w:rFonts w:ascii="Helvetica" w:hAnsi="Helvetica" w:cs="Helvetica"/>
              </w:rPr>
            </w:pPr>
            <w:r>
              <w:rPr>
                <w:rFonts w:ascii="Helvetica" w:hAnsi="Helvetica" w:cs="Helvetica"/>
              </w:rPr>
              <w:t>5</w:t>
            </w:r>
            <w:r w:rsidR="006820E9">
              <w:rPr>
                <w:rFonts w:ascii="Helvetica" w:hAnsi="Helvetica" w:cs="Helvetica"/>
              </w:rPr>
              <w:t>%</w:t>
            </w:r>
          </w:p>
        </w:tc>
      </w:tr>
    </w:tbl>
    <w:p w14:paraId="181A2AE1" w14:textId="77777777" w:rsidR="00D70356" w:rsidRDefault="00D70356" w:rsidP="00D70356">
      <w:pPr>
        <w:spacing w:after="0" w:line="240" w:lineRule="auto"/>
        <w:jc w:val="both"/>
        <w:rPr>
          <w:rFonts w:ascii="Helvetica" w:hAnsi="Helvetica" w:cs="Helvetica"/>
        </w:rPr>
      </w:pPr>
    </w:p>
    <w:p w14:paraId="3EEBAC3E" w14:textId="77777777" w:rsidR="00C57ED2" w:rsidRDefault="00C57ED2" w:rsidP="00D70356">
      <w:pPr>
        <w:spacing w:after="0" w:line="240" w:lineRule="auto"/>
        <w:jc w:val="both"/>
        <w:rPr>
          <w:rFonts w:ascii="Helvetica" w:hAnsi="Helvetica" w:cs="Helvetica"/>
        </w:rPr>
      </w:pPr>
    </w:p>
    <w:p w14:paraId="723B98B3" w14:textId="77777777" w:rsidR="00C57ED2" w:rsidRPr="002959D1" w:rsidRDefault="00C57ED2" w:rsidP="00D70356">
      <w:pPr>
        <w:spacing w:after="0" w:line="240" w:lineRule="auto"/>
        <w:jc w:val="both"/>
        <w:rPr>
          <w:rFonts w:ascii="Helvetica" w:hAnsi="Helvetica" w:cs="Helvetica"/>
        </w:rPr>
      </w:pPr>
    </w:p>
    <w:tbl>
      <w:tblPr>
        <w:tblStyle w:val="Tablaconcuadrcula"/>
        <w:tblW w:w="8363" w:type="dxa"/>
        <w:tblInd w:w="421" w:type="dxa"/>
        <w:tblLook w:val="04A0" w:firstRow="1" w:lastRow="0" w:firstColumn="1" w:lastColumn="0" w:noHBand="0" w:noVBand="1"/>
      </w:tblPr>
      <w:tblGrid>
        <w:gridCol w:w="7352"/>
        <w:gridCol w:w="1011"/>
      </w:tblGrid>
      <w:tr w:rsidR="00D70356" w:rsidRPr="002959D1" w14:paraId="59A0771A" w14:textId="77777777" w:rsidTr="00B43B50">
        <w:trPr>
          <w:trHeight w:val="465"/>
        </w:trPr>
        <w:tc>
          <w:tcPr>
            <w:tcW w:w="7352" w:type="dxa"/>
            <w:shd w:val="clear" w:color="auto" w:fill="D9D9D9" w:themeFill="background1" w:themeFillShade="D9"/>
            <w:vAlign w:val="center"/>
          </w:tcPr>
          <w:p w14:paraId="735DF6B2" w14:textId="77777777" w:rsidR="00D70356" w:rsidRPr="002959D1" w:rsidRDefault="00D70356" w:rsidP="00AD281F">
            <w:pPr>
              <w:jc w:val="center"/>
              <w:rPr>
                <w:rFonts w:ascii="Helvetica" w:hAnsi="Helvetica" w:cs="Helvetica"/>
                <w:b/>
              </w:rPr>
            </w:pPr>
            <w:r w:rsidRPr="002959D1">
              <w:rPr>
                <w:rFonts w:ascii="Helvetica" w:hAnsi="Helvetica" w:cs="Helvetica"/>
                <w:b/>
              </w:rPr>
              <w:t>Indicador de respuesta</w:t>
            </w:r>
          </w:p>
        </w:tc>
        <w:tc>
          <w:tcPr>
            <w:tcW w:w="1011" w:type="dxa"/>
            <w:shd w:val="clear" w:color="auto" w:fill="D9D9D9" w:themeFill="background1" w:themeFillShade="D9"/>
            <w:vAlign w:val="center"/>
          </w:tcPr>
          <w:p w14:paraId="76CE0B9D" w14:textId="77777777" w:rsidR="00D70356" w:rsidRPr="002959D1" w:rsidRDefault="00D70356" w:rsidP="00AD281F">
            <w:pPr>
              <w:jc w:val="center"/>
              <w:rPr>
                <w:rFonts w:ascii="Helvetica" w:hAnsi="Helvetica" w:cs="Helvetica"/>
                <w:b/>
              </w:rPr>
            </w:pPr>
            <w:r w:rsidRPr="002959D1">
              <w:rPr>
                <w:rFonts w:ascii="Helvetica" w:hAnsi="Helvetica" w:cs="Helvetica"/>
                <w:b/>
              </w:rPr>
              <w:t>Puntaje</w:t>
            </w:r>
          </w:p>
        </w:tc>
      </w:tr>
      <w:tr w:rsidR="00B43B50" w:rsidRPr="002959D1" w14:paraId="5385A3B9" w14:textId="77777777" w:rsidTr="00B43B50">
        <w:trPr>
          <w:trHeight w:val="510"/>
        </w:trPr>
        <w:tc>
          <w:tcPr>
            <w:tcW w:w="7352" w:type="dxa"/>
          </w:tcPr>
          <w:p w14:paraId="7C05FE07" w14:textId="77777777" w:rsidR="00B43B50" w:rsidRPr="002959D1" w:rsidRDefault="00B43B50" w:rsidP="0072649D">
            <w:pPr>
              <w:jc w:val="both"/>
              <w:rPr>
                <w:rFonts w:ascii="Helvetica" w:hAnsi="Helvetica" w:cs="Helvetica"/>
              </w:rPr>
            </w:pPr>
            <w:r w:rsidRPr="002959D1">
              <w:rPr>
                <w:rFonts w:ascii="Helvetica" w:hAnsi="Helvetica" w:cs="Helvetica"/>
              </w:rPr>
              <w:t>Entidad pública contratante cuenta con una dependencia</w:t>
            </w:r>
            <w:r>
              <w:rPr>
                <w:rFonts w:ascii="Helvetica" w:hAnsi="Helvetica" w:cs="Helvetica"/>
              </w:rPr>
              <w:t xml:space="preserve"> </w:t>
            </w:r>
            <w:r w:rsidRPr="00344459">
              <w:rPr>
                <w:rFonts w:ascii="Helvetica" w:hAnsi="Helvetica" w:cs="Helvetica"/>
              </w:rPr>
              <w:t xml:space="preserve">y/o ha subcontratado los servicios para desarrollar una </w:t>
            </w:r>
            <w:r w:rsidR="00D36577">
              <w:rPr>
                <w:rFonts w:ascii="Helvetica" w:hAnsi="Helvetica" w:cs="Helvetica"/>
              </w:rPr>
              <w:t>APP</w:t>
            </w:r>
            <w:r w:rsidR="001E5237">
              <w:rPr>
                <w:rFonts w:ascii="Helvetica" w:hAnsi="Helvetica" w:cs="Helvetica"/>
              </w:rPr>
              <w:t>,</w:t>
            </w:r>
            <w:r w:rsidRPr="002959D1">
              <w:rPr>
                <w:rFonts w:ascii="Helvetica" w:hAnsi="Helvetica" w:cs="Helvetica"/>
              </w:rPr>
              <w:t xml:space="preserve"> pero no cuenta con experiencia </w:t>
            </w:r>
            <w:r w:rsidR="009F70F0">
              <w:rPr>
                <w:rFonts w:ascii="Helvetica" w:hAnsi="Helvetica" w:cs="Helvetica"/>
              </w:rPr>
              <w:t>licitar proyectos de</w:t>
            </w:r>
            <w:r w:rsidRPr="002959D1">
              <w:rPr>
                <w:rFonts w:ascii="Helvetica" w:hAnsi="Helvetica" w:cs="Helvetica"/>
              </w:rPr>
              <w:t xml:space="preserve"> </w:t>
            </w:r>
            <w:r w:rsidR="00D36577">
              <w:rPr>
                <w:rFonts w:ascii="Helvetica" w:hAnsi="Helvetica" w:cs="Helvetica"/>
              </w:rPr>
              <w:t>APP</w:t>
            </w:r>
            <w:r w:rsidRPr="002959D1">
              <w:rPr>
                <w:rFonts w:ascii="Helvetica" w:hAnsi="Helvetica" w:cs="Helvetica"/>
              </w:rPr>
              <w:t xml:space="preserve"> de similar tipología, tamaño y complejidad</w:t>
            </w:r>
          </w:p>
        </w:tc>
        <w:tc>
          <w:tcPr>
            <w:tcW w:w="1011" w:type="dxa"/>
            <w:vAlign w:val="center"/>
          </w:tcPr>
          <w:p w14:paraId="0CEF4DBB" w14:textId="77777777" w:rsidR="00B43B50" w:rsidRPr="002959D1" w:rsidRDefault="00B43B50" w:rsidP="00D70356">
            <w:pPr>
              <w:jc w:val="center"/>
              <w:rPr>
                <w:rFonts w:ascii="Helvetica" w:hAnsi="Helvetica" w:cs="Helvetica"/>
              </w:rPr>
            </w:pPr>
            <w:r w:rsidRPr="002959D1">
              <w:rPr>
                <w:rFonts w:ascii="Helvetica" w:hAnsi="Helvetica" w:cs="Helvetica"/>
              </w:rPr>
              <w:t>1</w:t>
            </w:r>
          </w:p>
        </w:tc>
      </w:tr>
      <w:tr w:rsidR="00B43B50" w:rsidRPr="002959D1" w14:paraId="5D4957E8" w14:textId="77777777" w:rsidTr="00B43B50">
        <w:trPr>
          <w:trHeight w:val="510"/>
        </w:trPr>
        <w:tc>
          <w:tcPr>
            <w:tcW w:w="7352" w:type="dxa"/>
          </w:tcPr>
          <w:p w14:paraId="48E6D12A" w14:textId="77777777" w:rsidR="00B43B50" w:rsidRPr="002959D1" w:rsidRDefault="00B43B50" w:rsidP="0072649D">
            <w:pPr>
              <w:jc w:val="both"/>
              <w:rPr>
                <w:rFonts w:ascii="Helvetica" w:hAnsi="Helvetica" w:cs="Helvetica"/>
              </w:rPr>
            </w:pPr>
            <w:r w:rsidRPr="002959D1">
              <w:rPr>
                <w:rFonts w:ascii="Helvetica" w:hAnsi="Helvetica" w:cs="Helvetica"/>
              </w:rPr>
              <w:t xml:space="preserve">Entidad pública contratante cuenta con una dependencia </w:t>
            </w:r>
            <w:r w:rsidRPr="00344459">
              <w:rPr>
                <w:rFonts w:ascii="Helvetica" w:hAnsi="Helvetica" w:cs="Helvetica"/>
              </w:rPr>
              <w:t xml:space="preserve">y/o ha subcontratado los servicios para desarrollar una </w:t>
            </w:r>
            <w:r w:rsidR="00D36577">
              <w:rPr>
                <w:rFonts w:ascii="Helvetica" w:hAnsi="Helvetica" w:cs="Helvetica"/>
              </w:rPr>
              <w:t>APP</w:t>
            </w:r>
            <w:r w:rsidRPr="002959D1">
              <w:rPr>
                <w:rFonts w:ascii="Helvetica" w:hAnsi="Helvetica" w:cs="Helvetica"/>
              </w:rPr>
              <w:t xml:space="preserve"> y ha </w:t>
            </w:r>
            <w:r w:rsidR="009F70F0">
              <w:rPr>
                <w:rFonts w:ascii="Helvetica" w:hAnsi="Helvetica" w:cs="Helvetica"/>
              </w:rPr>
              <w:t xml:space="preserve">licitado </w:t>
            </w:r>
            <w:r w:rsidRPr="002959D1">
              <w:rPr>
                <w:rFonts w:ascii="Helvetica" w:hAnsi="Helvetica" w:cs="Helvetica"/>
              </w:rPr>
              <w:t xml:space="preserve">por lo menos 1 proyecto de </w:t>
            </w:r>
            <w:r w:rsidR="00D36577">
              <w:rPr>
                <w:rFonts w:ascii="Helvetica" w:hAnsi="Helvetica" w:cs="Helvetica"/>
              </w:rPr>
              <w:t>APP</w:t>
            </w:r>
            <w:r w:rsidRPr="002959D1">
              <w:rPr>
                <w:rFonts w:ascii="Helvetica" w:hAnsi="Helvetica" w:cs="Helvetica"/>
              </w:rPr>
              <w:t xml:space="preserve"> de similar tipología, tamaño y complejidad en los últimos 5 años</w:t>
            </w:r>
          </w:p>
        </w:tc>
        <w:tc>
          <w:tcPr>
            <w:tcW w:w="1011" w:type="dxa"/>
            <w:vAlign w:val="center"/>
          </w:tcPr>
          <w:p w14:paraId="59F313BE" w14:textId="77777777" w:rsidR="00B43B50" w:rsidRPr="002959D1" w:rsidRDefault="00DB2625" w:rsidP="00D70356">
            <w:pPr>
              <w:jc w:val="center"/>
              <w:rPr>
                <w:rFonts w:ascii="Helvetica" w:hAnsi="Helvetica" w:cs="Helvetica"/>
              </w:rPr>
            </w:pPr>
            <w:r>
              <w:rPr>
                <w:rFonts w:ascii="Helvetica" w:hAnsi="Helvetica" w:cs="Helvetica"/>
              </w:rPr>
              <w:t>2</w:t>
            </w:r>
          </w:p>
        </w:tc>
      </w:tr>
      <w:tr w:rsidR="00B43B50" w:rsidRPr="002959D1" w14:paraId="1580A63B" w14:textId="77777777" w:rsidTr="00B43B50">
        <w:trPr>
          <w:trHeight w:val="510"/>
        </w:trPr>
        <w:tc>
          <w:tcPr>
            <w:tcW w:w="7352" w:type="dxa"/>
          </w:tcPr>
          <w:p w14:paraId="61BE5118" w14:textId="77777777" w:rsidR="00B43B50" w:rsidRPr="002959D1" w:rsidRDefault="00B43B50" w:rsidP="0072649D">
            <w:pPr>
              <w:jc w:val="both"/>
              <w:rPr>
                <w:rFonts w:ascii="Helvetica" w:hAnsi="Helvetica" w:cs="Helvetica"/>
              </w:rPr>
            </w:pPr>
            <w:r w:rsidRPr="002959D1">
              <w:rPr>
                <w:rFonts w:ascii="Helvetica" w:hAnsi="Helvetica" w:cs="Helvetica"/>
              </w:rPr>
              <w:t>Entidad pública contratante cuenta con una dependencia</w:t>
            </w:r>
            <w:r>
              <w:rPr>
                <w:rFonts w:ascii="Helvetica" w:hAnsi="Helvetica" w:cs="Helvetica"/>
              </w:rPr>
              <w:t xml:space="preserve"> </w:t>
            </w:r>
            <w:r w:rsidRPr="00344459">
              <w:rPr>
                <w:rFonts w:ascii="Helvetica" w:hAnsi="Helvetica" w:cs="Helvetica"/>
              </w:rPr>
              <w:t xml:space="preserve">y/o ha subcontratado los servicios para desarrollar una </w:t>
            </w:r>
            <w:r w:rsidR="00D36577">
              <w:rPr>
                <w:rFonts w:ascii="Helvetica" w:hAnsi="Helvetica" w:cs="Helvetica"/>
              </w:rPr>
              <w:t>APP</w:t>
            </w:r>
            <w:r w:rsidRPr="002959D1">
              <w:rPr>
                <w:rFonts w:ascii="Helvetica" w:hAnsi="Helvetica" w:cs="Helvetica"/>
              </w:rPr>
              <w:t xml:space="preserve"> y ha </w:t>
            </w:r>
            <w:r w:rsidR="009F70F0">
              <w:rPr>
                <w:rFonts w:ascii="Helvetica" w:hAnsi="Helvetica" w:cs="Helvetica"/>
              </w:rPr>
              <w:t xml:space="preserve">licitado </w:t>
            </w:r>
            <w:r w:rsidRPr="002959D1">
              <w:rPr>
                <w:rFonts w:ascii="Helvetica" w:hAnsi="Helvetica" w:cs="Helvetica"/>
              </w:rPr>
              <w:t xml:space="preserve">más de 2 proyectos de </w:t>
            </w:r>
            <w:r w:rsidR="00D36577">
              <w:rPr>
                <w:rFonts w:ascii="Helvetica" w:hAnsi="Helvetica" w:cs="Helvetica"/>
              </w:rPr>
              <w:t>APP</w:t>
            </w:r>
            <w:r w:rsidRPr="002959D1">
              <w:rPr>
                <w:rFonts w:ascii="Helvetica" w:hAnsi="Helvetica" w:cs="Helvetica"/>
              </w:rPr>
              <w:t xml:space="preserve"> de similar tipología, tamaño y complejidad en los últimos 5 años</w:t>
            </w:r>
          </w:p>
        </w:tc>
        <w:tc>
          <w:tcPr>
            <w:tcW w:w="1011" w:type="dxa"/>
            <w:vAlign w:val="center"/>
          </w:tcPr>
          <w:p w14:paraId="5D3A028C" w14:textId="77777777" w:rsidR="00B43B50" w:rsidRPr="002959D1" w:rsidRDefault="00DB2625" w:rsidP="00D70356">
            <w:pPr>
              <w:jc w:val="center"/>
              <w:rPr>
                <w:rFonts w:ascii="Helvetica" w:hAnsi="Helvetica" w:cs="Helvetica"/>
              </w:rPr>
            </w:pPr>
            <w:r>
              <w:rPr>
                <w:rFonts w:ascii="Helvetica" w:hAnsi="Helvetica" w:cs="Helvetica"/>
              </w:rPr>
              <w:t>3</w:t>
            </w:r>
          </w:p>
        </w:tc>
      </w:tr>
    </w:tbl>
    <w:p w14:paraId="0375D218" w14:textId="77777777" w:rsidR="003813C2" w:rsidRDefault="003813C2" w:rsidP="00A07B5A">
      <w:pPr>
        <w:spacing w:after="0" w:line="240" w:lineRule="auto"/>
        <w:jc w:val="both"/>
        <w:rPr>
          <w:rFonts w:ascii="Arial" w:hAnsi="Arial" w:cs="Arial"/>
        </w:rPr>
      </w:pPr>
    </w:p>
    <w:p w14:paraId="5A09A015" w14:textId="77777777" w:rsidR="003813C2" w:rsidRDefault="003813C2" w:rsidP="00321ED1">
      <w:pPr>
        <w:spacing w:after="0" w:line="240" w:lineRule="auto"/>
        <w:ind w:left="426"/>
        <w:jc w:val="both"/>
        <w:rPr>
          <w:rFonts w:ascii="Arial" w:hAnsi="Arial" w:cs="Arial"/>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5954"/>
      </w:tblGrid>
      <w:tr w:rsidR="007226F7" w:rsidRPr="002959D1" w14:paraId="6C439557" w14:textId="77777777" w:rsidTr="00655B07">
        <w:trPr>
          <w:trHeight w:val="674"/>
        </w:trPr>
        <w:tc>
          <w:tcPr>
            <w:tcW w:w="1559" w:type="dxa"/>
          </w:tcPr>
          <w:p w14:paraId="3E4F3CC4" w14:textId="77777777" w:rsidR="007226F7" w:rsidRPr="002959D1" w:rsidRDefault="007226F7" w:rsidP="00655B07">
            <w:pPr>
              <w:rPr>
                <w:rFonts w:ascii="Helvetica" w:hAnsi="Helvetica" w:cs="Helvetica"/>
              </w:rPr>
            </w:pPr>
            <w:r w:rsidRPr="002959D1">
              <w:rPr>
                <w:rFonts w:ascii="Helvetica" w:hAnsi="Helvetica" w:cs="Helvetica"/>
                <w:b/>
              </w:rPr>
              <w:t>Pregunta:</w:t>
            </w:r>
          </w:p>
        </w:tc>
        <w:tc>
          <w:tcPr>
            <w:tcW w:w="5954" w:type="dxa"/>
          </w:tcPr>
          <w:p w14:paraId="00DAFDB4" w14:textId="77777777" w:rsidR="007226F7" w:rsidRPr="002959D1" w:rsidRDefault="007226F7" w:rsidP="0072649D">
            <w:pPr>
              <w:ind w:left="9" w:hanging="9"/>
              <w:jc w:val="both"/>
              <w:rPr>
                <w:rFonts w:ascii="Helvetica" w:hAnsi="Helvetica" w:cs="Helvetica"/>
                <w:b/>
              </w:rPr>
            </w:pPr>
            <w:r w:rsidRPr="00C57ED2">
              <w:rPr>
                <w:rFonts w:ascii="Helvetica" w:hAnsi="Helvetica" w:cs="Helvetica"/>
              </w:rPr>
              <w:t xml:space="preserve">¿Cuenta la entidad pública contratante con una unidad dentro de su estructura organizacional </w:t>
            </w:r>
            <w:r>
              <w:rPr>
                <w:rFonts w:ascii="Helvetica" w:hAnsi="Helvetica" w:cs="Helvetica"/>
              </w:rPr>
              <w:t>que tenga experiencia en la administración de contratos</w:t>
            </w:r>
            <w:r w:rsidRPr="00C57ED2">
              <w:rPr>
                <w:rFonts w:ascii="Helvetica" w:hAnsi="Helvetica" w:cs="Helvetica"/>
              </w:rPr>
              <w:t>?</w:t>
            </w:r>
          </w:p>
        </w:tc>
      </w:tr>
      <w:tr w:rsidR="007226F7" w:rsidRPr="002959D1" w14:paraId="1935F38C" w14:textId="77777777" w:rsidTr="00655B07">
        <w:tc>
          <w:tcPr>
            <w:tcW w:w="1559" w:type="dxa"/>
            <w:vAlign w:val="center"/>
          </w:tcPr>
          <w:p w14:paraId="77C51839" w14:textId="77777777" w:rsidR="007226F7" w:rsidRPr="002959D1" w:rsidRDefault="007226F7" w:rsidP="00655B07">
            <w:pPr>
              <w:rPr>
                <w:rFonts w:ascii="Helvetica" w:hAnsi="Helvetica" w:cs="Helvetica"/>
                <w:b/>
              </w:rPr>
            </w:pPr>
            <w:r w:rsidRPr="002959D1">
              <w:rPr>
                <w:rFonts w:ascii="Helvetica" w:hAnsi="Helvetica" w:cs="Helvetica"/>
                <w:b/>
              </w:rPr>
              <w:t>Ponderación:</w:t>
            </w:r>
          </w:p>
        </w:tc>
        <w:tc>
          <w:tcPr>
            <w:tcW w:w="5954" w:type="dxa"/>
            <w:vAlign w:val="center"/>
          </w:tcPr>
          <w:p w14:paraId="5F3F448E" w14:textId="77777777" w:rsidR="007226F7" w:rsidRPr="002959D1" w:rsidRDefault="008B7D35" w:rsidP="00655B07">
            <w:pPr>
              <w:rPr>
                <w:rFonts w:ascii="Helvetica" w:hAnsi="Helvetica" w:cs="Helvetica"/>
              </w:rPr>
            </w:pPr>
            <w:r>
              <w:rPr>
                <w:rFonts w:ascii="Helvetica" w:hAnsi="Helvetica" w:cs="Helvetica"/>
              </w:rPr>
              <w:t>5</w:t>
            </w:r>
            <w:r w:rsidR="007226F7">
              <w:rPr>
                <w:rFonts w:ascii="Helvetica" w:hAnsi="Helvetica" w:cs="Helvetica"/>
              </w:rPr>
              <w:t>%</w:t>
            </w:r>
          </w:p>
        </w:tc>
      </w:tr>
    </w:tbl>
    <w:p w14:paraId="45CD1448" w14:textId="77777777" w:rsidR="007226F7" w:rsidRDefault="007226F7" w:rsidP="007226F7">
      <w:pPr>
        <w:spacing w:after="0" w:line="240" w:lineRule="auto"/>
        <w:jc w:val="both"/>
        <w:rPr>
          <w:rFonts w:ascii="Helvetica" w:hAnsi="Helvetica" w:cs="Helvetica"/>
        </w:rPr>
      </w:pPr>
    </w:p>
    <w:p w14:paraId="678FE080" w14:textId="77777777" w:rsidR="007226F7" w:rsidRDefault="007226F7" w:rsidP="007226F7">
      <w:pPr>
        <w:spacing w:after="0" w:line="240" w:lineRule="auto"/>
        <w:jc w:val="both"/>
        <w:rPr>
          <w:rFonts w:ascii="Helvetica" w:hAnsi="Helvetica" w:cs="Helvetica"/>
        </w:rPr>
      </w:pPr>
    </w:p>
    <w:p w14:paraId="15A4803E" w14:textId="77777777" w:rsidR="007226F7" w:rsidRPr="002959D1" w:rsidRDefault="007226F7" w:rsidP="007226F7">
      <w:pPr>
        <w:spacing w:after="0" w:line="240" w:lineRule="auto"/>
        <w:jc w:val="both"/>
        <w:rPr>
          <w:rFonts w:ascii="Helvetica" w:hAnsi="Helvetica" w:cs="Helvetica"/>
        </w:rPr>
      </w:pPr>
    </w:p>
    <w:tbl>
      <w:tblPr>
        <w:tblStyle w:val="Tablaconcuadrcula"/>
        <w:tblW w:w="8363" w:type="dxa"/>
        <w:tblInd w:w="421" w:type="dxa"/>
        <w:tblLook w:val="04A0" w:firstRow="1" w:lastRow="0" w:firstColumn="1" w:lastColumn="0" w:noHBand="0" w:noVBand="1"/>
      </w:tblPr>
      <w:tblGrid>
        <w:gridCol w:w="7352"/>
        <w:gridCol w:w="1011"/>
      </w:tblGrid>
      <w:tr w:rsidR="007226F7" w:rsidRPr="002959D1" w14:paraId="63B42DFB" w14:textId="77777777" w:rsidTr="00655B07">
        <w:trPr>
          <w:trHeight w:val="465"/>
        </w:trPr>
        <w:tc>
          <w:tcPr>
            <w:tcW w:w="7352" w:type="dxa"/>
            <w:shd w:val="clear" w:color="auto" w:fill="D9D9D9" w:themeFill="background1" w:themeFillShade="D9"/>
            <w:vAlign w:val="center"/>
          </w:tcPr>
          <w:p w14:paraId="62D89A05" w14:textId="77777777" w:rsidR="007226F7" w:rsidRPr="002959D1" w:rsidRDefault="007226F7" w:rsidP="00655B07">
            <w:pPr>
              <w:jc w:val="center"/>
              <w:rPr>
                <w:rFonts w:ascii="Helvetica" w:hAnsi="Helvetica" w:cs="Helvetica"/>
                <w:b/>
              </w:rPr>
            </w:pPr>
            <w:r w:rsidRPr="002959D1">
              <w:rPr>
                <w:rFonts w:ascii="Helvetica" w:hAnsi="Helvetica" w:cs="Helvetica"/>
                <w:b/>
              </w:rPr>
              <w:t>Indicador de respuesta</w:t>
            </w:r>
          </w:p>
        </w:tc>
        <w:tc>
          <w:tcPr>
            <w:tcW w:w="1011" w:type="dxa"/>
            <w:shd w:val="clear" w:color="auto" w:fill="D9D9D9" w:themeFill="background1" w:themeFillShade="D9"/>
            <w:vAlign w:val="center"/>
          </w:tcPr>
          <w:p w14:paraId="2A99A74E" w14:textId="77777777" w:rsidR="007226F7" w:rsidRPr="002959D1" w:rsidRDefault="007226F7" w:rsidP="00655B07">
            <w:pPr>
              <w:jc w:val="center"/>
              <w:rPr>
                <w:rFonts w:ascii="Helvetica" w:hAnsi="Helvetica" w:cs="Helvetica"/>
                <w:b/>
              </w:rPr>
            </w:pPr>
            <w:r w:rsidRPr="002959D1">
              <w:rPr>
                <w:rFonts w:ascii="Helvetica" w:hAnsi="Helvetica" w:cs="Helvetica"/>
                <w:b/>
              </w:rPr>
              <w:t>Puntaje</w:t>
            </w:r>
          </w:p>
        </w:tc>
      </w:tr>
      <w:tr w:rsidR="007226F7" w:rsidRPr="002959D1" w14:paraId="45B65A03" w14:textId="77777777" w:rsidTr="00655B07">
        <w:trPr>
          <w:trHeight w:val="510"/>
        </w:trPr>
        <w:tc>
          <w:tcPr>
            <w:tcW w:w="7352" w:type="dxa"/>
          </w:tcPr>
          <w:p w14:paraId="1254DD70" w14:textId="77777777" w:rsidR="007226F7" w:rsidRPr="00C664A8" w:rsidRDefault="007226F7" w:rsidP="0072649D">
            <w:pPr>
              <w:jc w:val="both"/>
              <w:rPr>
                <w:rFonts w:ascii="Helvetica" w:hAnsi="Helvetica" w:cs="Helvetica"/>
              </w:rPr>
            </w:pPr>
            <w:r w:rsidRPr="00C664A8">
              <w:rPr>
                <w:rFonts w:ascii="Helvetica" w:hAnsi="Helvetica" w:cs="Helvetica"/>
              </w:rPr>
              <w:t xml:space="preserve">Entidad pública contratante </w:t>
            </w:r>
            <w:r w:rsidR="001E5237" w:rsidRPr="00C664A8">
              <w:rPr>
                <w:rFonts w:ascii="Helvetica" w:hAnsi="Helvetica" w:cs="Helvetica"/>
              </w:rPr>
              <w:t xml:space="preserve">no </w:t>
            </w:r>
            <w:r w:rsidRPr="00C664A8">
              <w:rPr>
                <w:rFonts w:ascii="Helvetica" w:hAnsi="Helvetica" w:cs="Helvetica"/>
              </w:rPr>
              <w:t xml:space="preserve">cuenta con una dependencia </w:t>
            </w:r>
            <w:r w:rsidR="001E5237" w:rsidRPr="00C664A8">
              <w:rPr>
                <w:rFonts w:ascii="Helvetica" w:hAnsi="Helvetica" w:cs="Helvetica"/>
              </w:rPr>
              <w:t>para administrar contratos,</w:t>
            </w:r>
            <w:r w:rsidRPr="00C664A8">
              <w:rPr>
                <w:rFonts w:ascii="Helvetica" w:hAnsi="Helvetica" w:cs="Helvetica"/>
              </w:rPr>
              <w:t xml:space="preserve"> </w:t>
            </w:r>
            <w:r w:rsidR="001E5237" w:rsidRPr="00C664A8">
              <w:rPr>
                <w:rFonts w:ascii="Helvetica" w:hAnsi="Helvetica" w:cs="Helvetica"/>
              </w:rPr>
              <w:t>ni</w:t>
            </w:r>
            <w:r w:rsidRPr="00C664A8">
              <w:rPr>
                <w:rFonts w:ascii="Helvetica" w:hAnsi="Helvetica" w:cs="Helvetica"/>
              </w:rPr>
              <w:t xml:space="preserve"> cuenta con experiencia para ser contraparte del sector privado en el desarrollo de proyectos de </w:t>
            </w:r>
            <w:r w:rsidR="00D36577">
              <w:rPr>
                <w:rFonts w:ascii="Helvetica" w:hAnsi="Helvetica" w:cs="Helvetica"/>
              </w:rPr>
              <w:t>APP</w:t>
            </w:r>
            <w:r w:rsidRPr="00C664A8">
              <w:rPr>
                <w:rFonts w:ascii="Helvetica" w:hAnsi="Helvetica" w:cs="Helvetica"/>
              </w:rPr>
              <w:t xml:space="preserve"> de similar tipología, tamaño y complejidad</w:t>
            </w:r>
          </w:p>
        </w:tc>
        <w:tc>
          <w:tcPr>
            <w:tcW w:w="1011" w:type="dxa"/>
            <w:vAlign w:val="center"/>
          </w:tcPr>
          <w:p w14:paraId="5CBFD0B3" w14:textId="77777777" w:rsidR="007226F7" w:rsidRPr="002959D1" w:rsidRDefault="007226F7" w:rsidP="00655B07">
            <w:pPr>
              <w:jc w:val="center"/>
              <w:rPr>
                <w:rFonts w:ascii="Helvetica" w:hAnsi="Helvetica" w:cs="Helvetica"/>
              </w:rPr>
            </w:pPr>
            <w:r w:rsidRPr="002959D1">
              <w:rPr>
                <w:rFonts w:ascii="Helvetica" w:hAnsi="Helvetica" w:cs="Helvetica"/>
              </w:rPr>
              <w:t>1</w:t>
            </w:r>
          </w:p>
        </w:tc>
      </w:tr>
      <w:tr w:rsidR="007226F7" w:rsidRPr="002959D1" w14:paraId="2839BAF7" w14:textId="77777777" w:rsidTr="00655B07">
        <w:trPr>
          <w:trHeight w:val="510"/>
        </w:trPr>
        <w:tc>
          <w:tcPr>
            <w:tcW w:w="7352" w:type="dxa"/>
          </w:tcPr>
          <w:p w14:paraId="7FA81002" w14:textId="77777777" w:rsidR="007226F7" w:rsidRPr="00C664A8" w:rsidRDefault="007226F7" w:rsidP="0072649D">
            <w:pPr>
              <w:jc w:val="both"/>
              <w:rPr>
                <w:rFonts w:ascii="Helvetica" w:hAnsi="Helvetica" w:cs="Helvetica"/>
              </w:rPr>
            </w:pPr>
            <w:r w:rsidRPr="00C664A8">
              <w:rPr>
                <w:rFonts w:ascii="Helvetica" w:hAnsi="Helvetica" w:cs="Helvetica"/>
              </w:rPr>
              <w:t xml:space="preserve">Entidad pública contratante cuenta con una dependencia </w:t>
            </w:r>
            <w:r w:rsidR="001E5237" w:rsidRPr="00C664A8">
              <w:rPr>
                <w:rFonts w:ascii="Helvetica" w:hAnsi="Helvetica" w:cs="Helvetica"/>
              </w:rPr>
              <w:t xml:space="preserve">para administrar </w:t>
            </w:r>
            <w:r w:rsidR="003A0B75" w:rsidRPr="00C664A8">
              <w:rPr>
                <w:rFonts w:ascii="Helvetica" w:hAnsi="Helvetica" w:cs="Helvetica"/>
              </w:rPr>
              <w:t>contratos, y</w:t>
            </w:r>
            <w:r w:rsidRPr="00C664A8">
              <w:rPr>
                <w:rFonts w:ascii="Helvetica" w:hAnsi="Helvetica" w:cs="Helvetica"/>
              </w:rPr>
              <w:t xml:space="preserve">/o ha subcontratado los servicios </w:t>
            </w:r>
            <w:r w:rsidR="009F70F0" w:rsidRPr="00C664A8">
              <w:rPr>
                <w:rFonts w:ascii="Helvetica" w:hAnsi="Helvetica" w:cs="Helvetica"/>
              </w:rPr>
              <w:t>administrar un contrato de</w:t>
            </w:r>
            <w:r w:rsidRPr="00C664A8">
              <w:rPr>
                <w:rFonts w:ascii="Helvetica" w:hAnsi="Helvetica" w:cs="Helvetica"/>
              </w:rPr>
              <w:t xml:space="preserve"> </w:t>
            </w:r>
            <w:r w:rsidR="00D36577">
              <w:rPr>
                <w:rFonts w:ascii="Helvetica" w:hAnsi="Helvetica" w:cs="Helvetica"/>
              </w:rPr>
              <w:t>APP</w:t>
            </w:r>
            <w:r w:rsidR="009F70F0" w:rsidRPr="00C664A8">
              <w:rPr>
                <w:rFonts w:ascii="Helvetica" w:hAnsi="Helvetica" w:cs="Helvetica"/>
              </w:rPr>
              <w:t>.</w:t>
            </w:r>
          </w:p>
        </w:tc>
        <w:tc>
          <w:tcPr>
            <w:tcW w:w="1011" w:type="dxa"/>
            <w:vAlign w:val="center"/>
          </w:tcPr>
          <w:p w14:paraId="6D7B24A5" w14:textId="77777777" w:rsidR="007226F7" w:rsidRPr="002959D1" w:rsidRDefault="00DB2625" w:rsidP="00655B07">
            <w:pPr>
              <w:jc w:val="center"/>
              <w:rPr>
                <w:rFonts w:ascii="Helvetica" w:hAnsi="Helvetica" w:cs="Helvetica"/>
              </w:rPr>
            </w:pPr>
            <w:r>
              <w:rPr>
                <w:rFonts w:ascii="Helvetica" w:hAnsi="Helvetica" w:cs="Helvetica"/>
              </w:rPr>
              <w:t>2</w:t>
            </w:r>
          </w:p>
        </w:tc>
      </w:tr>
      <w:tr w:rsidR="007226F7" w:rsidRPr="002959D1" w14:paraId="0ED0604F" w14:textId="77777777" w:rsidTr="00655B07">
        <w:trPr>
          <w:trHeight w:val="510"/>
        </w:trPr>
        <w:tc>
          <w:tcPr>
            <w:tcW w:w="7352" w:type="dxa"/>
          </w:tcPr>
          <w:p w14:paraId="49C6544C" w14:textId="77777777" w:rsidR="007226F7" w:rsidRPr="002959D1" w:rsidRDefault="007226F7" w:rsidP="0072649D">
            <w:pPr>
              <w:jc w:val="both"/>
              <w:rPr>
                <w:rFonts w:ascii="Helvetica" w:hAnsi="Helvetica" w:cs="Helvetica"/>
              </w:rPr>
            </w:pPr>
            <w:r w:rsidRPr="002959D1">
              <w:rPr>
                <w:rFonts w:ascii="Helvetica" w:hAnsi="Helvetica" w:cs="Helvetica"/>
              </w:rPr>
              <w:t>Entidad pública contratante cuenta con una dependencia</w:t>
            </w:r>
            <w:r>
              <w:rPr>
                <w:rFonts w:ascii="Helvetica" w:hAnsi="Helvetica" w:cs="Helvetica"/>
              </w:rPr>
              <w:t xml:space="preserve"> </w:t>
            </w:r>
            <w:r w:rsidR="001E5237">
              <w:rPr>
                <w:rFonts w:ascii="Helvetica" w:hAnsi="Helvetica" w:cs="Helvetica"/>
              </w:rPr>
              <w:t>para administrar contratos</w:t>
            </w:r>
            <w:r w:rsidRPr="002959D1">
              <w:rPr>
                <w:rFonts w:ascii="Helvetica" w:hAnsi="Helvetica" w:cs="Helvetica"/>
              </w:rPr>
              <w:t xml:space="preserve"> y ha </w:t>
            </w:r>
            <w:r w:rsidR="009F70F0">
              <w:rPr>
                <w:rFonts w:ascii="Helvetica" w:hAnsi="Helvetica" w:cs="Helvetica"/>
              </w:rPr>
              <w:t xml:space="preserve">administrado </w:t>
            </w:r>
            <w:r w:rsidRPr="002959D1">
              <w:rPr>
                <w:rFonts w:ascii="Helvetica" w:hAnsi="Helvetica" w:cs="Helvetica"/>
              </w:rPr>
              <w:t xml:space="preserve">más de </w:t>
            </w:r>
            <w:r w:rsidR="009F70F0">
              <w:rPr>
                <w:rFonts w:ascii="Helvetica" w:hAnsi="Helvetica" w:cs="Helvetica"/>
              </w:rPr>
              <w:t xml:space="preserve">un contrato con </w:t>
            </w:r>
            <w:r w:rsidR="00D36577">
              <w:rPr>
                <w:rFonts w:ascii="Helvetica" w:hAnsi="Helvetica" w:cs="Helvetica"/>
              </w:rPr>
              <w:t>APP</w:t>
            </w:r>
            <w:r w:rsidRPr="002959D1">
              <w:rPr>
                <w:rFonts w:ascii="Helvetica" w:hAnsi="Helvetica" w:cs="Helvetica"/>
              </w:rPr>
              <w:t xml:space="preserve"> de similar tipología, tamaño y complejidad en los últimos 5 años</w:t>
            </w:r>
            <w:r w:rsidR="009F70F0">
              <w:rPr>
                <w:rFonts w:ascii="Helvetica" w:hAnsi="Helvetica" w:cs="Helvetica"/>
              </w:rPr>
              <w:t>.</w:t>
            </w:r>
          </w:p>
        </w:tc>
        <w:tc>
          <w:tcPr>
            <w:tcW w:w="1011" w:type="dxa"/>
            <w:vAlign w:val="center"/>
          </w:tcPr>
          <w:p w14:paraId="589CB4C9" w14:textId="77777777" w:rsidR="007226F7" w:rsidRPr="002959D1" w:rsidRDefault="00DB2625" w:rsidP="00655B07">
            <w:pPr>
              <w:jc w:val="center"/>
              <w:rPr>
                <w:rFonts w:ascii="Helvetica" w:hAnsi="Helvetica" w:cs="Helvetica"/>
              </w:rPr>
            </w:pPr>
            <w:r>
              <w:rPr>
                <w:rFonts w:ascii="Helvetica" w:hAnsi="Helvetica" w:cs="Helvetica"/>
              </w:rPr>
              <w:t>3</w:t>
            </w:r>
          </w:p>
        </w:tc>
      </w:tr>
    </w:tbl>
    <w:p w14:paraId="6B0B6FA4" w14:textId="77777777" w:rsidR="007226F7" w:rsidRDefault="007226F7" w:rsidP="007226F7">
      <w:pPr>
        <w:spacing w:after="0" w:line="240" w:lineRule="auto"/>
        <w:jc w:val="both"/>
        <w:rPr>
          <w:rFonts w:ascii="Arial" w:hAnsi="Arial" w:cs="Arial"/>
        </w:rPr>
      </w:pPr>
    </w:p>
    <w:p w14:paraId="30C6E894" w14:textId="77777777" w:rsidR="007226F7" w:rsidRDefault="007226F7" w:rsidP="00321ED1">
      <w:pPr>
        <w:spacing w:after="0" w:line="240" w:lineRule="auto"/>
        <w:ind w:left="426"/>
        <w:jc w:val="both"/>
        <w:rPr>
          <w:rFonts w:ascii="Arial" w:hAnsi="Arial" w:cs="Arial"/>
        </w:rPr>
      </w:pPr>
    </w:p>
    <w:p w14:paraId="59D5554C" w14:textId="77777777" w:rsidR="00351AEB" w:rsidRDefault="00351AEB" w:rsidP="00321ED1">
      <w:pPr>
        <w:spacing w:after="0" w:line="240" w:lineRule="auto"/>
        <w:ind w:left="426"/>
        <w:jc w:val="both"/>
        <w:rPr>
          <w:rFonts w:ascii="Arial" w:hAnsi="Arial" w:cs="Arial"/>
        </w:rPr>
      </w:pPr>
    </w:p>
    <w:p w14:paraId="68363526" w14:textId="77777777" w:rsidR="003813C2" w:rsidRPr="002959D1" w:rsidRDefault="00700BBF" w:rsidP="00A07B5A">
      <w:pPr>
        <w:pStyle w:val="Prrafodelista"/>
        <w:numPr>
          <w:ilvl w:val="2"/>
          <w:numId w:val="3"/>
        </w:numPr>
        <w:spacing w:after="0" w:line="240" w:lineRule="auto"/>
        <w:jc w:val="both"/>
        <w:outlineLvl w:val="1"/>
        <w:rPr>
          <w:rFonts w:ascii="Helvetica" w:hAnsi="Helvetica" w:cs="Helvetica"/>
          <w:b/>
          <w:sz w:val="24"/>
        </w:rPr>
      </w:pPr>
      <w:bookmarkStart w:id="15" w:name="_Toc513727104"/>
      <w:r>
        <w:rPr>
          <w:rFonts w:ascii="Helvetica" w:hAnsi="Helvetica" w:cs="Helvetica"/>
          <w:b/>
          <w:sz w:val="24"/>
        </w:rPr>
        <w:t>Fondeo</w:t>
      </w:r>
      <w:r w:rsidR="00A07B5A">
        <w:rPr>
          <w:rFonts w:ascii="Helvetica" w:hAnsi="Helvetica" w:cs="Helvetica"/>
          <w:b/>
          <w:sz w:val="24"/>
        </w:rPr>
        <w:t xml:space="preserve"> </w:t>
      </w:r>
      <w:r w:rsidR="003813C2">
        <w:rPr>
          <w:rFonts w:ascii="Helvetica" w:hAnsi="Helvetica" w:cs="Helvetica"/>
          <w:b/>
          <w:sz w:val="24"/>
        </w:rPr>
        <w:t>por usuario</w:t>
      </w:r>
      <w:r>
        <w:rPr>
          <w:rFonts w:ascii="Helvetica" w:hAnsi="Helvetica" w:cs="Helvetica"/>
          <w:b/>
          <w:sz w:val="24"/>
        </w:rPr>
        <w:t>s</w:t>
      </w:r>
      <w:bookmarkEnd w:id="15"/>
    </w:p>
    <w:p w14:paraId="02A1EC44" w14:textId="77777777" w:rsidR="003813C2" w:rsidRPr="0089174C" w:rsidRDefault="003813C2" w:rsidP="003813C2">
      <w:pPr>
        <w:spacing w:after="0" w:line="240" w:lineRule="auto"/>
        <w:jc w:val="both"/>
        <w:rPr>
          <w:rFonts w:ascii="Arial" w:hAnsi="Arial" w:cs="Arial"/>
        </w:rPr>
      </w:pPr>
    </w:p>
    <w:p w14:paraId="18F1B10A" w14:textId="77777777" w:rsidR="003813C2" w:rsidRPr="0089174C" w:rsidRDefault="003813C2" w:rsidP="003813C2">
      <w:pPr>
        <w:spacing w:after="0" w:line="240" w:lineRule="auto"/>
        <w:ind w:left="426"/>
        <w:jc w:val="both"/>
        <w:rPr>
          <w:rFonts w:ascii="Arial" w:hAnsi="Arial" w:cs="Arial"/>
        </w:rPr>
      </w:pPr>
      <w:r w:rsidRPr="0089174C">
        <w:rPr>
          <w:rFonts w:ascii="Arial" w:hAnsi="Arial" w:cs="Arial"/>
        </w:rPr>
        <w:t xml:space="preserve">La generación de ingresos no es un requisito para que una </w:t>
      </w:r>
      <w:r w:rsidR="00D36577">
        <w:rPr>
          <w:rFonts w:ascii="Arial" w:hAnsi="Arial" w:cs="Arial"/>
        </w:rPr>
        <w:t>APP</w:t>
      </w:r>
      <w:r w:rsidRPr="0089174C">
        <w:rPr>
          <w:rFonts w:ascii="Arial" w:hAnsi="Arial" w:cs="Arial"/>
        </w:rPr>
        <w:t xml:space="preserve"> sea exitosa. Sin embargo, en el caso de que un proyecto pueda eventualmente generar ingresos la modalidad de </w:t>
      </w:r>
      <w:r w:rsidR="00D36577">
        <w:rPr>
          <w:rFonts w:ascii="Arial" w:hAnsi="Arial" w:cs="Arial"/>
        </w:rPr>
        <w:t>APP</w:t>
      </w:r>
      <w:r w:rsidRPr="0089174C">
        <w:rPr>
          <w:rFonts w:ascii="Arial" w:hAnsi="Arial" w:cs="Arial"/>
        </w:rPr>
        <w:t xml:space="preserve"> es ideal para aprovechar ese potencial. </w:t>
      </w:r>
    </w:p>
    <w:p w14:paraId="0B21994A" w14:textId="77777777" w:rsidR="003813C2" w:rsidRPr="0089174C" w:rsidRDefault="003813C2" w:rsidP="003813C2">
      <w:pPr>
        <w:spacing w:after="0" w:line="240" w:lineRule="auto"/>
        <w:ind w:left="426"/>
        <w:jc w:val="both"/>
        <w:rPr>
          <w:rFonts w:ascii="Arial" w:hAnsi="Arial" w:cs="Arial"/>
        </w:rPr>
      </w:pPr>
    </w:p>
    <w:p w14:paraId="23026F65" w14:textId="77777777" w:rsidR="003813C2" w:rsidRPr="0089174C" w:rsidRDefault="003813C2" w:rsidP="003813C2">
      <w:pPr>
        <w:spacing w:after="0" w:line="240" w:lineRule="auto"/>
        <w:ind w:left="426"/>
        <w:jc w:val="both"/>
        <w:rPr>
          <w:rFonts w:ascii="Arial" w:hAnsi="Arial" w:cs="Arial"/>
        </w:rPr>
      </w:pPr>
      <w:r>
        <w:rPr>
          <w:rFonts w:ascii="Arial" w:hAnsi="Arial" w:cs="Arial"/>
        </w:rPr>
        <w:t xml:space="preserve">Los ingresos propios que genera el proyecto abarcan tarifas, peajes, precio y otros de naturaleza no tributaria, así como los ingresos derivados de servicios complementarios o adicionales que presta el sector privado. </w:t>
      </w:r>
    </w:p>
    <w:p w14:paraId="2F78426B" w14:textId="77777777" w:rsidR="003813C2" w:rsidRPr="0089174C" w:rsidRDefault="003813C2" w:rsidP="003813C2">
      <w:pPr>
        <w:spacing w:after="0" w:line="240" w:lineRule="auto"/>
        <w:ind w:left="426"/>
        <w:jc w:val="both"/>
        <w:rPr>
          <w:rFonts w:ascii="Arial" w:hAnsi="Arial" w:cs="Arial"/>
        </w:rPr>
      </w:pPr>
    </w:p>
    <w:tbl>
      <w:tblPr>
        <w:tblStyle w:val="Tablaconcuadrcul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2"/>
        <w:gridCol w:w="5954"/>
      </w:tblGrid>
      <w:tr w:rsidR="00BA4BD8" w:rsidRPr="00547D85" w14:paraId="6D9635C5" w14:textId="77777777" w:rsidTr="007226F7">
        <w:trPr>
          <w:trHeight w:val="877"/>
        </w:trPr>
        <w:tc>
          <w:tcPr>
            <w:tcW w:w="1622" w:type="dxa"/>
          </w:tcPr>
          <w:p w14:paraId="3398DCB6" w14:textId="77777777" w:rsidR="00BA4BD8" w:rsidRPr="0089174C" w:rsidRDefault="00BA4BD8" w:rsidP="00EC47C1">
            <w:pPr>
              <w:rPr>
                <w:rFonts w:ascii="Arial" w:hAnsi="Arial" w:cs="Arial"/>
              </w:rPr>
            </w:pPr>
            <w:r w:rsidRPr="0089174C">
              <w:rPr>
                <w:rFonts w:ascii="Arial" w:hAnsi="Arial" w:cs="Arial"/>
                <w:b/>
              </w:rPr>
              <w:t>Pregunta:</w:t>
            </w:r>
          </w:p>
        </w:tc>
        <w:tc>
          <w:tcPr>
            <w:tcW w:w="5954" w:type="dxa"/>
          </w:tcPr>
          <w:p w14:paraId="0A5803CB" w14:textId="77777777" w:rsidR="00BA4BD8" w:rsidRPr="0089174C" w:rsidRDefault="00BA4BD8" w:rsidP="0072649D">
            <w:pPr>
              <w:ind w:left="9" w:hanging="9"/>
              <w:jc w:val="both"/>
              <w:rPr>
                <w:rFonts w:ascii="Arial" w:hAnsi="Arial" w:cs="Arial"/>
                <w:b/>
              </w:rPr>
            </w:pPr>
            <w:r w:rsidRPr="0089174C">
              <w:rPr>
                <w:rFonts w:ascii="Arial" w:hAnsi="Arial" w:cs="Arial"/>
              </w:rPr>
              <w:t xml:space="preserve">¿Tiene el proyecto </w:t>
            </w:r>
            <w:r>
              <w:rPr>
                <w:rFonts w:ascii="Arial" w:hAnsi="Arial" w:cs="Arial"/>
              </w:rPr>
              <w:t>la posibilidad de tener ingresos por usuarios</w:t>
            </w:r>
            <w:r w:rsidRPr="0089174C">
              <w:rPr>
                <w:rFonts w:ascii="Arial" w:hAnsi="Arial" w:cs="Arial"/>
              </w:rPr>
              <w:t>?</w:t>
            </w:r>
          </w:p>
        </w:tc>
      </w:tr>
      <w:tr w:rsidR="00BA4BD8" w:rsidRPr="00547D85" w14:paraId="1DA9F180" w14:textId="77777777" w:rsidTr="007226F7">
        <w:tc>
          <w:tcPr>
            <w:tcW w:w="1622" w:type="dxa"/>
            <w:vAlign w:val="center"/>
          </w:tcPr>
          <w:p w14:paraId="3699BB28" w14:textId="77777777" w:rsidR="00BA4BD8" w:rsidRPr="0089174C" w:rsidRDefault="00BA4BD8" w:rsidP="00EC47C1">
            <w:pPr>
              <w:rPr>
                <w:rFonts w:ascii="Arial" w:hAnsi="Arial" w:cs="Arial"/>
                <w:b/>
              </w:rPr>
            </w:pPr>
            <w:r w:rsidRPr="0089174C">
              <w:rPr>
                <w:rFonts w:ascii="Arial" w:hAnsi="Arial" w:cs="Arial"/>
                <w:b/>
              </w:rPr>
              <w:t>Ponderación:</w:t>
            </w:r>
          </w:p>
        </w:tc>
        <w:tc>
          <w:tcPr>
            <w:tcW w:w="5954" w:type="dxa"/>
            <w:vAlign w:val="center"/>
          </w:tcPr>
          <w:p w14:paraId="42ADB949" w14:textId="77777777" w:rsidR="00BA4BD8" w:rsidRPr="0089174C" w:rsidRDefault="00122072" w:rsidP="00EC47C1">
            <w:pPr>
              <w:rPr>
                <w:rFonts w:ascii="Arial" w:hAnsi="Arial" w:cs="Arial"/>
              </w:rPr>
            </w:pPr>
            <w:r>
              <w:rPr>
                <w:rFonts w:ascii="Arial" w:hAnsi="Arial" w:cs="Arial"/>
              </w:rPr>
              <w:t>1</w:t>
            </w:r>
            <w:r w:rsidR="00BA4BD8">
              <w:rPr>
                <w:rFonts w:ascii="Arial" w:hAnsi="Arial" w:cs="Arial"/>
              </w:rPr>
              <w:t>0%</w:t>
            </w:r>
          </w:p>
        </w:tc>
      </w:tr>
    </w:tbl>
    <w:p w14:paraId="1BA27606" w14:textId="77777777" w:rsidR="00BA4BD8" w:rsidRPr="0089174C" w:rsidRDefault="00BA4BD8" w:rsidP="00BA4BD8">
      <w:pPr>
        <w:spacing w:after="0" w:line="240" w:lineRule="auto"/>
        <w:ind w:left="426"/>
        <w:jc w:val="both"/>
        <w:rPr>
          <w:rFonts w:ascii="Arial" w:hAnsi="Arial" w:cs="Arial"/>
        </w:rPr>
      </w:pPr>
    </w:p>
    <w:tbl>
      <w:tblPr>
        <w:tblStyle w:val="Tablaconcuadrcula"/>
        <w:tblW w:w="8363" w:type="dxa"/>
        <w:tblInd w:w="421" w:type="dxa"/>
        <w:tblLook w:val="04A0" w:firstRow="1" w:lastRow="0" w:firstColumn="1" w:lastColumn="0" w:noHBand="0" w:noVBand="1"/>
      </w:tblPr>
      <w:tblGrid>
        <w:gridCol w:w="7352"/>
        <w:gridCol w:w="1011"/>
      </w:tblGrid>
      <w:tr w:rsidR="00BA4BD8" w:rsidRPr="00547D85" w14:paraId="2D20298B" w14:textId="77777777" w:rsidTr="007226F7">
        <w:trPr>
          <w:trHeight w:val="465"/>
        </w:trPr>
        <w:tc>
          <w:tcPr>
            <w:tcW w:w="7352" w:type="dxa"/>
            <w:shd w:val="clear" w:color="auto" w:fill="D9D9D9" w:themeFill="background1" w:themeFillShade="D9"/>
            <w:vAlign w:val="center"/>
          </w:tcPr>
          <w:p w14:paraId="42967256" w14:textId="77777777" w:rsidR="00BA4BD8" w:rsidRPr="0089174C" w:rsidRDefault="00BA4BD8" w:rsidP="00EC47C1">
            <w:pPr>
              <w:jc w:val="center"/>
              <w:rPr>
                <w:rFonts w:ascii="Arial" w:hAnsi="Arial" w:cs="Arial"/>
                <w:b/>
              </w:rPr>
            </w:pPr>
            <w:r w:rsidRPr="0089174C">
              <w:rPr>
                <w:rFonts w:ascii="Arial" w:hAnsi="Arial" w:cs="Arial"/>
                <w:b/>
              </w:rPr>
              <w:t>Indicador de respuesta</w:t>
            </w:r>
          </w:p>
        </w:tc>
        <w:tc>
          <w:tcPr>
            <w:tcW w:w="1011" w:type="dxa"/>
            <w:shd w:val="clear" w:color="auto" w:fill="D9D9D9" w:themeFill="background1" w:themeFillShade="D9"/>
            <w:vAlign w:val="center"/>
          </w:tcPr>
          <w:p w14:paraId="20AD22E3" w14:textId="77777777" w:rsidR="00BA4BD8" w:rsidRPr="0089174C" w:rsidRDefault="00BA4BD8" w:rsidP="00EC47C1">
            <w:pPr>
              <w:jc w:val="center"/>
              <w:rPr>
                <w:rFonts w:ascii="Arial" w:hAnsi="Arial" w:cs="Arial"/>
                <w:b/>
              </w:rPr>
            </w:pPr>
            <w:r w:rsidRPr="0089174C">
              <w:rPr>
                <w:rFonts w:ascii="Arial" w:hAnsi="Arial" w:cs="Arial"/>
                <w:b/>
              </w:rPr>
              <w:t>Puntaje</w:t>
            </w:r>
          </w:p>
        </w:tc>
      </w:tr>
      <w:tr w:rsidR="00BA4BD8" w:rsidRPr="00547D85" w14:paraId="6A5B8D2D" w14:textId="77777777" w:rsidTr="007226F7">
        <w:trPr>
          <w:trHeight w:val="510"/>
        </w:trPr>
        <w:tc>
          <w:tcPr>
            <w:tcW w:w="7352" w:type="dxa"/>
          </w:tcPr>
          <w:p w14:paraId="45E6937C" w14:textId="77777777" w:rsidR="00BA4BD8" w:rsidRPr="0089174C" w:rsidRDefault="00BA4BD8" w:rsidP="0072649D">
            <w:pPr>
              <w:jc w:val="both"/>
              <w:rPr>
                <w:rFonts w:ascii="Arial" w:hAnsi="Arial" w:cs="Arial"/>
              </w:rPr>
            </w:pPr>
            <w:r w:rsidRPr="0089174C">
              <w:rPr>
                <w:rFonts w:ascii="Arial" w:hAnsi="Arial" w:cs="Arial"/>
              </w:rPr>
              <w:t xml:space="preserve">El proyecto no tiene la posibilidad de </w:t>
            </w:r>
            <w:r>
              <w:rPr>
                <w:rFonts w:ascii="Arial" w:hAnsi="Arial" w:cs="Arial"/>
              </w:rPr>
              <w:t>tener ingresos de los usuarios</w:t>
            </w:r>
          </w:p>
        </w:tc>
        <w:tc>
          <w:tcPr>
            <w:tcW w:w="1011" w:type="dxa"/>
            <w:vAlign w:val="center"/>
          </w:tcPr>
          <w:p w14:paraId="39B4DBA8" w14:textId="77777777" w:rsidR="00BA4BD8" w:rsidRPr="0089174C" w:rsidRDefault="00BA4BD8" w:rsidP="00EC47C1">
            <w:pPr>
              <w:jc w:val="center"/>
              <w:rPr>
                <w:rFonts w:ascii="Arial" w:hAnsi="Arial" w:cs="Arial"/>
              </w:rPr>
            </w:pPr>
            <w:r>
              <w:rPr>
                <w:rFonts w:ascii="Arial" w:hAnsi="Arial" w:cs="Arial"/>
              </w:rPr>
              <w:t>1</w:t>
            </w:r>
          </w:p>
        </w:tc>
      </w:tr>
      <w:tr w:rsidR="00BA4BD8" w:rsidRPr="00547D85" w14:paraId="7346096F" w14:textId="77777777" w:rsidTr="007226F7">
        <w:trPr>
          <w:trHeight w:val="510"/>
        </w:trPr>
        <w:tc>
          <w:tcPr>
            <w:tcW w:w="7352" w:type="dxa"/>
          </w:tcPr>
          <w:p w14:paraId="5543ECAF" w14:textId="77777777" w:rsidR="00BA4BD8" w:rsidRPr="0089174C" w:rsidRDefault="00BA4BD8" w:rsidP="0072649D">
            <w:pPr>
              <w:jc w:val="both"/>
              <w:rPr>
                <w:rFonts w:ascii="Arial" w:hAnsi="Arial" w:cs="Arial"/>
              </w:rPr>
            </w:pPr>
            <w:r>
              <w:rPr>
                <w:rFonts w:ascii="Arial" w:hAnsi="Arial" w:cs="Arial"/>
              </w:rPr>
              <w:t>El proyecto tiene la posibilidad de tener ingresos de los usuarios que cubran la operación y el mantenimiento</w:t>
            </w:r>
            <w:r w:rsidR="002F1191">
              <w:rPr>
                <w:rFonts w:ascii="Arial" w:hAnsi="Arial" w:cs="Arial"/>
              </w:rPr>
              <w:t xml:space="preserve"> (explotación del proyecto).</w:t>
            </w:r>
          </w:p>
        </w:tc>
        <w:tc>
          <w:tcPr>
            <w:tcW w:w="1011" w:type="dxa"/>
            <w:vAlign w:val="center"/>
          </w:tcPr>
          <w:p w14:paraId="29DBE0A6" w14:textId="77777777" w:rsidR="00BA4BD8" w:rsidRPr="0089174C" w:rsidRDefault="007226F7" w:rsidP="00EC47C1">
            <w:pPr>
              <w:jc w:val="center"/>
              <w:rPr>
                <w:rFonts w:ascii="Arial" w:hAnsi="Arial" w:cs="Arial"/>
              </w:rPr>
            </w:pPr>
            <w:r>
              <w:rPr>
                <w:rFonts w:ascii="Arial" w:hAnsi="Arial" w:cs="Arial"/>
              </w:rPr>
              <w:t>2</w:t>
            </w:r>
          </w:p>
        </w:tc>
      </w:tr>
      <w:tr w:rsidR="00BA4BD8" w:rsidRPr="00547D85" w14:paraId="4400A8FA" w14:textId="77777777" w:rsidTr="007226F7">
        <w:trPr>
          <w:trHeight w:val="510"/>
        </w:trPr>
        <w:tc>
          <w:tcPr>
            <w:tcW w:w="7352" w:type="dxa"/>
          </w:tcPr>
          <w:p w14:paraId="60E4CBF4" w14:textId="77777777" w:rsidR="00BA4BD8" w:rsidRDefault="00BA4BD8" w:rsidP="0072649D">
            <w:pPr>
              <w:jc w:val="both"/>
              <w:rPr>
                <w:rFonts w:ascii="Arial" w:hAnsi="Arial" w:cs="Arial"/>
              </w:rPr>
            </w:pPr>
            <w:r>
              <w:rPr>
                <w:rFonts w:ascii="Arial" w:hAnsi="Arial" w:cs="Arial"/>
              </w:rPr>
              <w:t>El proyecto tiene la posibilidad de tener ingresos de los usuarios que cubran la inversión, operación, mantenimiento, rentabilidad de quien ejecute el proyecto</w:t>
            </w:r>
            <w:r w:rsidR="002F1191">
              <w:rPr>
                <w:rFonts w:ascii="Arial" w:hAnsi="Arial" w:cs="Arial"/>
              </w:rPr>
              <w:t>.</w:t>
            </w:r>
          </w:p>
        </w:tc>
        <w:tc>
          <w:tcPr>
            <w:tcW w:w="1011" w:type="dxa"/>
            <w:vAlign w:val="center"/>
          </w:tcPr>
          <w:p w14:paraId="44712762" w14:textId="77777777" w:rsidR="00BA4BD8" w:rsidRPr="00A07B5A" w:rsidRDefault="007226F7" w:rsidP="00EC47C1">
            <w:pPr>
              <w:jc w:val="center"/>
              <w:rPr>
                <w:rFonts w:ascii="Arial" w:hAnsi="Arial" w:cs="Arial"/>
              </w:rPr>
            </w:pPr>
            <w:r>
              <w:rPr>
                <w:rFonts w:ascii="Arial" w:hAnsi="Arial" w:cs="Arial"/>
              </w:rPr>
              <w:t>3</w:t>
            </w:r>
          </w:p>
        </w:tc>
      </w:tr>
    </w:tbl>
    <w:p w14:paraId="685F5882" w14:textId="77777777" w:rsidR="00BA4BD8" w:rsidRPr="0089174C" w:rsidRDefault="00BA4BD8" w:rsidP="00BA4BD8">
      <w:pPr>
        <w:spacing w:after="0" w:line="240" w:lineRule="auto"/>
        <w:ind w:left="426"/>
        <w:jc w:val="both"/>
        <w:rPr>
          <w:rFonts w:ascii="Arial" w:hAnsi="Arial" w:cs="Arial"/>
        </w:rPr>
      </w:pPr>
    </w:p>
    <w:p w14:paraId="2CD35D54" w14:textId="77777777" w:rsidR="001A36DE" w:rsidRDefault="001A36DE" w:rsidP="00B66A6B">
      <w:pPr>
        <w:spacing w:after="0" w:line="240" w:lineRule="auto"/>
        <w:jc w:val="both"/>
        <w:rPr>
          <w:rFonts w:ascii="Arial" w:hAnsi="Arial" w:cs="Arial"/>
        </w:rPr>
      </w:pPr>
    </w:p>
    <w:p w14:paraId="43B01AC9" w14:textId="77777777" w:rsidR="00B66A6B" w:rsidRDefault="00B66A6B" w:rsidP="00B66A6B">
      <w:pPr>
        <w:spacing w:after="0" w:line="240" w:lineRule="auto"/>
        <w:jc w:val="both"/>
        <w:rPr>
          <w:rFonts w:ascii="Helvetica" w:hAnsi="Helvetica" w:cs="Helvetica"/>
        </w:rPr>
      </w:pPr>
    </w:p>
    <w:p w14:paraId="56005E7F" w14:textId="77777777" w:rsidR="001A36DE" w:rsidRPr="002959D1" w:rsidRDefault="001A36DE" w:rsidP="00477707">
      <w:pPr>
        <w:spacing w:after="0" w:line="240" w:lineRule="auto"/>
        <w:ind w:left="426"/>
        <w:jc w:val="both"/>
        <w:rPr>
          <w:rFonts w:ascii="Helvetica" w:hAnsi="Helvetica" w:cs="Helvetica"/>
        </w:rPr>
      </w:pPr>
    </w:p>
    <w:p w14:paraId="673600EE" w14:textId="77777777" w:rsidR="004D6846" w:rsidRPr="002959D1" w:rsidRDefault="004D6846" w:rsidP="00C2248E">
      <w:pPr>
        <w:pStyle w:val="Prrafodelista"/>
        <w:numPr>
          <w:ilvl w:val="0"/>
          <w:numId w:val="3"/>
        </w:numPr>
        <w:spacing w:after="0" w:line="240" w:lineRule="auto"/>
        <w:ind w:left="426" w:hanging="426"/>
        <w:jc w:val="both"/>
        <w:outlineLvl w:val="0"/>
        <w:rPr>
          <w:rFonts w:ascii="Helvetica" w:hAnsi="Helvetica" w:cs="Helvetica"/>
          <w:b/>
          <w:sz w:val="28"/>
        </w:rPr>
      </w:pPr>
      <w:bookmarkStart w:id="16" w:name="_Toc513727105"/>
      <w:r w:rsidRPr="002959D1">
        <w:rPr>
          <w:rFonts w:ascii="Helvetica" w:hAnsi="Helvetica" w:cs="Helvetica"/>
          <w:b/>
          <w:sz w:val="28"/>
        </w:rPr>
        <w:t>Interpretación de Resultados</w:t>
      </w:r>
      <w:bookmarkEnd w:id="16"/>
    </w:p>
    <w:p w14:paraId="1DCE9FA7" w14:textId="77777777" w:rsidR="004D6846" w:rsidRPr="002959D1" w:rsidRDefault="004D6846" w:rsidP="00980AD7">
      <w:pPr>
        <w:spacing w:after="0" w:line="240" w:lineRule="auto"/>
        <w:jc w:val="both"/>
        <w:rPr>
          <w:rFonts w:ascii="Helvetica" w:hAnsi="Helvetica" w:cs="Helvetica"/>
        </w:rPr>
      </w:pPr>
    </w:p>
    <w:p w14:paraId="1ACF8071" w14:textId="77777777" w:rsidR="00BE2383" w:rsidRPr="002959D1" w:rsidRDefault="00BE2383" w:rsidP="00477707">
      <w:pPr>
        <w:spacing w:after="0" w:line="240" w:lineRule="auto"/>
        <w:jc w:val="both"/>
        <w:rPr>
          <w:rFonts w:ascii="Helvetica" w:hAnsi="Helvetica" w:cs="Helvetica"/>
        </w:rPr>
      </w:pPr>
      <w:r w:rsidRPr="002959D1">
        <w:rPr>
          <w:rFonts w:ascii="Helvetica" w:hAnsi="Helvetica" w:cs="Helvetica"/>
        </w:rPr>
        <w:t xml:space="preserve">Para facilitar la aplicación de los criterios de elegibilidad por parte de las entidades públicas, se </w:t>
      </w:r>
      <w:r w:rsidR="00D64731">
        <w:rPr>
          <w:rFonts w:ascii="Helvetica" w:hAnsi="Helvetica" w:cs="Helvetica"/>
        </w:rPr>
        <w:t>facilita una</w:t>
      </w:r>
      <w:r w:rsidRPr="002959D1">
        <w:rPr>
          <w:rFonts w:ascii="Helvetica" w:hAnsi="Helvetica" w:cs="Helvetica"/>
        </w:rPr>
        <w:t xml:space="preserve"> </w:t>
      </w:r>
      <w:r w:rsidRPr="002959D1">
        <w:rPr>
          <w:rFonts w:ascii="Helvetica" w:hAnsi="Helvetica" w:cs="Helvetica"/>
          <w:u w:val="single"/>
        </w:rPr>
        <w:t>hoja de cálculo</w:t>
      </w:r>
      <w:r w:rsidRPr="002959D1">
        <w:rPr>
          <w:rFonts w:ascii="Helvetica" w:hAnsi="Helvetica" w:cs="Helvetica"/>
        </w:rPr>
        <w:t>, misma que se encuentra disponible para descargar en el portal web de</w:t>
      </w:r>
      <w:r w:rsidR="00C6570E">
        <w:rPr>
          <w:rFonts w:ascii="Helvetica" w:hAnsi="Helvetica" w:cs="Helvetica"/>
        </w:rPr>
        <w:t xml:space="preserve"> </w:t>
      </w:r>
      <w:r w:rsidRPr="002959D1">
        <w:rPr>
          <w:rFonts w:ascii="Helvetica" w:hAnsi="Helvetica" w:cs="Helvetica"/>
        </w:rPr>
        <w:t>l</w:t>
      </w:r>
      <w:r w:rsidR="00C6570E">
        <w:rPr>
          <w:rFonts w:ascii="Helvetica" w:hAnsi="Helvetica" w:cs="Helvetica"/>
        </w:rPr>
        <w:t>a</w:t>
      </w:r>
      <w:r w:rsidRPr="002959D1">
        <w:rPr>
          <w:rFonts w:ascii="Helvetica" w:hAnsi="Helvetica" w:cs="Helvetica"/>
        </w:rPr>
        <w:t xml:space="preserve"> </w:t>
      </w:r>
      <w:r w:rsidR="00C6570E">
        <w:rPr>
          <w:rFonts w:ascii="Helvetica" w:hAnsi="Helvetica" w:cs="Helvetica"/>
        </w:rPr>
        <w:t xml:space="preserve">Dirección de Crédito Público del </w:t>
      </w:r>
      <w:r w:rsidRPr="002959D1">
        <w:rPr>
          <w:rFonts w:ascii="Helvetica" w:hAnsi="Helvetica" w:cs="Helvetica"/>
        </w:rPr>
        <w:t xml:space="preserve">Ministerio </w:t>
      </w:r>
      <w:r w:rsidR="00A22C3A" w:rsidRPr="002959D1">
        <w:rPr>
          <w:rFonts w:ascii="Helvetica" w:hAnsi="Helvetica" w:cs="Helvetica"/>
        </w:rPr>
        <w:t>de Hacienda</w:t>
      </w:r>
      <w:r w:rsidRPr="002959D1">
        <w:rPr>
          <w:rFonts w:ascii="Helvetica" w:hAnsi="Helvetica" w:cs="Helvetica"/>
        </w:rPr>
        <w:t xml:space="preserve"> (</w:t>
      </w:r>
      <w:hyperlink r:id="rId12" w:history="1">
        <w:r w:rsidR="00A22C3A" w:rsidRPr="002959D1">
          <w:rPr>
            <w:rStyle w:val="Hipervnculo"/>
            <w:rFonts w:ascii="Helvetica" w:hAnsi="Helvetica" w:cs="Helvetica"/>
          </w:rPr>
          <w:t>www.hacienda.go.cr</w:t>
        </w:r>
      </w:hyperlink>
      <w:r w:rsidRPr="002959D1">
        <w:rPr>
          <w:rFonts w:ascii="Helvetica" w:hAnsi="Helvetica" w:cs="Helvetica"/>
        </w:rPr>
        <w:t>).</w:t>
      </w:r>
    </w:p>
    <w:p w14:paraId="257F406D" w14:textId="77777777" w:rsidR="00BE2383" w:rsidRDefault="00BE2383" w:rsidP="00477707">
      <w:pPr>
        <w:spacing w:after="0" w:line="240" w:lineRule="auto"/>
        <w:jc w:val="both"/>
        <w:rPr>
          <w:rFonts w:ascii="Helvetica" w:hAnsi="Helvetica" w:cs="Helvetica"/>
        </w:rPr>
      </w:pPr>
    </w:p>
    <w:p w14:paraId="1DD7531E" w14:textId="77777777" w:rsidR="00321ED1" w:rsidRPr="00C57ED2" w:rsidRDefault="00321ED1" w:rsidP="00321ED1">
      <w:pPr>
        <w:spacing w:after="0" w:line="240" w:lineRule="auto"/>
        <w:jc w:val="both"/>
        <w:rPr>
          <w:rFonts w:ascii="Arial" w:hAnsi="Arial" w:cs="Arial"/>
        </w:rPr>
      </w:pPr>
      <w:r w:rsidRPr="00C57ED2">
        <w:rPr>
          <w:rFonts w:ascii="Arial" w:hAnsi="Arial" w:cs="Arial"/>
        </w:rPr>
        <w:t>Debe tenerse en consideración que cada uno de los criterios de elegibilidad específicos deben ser respondidos obligatoriamente con un indicador de respuesta, de lo contrario la aplicación de los criterios de elegibilidad se considera incompleta.</w:t>
      </w:r>
    </w:p>
    <w:p w14:paraId="689C5E3E" w14:textId="77777777" w:rsidR="00321ED1" w:rsidRPr="002959D1" w:rsidRDefault="00321ED1" w:rsidP="00477707">
      <w:pPr>
        <w:spacing w:after="0" w:line="240" w:lineRule="auto"/>
        <w:jc w:val="both"/>
        <w:rPr>
          <w:rFonts w:ascii="Helvetica" w:hAnsi="Helvetica" w:cs="Helvetica"/>
        </w:rPr>
      </w:pPr>
    </w:p>
    <w:p w14:paraId="51D86124" w14:textId="77777777" w:rsidR="003813C2" w:rsidRDefault="003813C2" w:rsidP="00477707">
      <w:pPr>
        <w:spacing w:after="0" w:line="240" w:lineRule="auto"/>
        <w:jc w:val="both"/>
        <w:rPr>
          <w:rFonts w:ascii="Helvetica" w:hAnsi="Helvetica" w:cs="Helvetica"/>
        </w:rPr>
      </w:pPr>
      <w:r w:rsidRPr="003813C2">
        <w:rPr>
          <w:rFonts w:ascii="Helvetica" w:hAnsi="Helvetica" w:cs="Helvetica"/>
        </w:rPr>
        <w:t xml:space="preserve">Luego de seleccionar y elaborar una </w:t>
      </w:r>
      <w:r w:rsidR="007226F7" w:rsidRPr="003813C2">
        <w:rPr>
          <w:rFonts w:ascii="Helvetica" w:hAnsi="Helvetica" w:cs="Helvetica"/>
        </w:rPr>
        <w:t>justificación de</w:t>
      </w:r>
      <w:r w:rsidRPr="003813C2">
        <w:rPr>
          <w:rFonts w:ascii="Helvetica" w:hAnsi="Helvetica" w:cs="Helvetica"/>
        </w:rPr>
        <w:t xml:space="preserve"> los indicadores de respuestas para cada uno de los criterios de elegibilidad, se genera automáticamente un resultado numérico con el uso de la hoja de cálculo. El puntaje final es la suma del puntaje ponderado total normalizado a </w:t>
      </w:r>
      <w:r>
        <w:rPr>
          <w:rFonts w:ascii="Helvetica" w:hAnsi="Helvetica" w:cs="Helvetica"/>
        </w:rPr>
        <w:t>100</w:t>
      </w:r>
      <w:r w:rsidR="00943A2D">
        <w:rPr>
          <w:rFonts w:ascii="Helvetica" w:hAnsi="Helvetica" w:cs="Helvetica"/>
        </w:rPr>
        <w:t>.</w:t>
      </w:r>
    </w:p>
    <w:p w14:paraId="75137C24" w14:textId="77777777" w:rsidR="00943A2D" w:rsidRDefault="00943A2D" w:rsidP="00477707">
      <w:pPr>
        <w:spacing w:after="0" w:line="240" w:lineRule="auto"/>
        <w:jc w:val="both"/>
        <w:rPr>
          <w:rFonts w:ascii="Helvetica" w:hAnsi="Helvetica" w:cs="Helvetica"/>
        </w:rPr>
      </w:pPr>
    </w:p>
    <w:p w14:paraId="078E57A9" w14:textId="77777777" w:rsidR="004D6846" w:rsidRDefault="00FE1A8E" w:rsidP="00C151AE">
      <w:pPr>
        <w:rPr>
          <w:rFonts w:ascii="Helvetica" w:hAnsi="Helvetica" w:cs="Helvetica"/>
        </w:rPr>
      </w:pPr>
      <w:r w:rsidRPr="002959D1">
        <w:rPr>
          <w:rFonts w:ascii="Helvetica" w:hAnsi="Helvetica" w:cs="Helvetica"/>
        </w:rPr>
        <w:t>El puntaje total obtenido debe ser comparado con</w:t>
      </w:r>
      <w:r w:rsidR="006C5E93" w:rsidRPr="002959D1">
        <w:rPr>
          <w:rFonts w:ascii="Helvetica" w:hAnsi="Helvetica" w:cs="Helvetica"/>
        </w:rPr>
        <w:t xml:space="preserve"> la siguiente tabla:</w:t>
      </w:r>
    </w:p>
    <w:p w14:paraId="7AC59521" w14:textId="77777777" w:rsidR="006820E9" w:rsidRPr="002959D1" w:rsidRDefault="006820E9" w:rsidP="00477707">
      <w:pPr>
        <w:spacing w:after="0" w:line="240" w:lineRule="auto"/>
        <w:jc w:val="both"/>
        <w:rPr>
          <w:rFonts w:ascii="Helvetica" w:hAnsi="Helvetica" w:cs="Helvetica"/>
        </w:rPr>
      </w:pPr>
    </w:p>
    <w:p w14:paraId="08F70FAC" w14:textId="77777777" w:rsidR="00477707" w:rsidRPr="002959D1" w:rsidRDefault="00477707" w:rsidP="00477707">
      <w:pPr>
        <w:spacing w:after="0" w:line="240" w:lineRule="auto"/>
        <w:jc w:val="both"/>
        <w:rPr>
          <w:rFonts w:ascii="Helvetica" w:hAnsi="Helvetica" w:cs="Helvetica"/>
        </w:rPr>
      </w:pPr>
    </w:p>
    <w:tbl>
      <w:tblPr>
        <w:tblStyle w:val="Tablaconcuadrcula"/>
        <w:tblpPr w:leftFromText="141" w:rightFromText="141" w:vertAnchor="text" w:horzAnchor="margin" w:tblpY="-74"/>
        <w:tblW w:w="0" w:type="auto"/>
        <w:tblLook w:val="04A0" w:firstRow="1" w:lastRow="0" w:firstColumn="1" w:lastColumn="0" w:noHBand="0" w:noVBand="1"/>
      </w:tblPr>
      <w:tblGrid>
        <w:gridCol w:w="1121"/>
        <w:gridCol w:w="1129"/>
        <w:gridCol w:w="6534"/>
      </w:tblGrid>
      <w:tr w:rsidR="00477707" w:rsidRPr="002959D1" w14:paraId="0C5F2A08" w14:textId="77777777" w:rsidTr="00477707">
        <w:trPr>
          <w:trHeight w:val="425"/>
        </w:trPr>
        <w:tc>
          <w:tcPr>
            <w:tcW w:w="2250" w:type="dxa"/>
            <w:gridSpan w:val="2"/>
            <w:shd w:val="clear" w:color="auto" w:fill="D0CECE" w:themeFill="background2" w:themeFillShade="E6"/>
            <w:vAlign w:val="center"/>
          </w:tcPr>
          <w:p w14:paraId="0920F68E" w14:textId="77777777" w:rsidR="00477707" w:rsidRPr="002959D1" w:rsidRDefault="00477707" w:rsidP="00477707">
            <w:pPr>
              <w:tabs>
                <w:tab w:val="left" w:pos="2540"/>
              </w:tabs>
              <w:jc w:val="center"/>
              <w:rPr>
                <w:rFonts w:ascii="Helvetica" w:hAnsi="Helvetica" w:cs="Helvetica"/>
                <w:b/>
              </w:rPr>
            </w:pPr>
            <w:r w:rsidRPr="002959D1">
              <w:rPr>
                <w:rFonts w:ascii="Helvetica" w:hAnsi="Helvetica" w:cs="Helvetica"/>
                <w:b/>
              </w:rPr>
              <w:lastRenderedPageBreak/>
              <w:t xml:space="preserve">Rango de decisión </w:t>
            </w:r>
          </w:p>
        </w:tc>
        <w:tc>
          <w:tcPr>
            <w:tcW w:w="6534" w:type="dxa"/>
            <w:shd w:val="clear" w:color="auto" w:fill="D0CECE" w:themeFill="background2" w:themeFillShade="E6"/>
            <w:vAlign w:val="center"/>
          </w:tcPr>
          <w:p w14:paraId="509F5A7C" w14:textId="77777777" w:rsidR="00477707" w:rsidRPr="002959D1" w:rsidRDefault="00477707" w:rsidP="00477707">
            <w:pPr>
              <w:tabs>
                <w:tab w:val="left" w:pos="2540"/>
              </w:tabs>
              <w:jc w:val="center"/>
              <w:rPr>
                <w:rFonts w:ascii="Helvetica" w:hAnsi="Helvetica" w:cs="Helvetica"/>
                <w:b/>
              </w:rPr>
            </w:pPr>
            <w:r w:rsidRPr="002959D1">
              <w:rPr>
                <w:rFonts w:ascii="Helvetica" w:hAnsi="Helvetica" w:cs="Helvetica"/>
                <w:b/>
              </w:rPr>
              <w:t>Conclusión</w:t>
            </w:r>
          </w:p>
        </w:tc>
      </w:tr>
      <w:tr w:rsidR="00477707" w:rsidRPr="002959D1" w14:paraId="7EC02009" w14:textId="77777777" w:rsidTr="00F24FFF">
        <w:trPr>
          <w:trHeight w:val="770"/>
        </w:trPr>
        <w:tc>
          <w:tcPr>
            <w:tcW w:w="1121" w:type="dxa"/>
            <w:vAlign w:val="center"/>
          </w:tcPr>
          <w:p w14:paraId="39DC265C" w14:textId="77777777" w:rsidR="00477707" w:rsidRPr="002959D1" w:rsidRDefault="00477707" w:rsidP="00F24FFF">
            <w:pPr>
              <w:jc w:val="center"/>
              <w:rPr>
                <w:rFonts w:ascii="Helvetica" w:hAnsi="Helvetica" w:cs="Helvetica"/>
              </w:rPr>
            </w:pPr>
            <w:r w:rsidRPr="002959D1">
              <w:rPr>
                <w:rFonts w:ascii="Helvetica" w:hAnsi="Helvetica" w:cs="Helvetica"/>
              </w:rPr>
              <w:t>0</w:t>
            </w:r>
          </w:p>
        </w:tc>
        <w:tc>
          <w:tcPr>
            <w:tcW w:w="1129" w:type="dxa"/>
            <w:vAlign w:val="center"/>
          </w:tcPr>
          <w:p w14:paraId="4DB86CC4" w14:textId="77777777" w:rsidR="00477707" w:rsidRPr="002959D1" w:rsidRDefault="008B7D35" w:rsidP="00F24FFF">
            <w:pPr>
              <w:jc w:val="center"/>
              <w:rPr>
                <w:rFonts w:ascii="Helvetica" w:hAnsi="Helvetica" w:cs="Helvetica"/>
              </w:rPr>
            </w:pPr>
            <w:r>
              <w:rPr>
                <w:rFonts w:ascii="Helvetica" w:hAnsi="Helvetica" w:cs="Helvetica"/>
              </w:rPr>
              <w:t>5</w:t>
            </w:r>
            <w:r w:rsidR="00F24FFF" w:rsidRPr="002959D1">
              <w:rPr>
                <w:rFonts w:ascii="Helvetica" w:hAnsi="Helvetica" w:cs="Helvetica"/>
              </w:rPr>
              <w:t>0</w:t>
            </w:r>
          </w:p>
        </w:tc>
        <w:tc>
          <w:tcPr>
            <w:tcW w:w="6534" w:type="dxa"/>
            <w:tcBorders>
              <w:bottom w:val="single" w:sz="4" w:space="0" w:color="auto"/>
            </w:tcBorders>
            <w:shd w:val="clear" w:color="auto" w:fill="FF0000"/>
            <w:vAlign w:val="center"/>
          </w:tcPr>
          <w:p w14:paraId="373170C6" w14:textId="77777777" w:rsidR="00477707" w:rsidRPr="002959D1" w:rsidRDefault="00477707" w:rsidP="00F24FFF">
            <w:pPr>
              <w:rPr>
                <w:rFonts w:ascii="Helvetica" w:hAnsi="Helvetica" w:cs="Helvetica"/>
                <w:b/>
              </w:rPr>
            </w:pPr>
            <w:r w:rsidRPr="002959D1">
              <w:rPr>
                <w:rFonts w:ascii="Helvetica" w:hAnsi="Helvetica" w:cs="Helvetica"/>
                <w:b/>
                <w:color w:val="FFFFFF" w:themeColor="background1"/>
              </w:rPr>
              <w:t xml:space="preserve">La modalidad de </w:t>
            </w:r>
            <w:r w:rsidR="00D36577">
              <w:rPr>
                <w:rFonts w:ascii="Helvetica" w:hAnsi="Helvetica" w:cs="Helvetica"/>
                <w:b/>
                <w:color w:val="FFFFFF" w:themeColor="background1"/>
              </w:rPr>
              <w:t>Asociación</w:t>
            </w:r>
            <w:r w:rsidR="00122072" w:rsidRPr="002959D1">
              <w:rPr>
                <w:rFonts w:ascii="Helvetica" w:hAnsi="Helvetica" w:cs="Helvetica"/>
                <w:b/>
                <w:color w:val="FFFFFF" w:themeColor="background1"/>
              </w:rPr>
              <w:t xml:space="preserve"> </w:t>
            </w:r>
            <w:r w:rsidRPr="002959D1">
              <w:rPr>
                <w:rFonts w:ascii="Helvetica" w:hAnsi="Helvetica" w:cs="Helvetica"/>
                <w:b/>
                <w:color w:val="FFFFFF" w:themeColor="background1"/>
              </w:rPr>
              <w:t>Público Privada no debe contemplarse para un mayor análisis.</w:t>
            </w:r>
          </w:p>
        </w:tc>
      </w:tr>
      <w:tr w:rsidR="00477707" w:rsidRPr="002959D1" w14:paraId="01CE7E86" w14:textId="77777777" w:rsidTr="00F24FFF">
        <w:trPr>
          <w:trHeight w:val="1248"/>
        </w:trPr>
        <w:tc>
          <w:tcPr>
            <w:tcW w:w="1121" w:type="dxa"/>
            <w:vAlign w:val="center"/>
          </w:tcPr>
          <w:p w14:paraId="2B99FDBF" w14:textId="77777777" w:rsidR="00477707" w:rsidRPr="002959D1" w:rsidRDefault="008B7D35" w:rsidP="00F24FFF">
            <w:pPr>
              <w:jc w:val="center"/>
              <w:rPr>
                <w:rFonts w:ascii="Helvetica" w:hAnsi="Helvetica" w:cs="Helvetica"/>
              </w:rPr>
            </w:pPr>
            <w:r>
              <w:rPr>
                <w:rFonts w:ascii="Helvetica" w:hAnsi="Helvetica" w:cs="Helvetica"/>
              </w:rPr>
              <w:t>5</w:t>
            </w:r>
            <w:r w:rsidR="00F24FFF" w:rsidRPr="002959D1">
              <w:rPr>
                <w:rFonts w:ascii="Helvetica" w:hAnsi="Helvetica" w:cs="Helvetica"/>
              </w:rPr>
              <w:t>1</w:t>
            </w:r>
          </w:p>
        </w:tc>
        <w:tc>
          <w:tcPr>
            <w:tcW w:w="1129" w:type="dxa"/>
            <w:vAlign w:val="center"/>
          </w:tcPr>
          <w:p w14:paraId="4DA84142" w14:textId="77777777" w:rsidR="00477707" w:rsidRPr="002959D1" w:rsidRDefault="008B7D35" w:rsidP="00F24FFF">
            <w:pPr>
              <w:jc w:val="center"/>
              <w:rPr>
                <w:rFonts w:ascii="Helvetica" w:hAnsi="Helvetica" w:cs="Helvetica"/>
              </w:rPr>
            </w:pPr>
            <w:r>
              <w:rPr>
                <w:rFonts w:ascii="Helvetica" w:hAnsi="Helvetica" w:cs="Helvetica"/>
              </w:rPr>
              <w:t>6</w:t>
            </w:r>
            <w:r w:rsidR="00B5343D">
              <w:rPr>
                <w:rFonts w:ascii="Helvetica" w:hAnsi="Helvetica" w:cs="Helvetica"/>
              </w:rPr>
              <w:t>0</w:t>
            </w:r>
          </w:p>
        </w:tc>
        <w:tc>
          <w:tcPr>
            <w:tcW w:w="6534" w:type="dxa"/>
            <w:tcBorders>
              <w:bottom w:val="single" w:sz="4" w:space="0" w:color="auto"/>
            </w:tcBorders>
            <w:shd w:val="clear" w:color="auto" w:fill="FFFF00"/>
            <w:vAlign w:val="center"/>
          </w:tcPr>
          <w:p w14:paraId="4ADC55A5" w14:textId="77777777" w:rsidR="00477707" w:rsidRPr="002959D1" w:rsidRDefault="00477707" w:rsidP="00F24FFF">
            <w:pPr>
              <w:rPr>
                <w:rFonts w:ascii="Helvetica" w:hAnsi="Helvetica" w:cs="Helvetica"/>
                <w:b/>
              </w:rPr>
            </w:pPr>
            <w:r w:rsidRPr="002959D1">
              <w:rPr>
                <w:rFonts w:ascii="Helvetica" w:hAnsi="Helvetica" w:cs="Helvetica"/>
                <w:b/>
              </w:rPr>
              <w:t xml:space="preserve">Existen algunos elementos que indican que el proyecto pueda ser desarrollado bajo la modalidad de </w:t>
            </w:r>
            <w:r w:rsidR="00D36577">
              <w:rPr>
                <w:rFonts w:ascii="Helvetica" w:hAnsi="Helvetica" w:cs="Helvetica"/>
                <w:b/>
              </w:rPr>
              <w:t>Asociación</w:t>
            </w:r>
            <w:r w:rsidR="00122072" w:rsidRPr="002959D1">
              <w:rPr>
                <w:rFonts w:ascii="Helvetica" w:hAnsi="Helvetica" w:cs="Helvetica"/>
                <w:b/>
              </w:rPr>
              <w:t xml:space="preserve"> </w:t>
            </w:r>
            <w:r w:rsidRPr="002959D1">
              <w:rPr>
                <w:rFonts w:ascii="Helvetica" w:hAnsi="Helvetica" w:cs="Helvetica"/>
                <w:b/>
              </w:rPr>
              <w:t xml:space="preserve">Público Privada. Consulte lo más pronto posible </w:t>
            </w:r>
            <w:r w:rsidR="00A22C3A" w:rsidRPr="002959D1">
              <w:rPr>
                <w:rFonts w:ascii="Helvetica" w:hAnsi="Helvetica" w:cs="Helvetica"/>
                <w:b/>
              </w:rPr>
              <w:t xml:space="preserve">con el Ministerio de </w:t>
            </w:r>
            <w:r w:rsidR="00122072">
              <w:rPr>
                <w:rFonts w:ascii="Helvetica" w:hAnsi="Helvetica" w:cs="Helvetica"/>
                <w:b/>
              </w:rPr>
              <w:t>Hacienda</w:t>
            </w:r>
            <w:r w:rsidRPr="002959D1">
              <w:rPr>
                <w:rFonts w:ascii="Helvetica" w:hAnsi="Helvetica" w:cs="Helvetica"/>
                <w:b/>
              </w:rPr>
              <w:t xml:space="preserve"> para recibir mayor asistencia.</w:t>
            </w:r>
          </w:p>
        </w:tc>
      </w:tr>
      <w:tr w:rsidR="00477707" w:rsidRPr="002959D1" w14:paraId="48FDF43F" w14:textId="77777777" w:rsidTr="00F24FFF">
        <w:trPr>
          <w:trHeight w:val="713"/>
        </w:trPr>
        <w:tc>
          <w:tcPr>
            <w:tcW w:w="1121" w:type="dxa"/>
            <w:vAlign w:val="center"/>
          </w:tcPr>
          <w:p w14:paraId="69D89D83" w14:textId="77777777" w:rsidR="00477707" w:rsidRPr="002959D1" w:rsidRDefault="00F24FFF" w:rsidP="00F24FFF">
            <w:pPr>
              <w:jc w:val="center"/>
              <w:rPr>
                <w:rFonts w:ascii="Helvetica" w:hAnsi="Helvetica" w:cs="Helvetica"/>
              </w:rPr>
            </w:pPr>
            <w:r w:rsidRPr="002959D1">
              <w:rPr>
                <w:rFonts w:ascii="Helvetica" w:hAnsi="Helvetica" w:cs="Helvetica"/>
              </w:rPr>
              <w:t>61</w:t>
            </w:r>
          </w:p>
        </w:tc>
        <w:tc>
          <w:tcPr>
            <w:tcW w:w="1129" w:type="dxa"/>
            <w:vAlign w:val="center"/>
          </w:tcPr>
          <w:p w14:paraId="361FABB2" w14:textId="77777777" w:rsidR="00477707" w:rsidRPr="002959D1" w:rsidRDefault="00477707" w:rsidP="00F24FFF">
            <w:pPr>
              <w:jc w:val="center"/>
              <w:rPr>
                <w:rFonts w:ascii="Helvetica" w:hAnsi="Helvetica" w:cs="Helvetica"/>
              </w:rPr>
            </w:pPr>
            <w:r w:rsidRPr="002959D1">
              <w:rPr>
                <w:rFonts w:ascii="Helvetica" w:hAnsi="Helvetica" w:cs="Helvetica"/>
              </w:rPr>
              <w:t>100</w:t>
            </w:r>
          </w:p>
        </w:tc>
        <w:tc>
          <w:tcPr>
            <w:tcW w:w="6534" w:type="dxa"/>
            <w:shd w:val="clear" w:color="auto" w:fill="008000"/>
            <w:vAlign w:val="center"/>
          </w:tcPr>
          <w:p w14:paraId="780A94DE" w14:textId="77777777" w:rsidR="00477707" w:rsidRPr="002959D1" w:rsidRDefault="00477707" w:rsidP="00F24FFF">
            <w:pPr>
              <w:rPr>
                <w:rFonts w:ascii="Helvetica" w:hAnsi="Helvetica" w:cs="Helvetica"/>
                <w:b/>
              </w:rPr>
            </w:pPr>
            <w:r w:rsidRPr="002959D1">
              <w:rPr>
                <w:rFonts w:ascii="Helvetica" w:hAnsi="Helvetica" w:cs="Helvetica"/>
                <w:b/>
                <w:color w:val="FFFFFF" w:themeColor="background1"/>
              </w:rPr>
              <w:t xml:space="preserve">La modalidad de </w:t>
            </w:r>
            <w:r w:rsidR="00D36577">
              <w:rPr>
                <w:rFonts w:ascii="Helvetica" w:hAnsi="Helvetica" w:cs="Helvetica"/>
                <w:b/>
                <w:color w:val="FFFFFF" w:themeColor="background1"/>
              </w:rPr>
              <w:t>Asociación</w:t>
            </w:r>
            <w:r w:rsidR="00122072" w:rsidRPr="002959D1">
              <w:rPr>
                <w:rFonts w:ascii="Helvetica" w:hAnsi="Helvetica" w:cs="Helvetica"/>
                <w:b/>
                <w:color w:val="FFFFFF" w:themeColor="background1"/>
              </w:rPr>
              <w:t xml:space="preserve"> Público</w:t>
            </w:r>
            <w:r w:rsidRPr="002959D1">
              <w:rPr>
                <w:rFonts w:ascii="Helvetica" w:hAnsi="Helvetica" w:cs="Helvetica"/>
                <w:b/>
                <w:color w:val="FFFFFF" w:themeColor="background1"/>
              </w:rPr>
              <w:t xml:space="preserve"> Privada debe ser contemplada para el proyecto.</w:t>
            </w:r>
          </w:p>
        </w:tc>
      </w:tr>
    </w:tbl>
    <w:p w14:paraId="518FE86E" w14:textId="77777777" w:rsidR="002F1191" w:rsidRDefault="002F1191" w:rsidP="00477707">
      <w:pPr>
        <w:spacing w:after="0" w:line="240" w:lineRule="auto"/>
        <w:jc w:val="both"/>
        <w:rPr>
          <w:rFonts w:ascii="Helvetica" w:hAnsi="Helvetica" w:cs="Helvetica"/>
        </w:rPr>
      </w:pPr>
    </w:p>
    <w:p w14:paraId="18D4B21C" w14:textId="77777777" w:rsidR="004867DE" w:rsidRDefault="004867DE" w:rsidP="004867DE">
      <w:pPr>
        <w:rPr>
          <w:rFonts w:ascii="Helvetica" w:hAnsi="Helvetica" w:cs="Helvetica"/>
          <w:b/>
        </w:rPr>
      </w:pPr>
    </w:p>
    <w:p w14:paraId="32C19019" w14:textId="77777777" w:rsidR="00715733" w:rsidRPr="002959D1" w:rsidRDefault="004867DE" w:rsidP="00715733">
      <w:pPr>
        <w:pStyle w:val="Prrafodelista"/>
        <w:numPr>
          <w:ilvl w:val="0"/>
          <w:numId w:val="3"/>
        </w:numPr>
        <w:spacing w:after="0" w:line="240" w:lineRule="auto"/>
        <w:ind w:left="426" w:hanging="426"/>
        <w:jc w:val="both"/>
        <w:outlineLvl w:val="0"/>
        <w:rPr>
          <w:rFonts w:ascii="Helvetica" w:hAnsi="Helvetica" w:cs="Helvetica"/>
          <w:b/>
          <w:sz w:val="28"/>
        </w:rPr>
      </w:pPr>
      <w:r>
        <w:rPr>
          <w:rFonts w:ascii="Helvetica" w:hAnsi="Helvetica" w:cs="Helvetica"/>
        </w:rPr>
        <w:t xml:space="preserve"> </w:t>
      </w:r>
      <w:bookmarkStart w:id="17" w:name="_Toc513727106"/>
      <w:r w:rsidR="00715733">
        <w:rPr>
          <w:rFonts w:ascii="Helvetica" w:hAnsi="Helvetica" w:cs="Helvetica"/>
          <w:b/>
          <w:sz w:val="28"/>
        </w:rPr>
        <w:t>Anexos</w:t>
      </w:r>
      <w:bookmarkEnd w:id="17"/>
    </w:p>
    <w:p w14:paraId="46C1E433" w14:textId="77777777" w:rsidR="000D76B3" w:rsidRDefault="000D76B3" w:rsidP="004867DE">
      <w:pPr>
        <w:rPr>
          <w:rFonts w:ascii="Helvetica" w:hAnsi="Helvetica" w:cs="Helvetica"/>
        </w:rPr>
      </w:pPr>
    </w:p>
    <w:p w14:paraId="175C5F8E" w14:textId="77777777" w:rsidR="00BB61CC" w:rsidRPr="00B66A6B" w:rsidRDefault="00BB61CC" w:rsidP="009E6018">
      <w:pPr>
        <w:spacing w:after="0" w:line="240" w:lineRule="auto"/>
        <w:jc w:val="both"/>
        <w:rPr>
          <w:rFonts w:ascii="Helvetica" w:hAnsi="Helvetica" w:cs="Helvetica"/>
        </w:rPr>
      </w:pPr>
    </w:p>
    <w:sectPr w:rsidR="00BB61CC" w:rsidRPr="00B66A6B" w:rsidSect="002C0448">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22E29" w14:textId="77777777" w:rsidR="00C37516" w:rsidRDefault="00C37516" w:rsidP="00F316BC">
      <w:pPr>
        <w:spacing w:after="0" w:line="240" w:lineRule="auto"/>
      </w:pPr>
      <w:r>
        <w:separator/>
      </w:r>
    </w:p>
  </w:endnote>
  <w:endnote w:type="continuationSeparator" w:id="0">
    <w:p w14:paraId="6933C160" w14:textId="77777777" w:rsidR="00C37516" w:rsidRDefault="00C37516" w:rsidP="00F31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Humnst777 BT">
    <w:altName w:val="Humnst777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011790"/>
      <w:docPartObj>
        <w:docPartGallery w:val="Page Numbers (Bottom of Page)"/>
        <w:docPartUnique/>
      </w:docPartObj>
    </w:sdtPr>
    <w:sdtEndPr>
      <w:rPr>
        <w:sz w:val="18"/>
        <w:szCs w:val="18"/>
      </w:rPr>
    </w:sdtEndPr>
    <w:sdtContent>
      <w:p w14:paraId="130761BF" w14:textId="77777777" w:rsidR="00C37516" w:rsidRPr="00357997" w:rsidRDefault="00C37516">
        <w:pPr>
          <w:pStyle w:val="Piedepgina"/>
          <w:jc w:val="right"/>
          <w:rPr>
            <w:sz w:val="18"/>
            <w:szCs w:val="18"/>
          </w:rPr>
        </w:pPr>
        <w:r w:rsidRPr="00357997">
          <w:rPr>
            <w:sz w:val="18"/>
            <w:szCs w:val="18"/>
          </w:rPr>
          <w:fldChar w:fldCharType="begin"/>
        </w:r>
        <w:r w:rsidRPr="00357997">
          <w:rPr>
            <w:sz w:val="18"/>
            <w:szCs w:val="18"/>
          </w:rPr>
          <w:instrText>PAGE   \* MERGEFORMAT</w:instrText>
        </w:r>
        <w:r w:rsidRPr="00357997">
          <w:rPr>
            <w:sz w:val="18"/>
            <w:szCs w:val="18"/>
          </w:rPr>
          <w:fldChar w:fldCharType="separate"/>
        </w:r>
        <w:r w:rsidR="00A53360" w:rsidRPr="00A53360">
          <w:rPr>
            <w:noProof/>
            <w:sz w:val="18"/>
            <w:szCs w:val="18"/>
            <w:lang w:val="es-ES"/>
          </w:rPr>
          <w:t>11</w:t>
        </w:r>
        <w:r w:rsidRPr="00357997">
          <w:rPr>
            <w:sz w:val="18"/>
            <w:szCs w:val="18"/>
          </w:rPr>
          <w:fldChar w:fldCharType="end"/>
        </w:r>
      </w:p>
    </w:sdtContent>
  </w:sdt>
  <w:p w14:paraId="1D3D86B9" w14:textId="77777777" w:rsidR="00C37516" w:rsidRPr="004D3287" w:rsidRDefault="00C37516" w:rsidP="00E32EC3">
    <w:pPr>
      <w:pStyle w:val="Piedepgina"/>
      <w:rPr>
        <w:sz w:val="16"/>
      </w:rPr>
    </w:pPr>
    <w:r w:rsidRPr="004D3287">
      <w:rPr>
        <w:sz w:val="16"/>
      </w:rPr>
      <w:t>Elaborado por la Unidad de Asociaciones Público Privadas</w:t>
    </w:r>
    <w:r>
      <w:rPr>
        <w:sz w:val="16"/>
      </w:rPr>
      <w:t>.</w:t>
    </w:r>
  </w:p>
  <w:p w14:paraId="5C6632BC" w14:textId="77777777" w:rsidR="00C37516" w:rsidRPr="004D3287" w:rsidRDefault="00C37516" w:rsidP="00E32EC3">
    <w:pPr>
      <w:pStyle w:val="Piedepgina"/>
      <w:rPr>
        <w:sz w:val="16"/>
      </w:rPr>
    </w:pPr>
    <w:r>
      <w:rPr>
        <w:sz w:val="16"/>
      </w:rPr>
      <w:t xml:space="preserve">Dirección de Crédito Público, </w:t>
    </w:r>
    <w:r w:rsidRPr="004D3287">
      <w:rPr>
        <w:sz w:val="16"/>
      </w:rPr>
      <w:t>Ministerio de Hacienda</w:t>
    </w:r>
    <w:r>
      <w:rPr>
        <w:sz w:val="16"/>
      </w:rPr>
      <w:t>.</w:t>
    </w:r>
  </w:p>
  <w:p w14:paraId="57B533BB" w14:textId="77777777" w:rsidR="00C37516" w:rsidRPr="004D3287" w:rsidRDefault="00C37516" w:rsidP="00E32EC3">
    <w:pPr>
      <w:pStyle w:val="Piedepgina"/>
      <w:rPr>
        <w:sz w:val="16"/>
      </w:rPr>
    </w:pPr>
    <w:r>
      <w:rPr>
        <w:sz w:val="16"/>
      </w:rPr>
      <w:t>Actualizado a</w:t>
    </w:r>
    <w:r w:rsidRPr="004D3287">
      <w:rPr>
        <w:sz w:val="16"/>
      </w:rPr>
      <w:t xml:space="preserve"> </w:t>
    </w:r>
    <w:r>
      <w:rPr>
        <w:sz w:val="16"/>
      </w:rPr>
      <w:t>Mayo 2018.</w:t>
    </w:r>
  </w:p>
  <w:p w14:paraId="5D8E7A2D" w14:textId="77777777" w:rsidR="00C37516" w:rsidRDefault="00C3751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B7062" w14:textId="77777777" w:rsidR="00C37516" w:rsidRDefault="00C37516" w:rsidP="00F316BC">
      <w:pPr>
        <w:spacing w:after="0" w:line="240" w:lineRule="auto"/>
      </w:pPr>
      <w:r>
        <w:separator/>
      </w:r>
    </w:p>
  </w:footnote>
  <w:footnote w:type="continuationSeparator" w:id="0">
    <w:p w14:paraId="47E06E7B" w14:textId="77777777" w:rsidR="00C37516" w:rsidRDefault="00C37516" w:rsidP="00F316BC">
      <w:pPr>
        <w:spacing w:after="0" w:line="240" w:lineRule="auto"/>
      </w:pPr>
      <w:r>
        <w:continuationSeparator/>
      </w:r>
    </w:p>
  </w:footnote>
  <w:footnote w:id="1">
    <w:p w14:paraId="3DA711FC" w14:textId="77777777" w:rsidR="00C37516" w:rsidRPr="00576063" w:rsidRDefault="00C37516" w:rsidP="0096417B">
      <w:pPr>
        <w:pStyle w:val="Textonotapie"/>
        <w:rPr>
          <w:sz w:val="18"/>
          <w:szCs w:val="18"/>
        </w:rPr>
      </w:pPr>
      <w:r w:rsidRPr="00576063">
        <w:rPr>
          <w:rStyle w:val="Refdenotaalpie"/>
          <w:sz w:val="18"/>
          <w:szCs w:val="18"/>
        </w:rPr>
        <w:footnoteRef/>
      </w:r>
      <w:r w:rsidRPr="00576063">
        <w:rPr>
          <w:sz w:val="18"/>
          <w:szCs w:val="18"/>
        </w:rPr>
        <w:t xml:space="preserve"> Conocidos </w:t>
      </w:r>
      <w:r>
        <w:rPr>
          <w:sz w:val="18"/>
          <w:szCs w:val="18"/>
        </w:rPr>
        <w:t xml:space="preserve">en idioma inglés </w:t>
      </w:r>
      <w:r w:rsidRPr="00576063">
        <w:rPr>
          <w:sz w:val="18"/>
          <w:szCs w:val="18"/>
        </w:rPr>
        <w:t xml:space="preserve">como </w:t>
      </w:r>
      <w:r w:rsidRPr="00576063">
        <w:rPr>
          <w:i/>
          <w:sz w:val="18"/>
          <w:szCs w:val="18"/>
        </w:rPr>
        <w:t>Key Performance Indicators</w:t>
      </w:r>
      <w:r>
        <w:rPr>
          <w:sz w:val="18"/>
          <w:szCs w:val="18"/>
        </w:rPr>
        <w:t>, KPI</w:t>
      </w:r>
      <w:r w:rsidRPr="00576063">
        <w:rPr>
          <w:sz w:val="18"/>
          <w:szCs w:val="18"/>
        </w:rPr>
        <w:t>.</w:t>
      </w:r>
    </w:p>
  </w:footnote>
  <w:footnote w:id="2">
    <w:p w14:paraId="4D69C4EA" w14:textId="77777777" w:rsidR="00C37516" w:rsidRPr="0089174C" w:rsidRDefault="00C37516" w:rsidP="00C36115">
      <w:pPr>
        <w:pStyle w:val="Textonotapie"/>
        <w:jc w:val="both"/>
        <w:rPr>
          <w:sz w:val="18"/>
          <w:szCs w:val="18"/>
        </w:rPr>
      </w:pPr>
      <w:r w:rsidRPr="0089174C">
        <w:rPr>
          <w:rStyle w:val="Refdenotaalpie"/>
          <w:sz w:val="18"/>
          <w:szCs w:val="18"/>
        </w:rPr>
        <w:footnoteRef/>
      </w:r>
      <w:r w:rsidRPr="0089174C">
        <w:rPr>
          <w:sz w:val="18"/>
          <w:szCs w:val="18"/>
        </w:rPr>
        <w:t xml:space="preserve"> Para establecer los indicadores de desempeño se deben seguir los criterios SMART, los cuales se utilizan para el establecimiento de objetivos, por ejemplo, en el campo del gerenciamiento de proyectos. SMART son siglas en idioma inglés para </w:t>
      </w:r>
      <w:r w:rsidRPr="0089174C">
        <w:rPr>
          <w:i/>
          <w:sz w:val="18"/>
          <w:szCs w:val="18"/>
        </w:rPr>
        <w:t>Specific, Measurable, Achievable, Realistic, Time-bound</w:t>
      </w:r>
      <w:r w:rsidRPr="0089174C">
        <w:rPr>
          <w:sz w:val="18"/>
          <w:szCs w:val="18"/>
        </w:rPr>
        <w:t xml:space="preserve"> (específico, medible, alcanzable, realista y con un horizonte de tiempo definido).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B965E" w14:textId="77777777" w:rsidR="00C37516" w:rsidRDefault="00C37516">
    <w:pPr>
      <w:pStyle w:val="Encabezado"/>
    </w:pPr>
  </w:p>
  <w:p w14:paraId="1EA4812C" w14:textId="77777777" w:rsidR="00C37516" w:rsidRDefault="00C375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37DAB"/>
    <w:multiLevelType w:val="hybridMultilevel"/>
    <w:tmpl w:val="1EE0F5F2"/>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6546656"/>
    <w:multiLevelType w:val="hybridMultilevel"/>
    <w:tmpl w:val="892E18AC"/>
    <w:lvl w:ilvl="0" w:tplc="E1424A30">
      <w:start w:val="1"/>
      <w:numFmt w:val="decimal"/>
      <w:lvlText w:val="%1.6"/>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DA35AD9"/>
    <w:multiLevelType w:val="hybridMultilevel"/>
    <w:tmpl w:val="A9AA4B38"/>
    <w:lvl w:ilvl="0" w:tplc="392259F2">
      <w:start w:val="1"/>
      <w:numFmt w:val="decimal"/>
      <w:lvlText w:val="%1.3"/>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DDB44C6"/>
    <w:multiLevelType w:val="hybridMultilevel"/>
    <w:tmpl w:val="56DC8E8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115511A3"/>
    <w:multiLevelType w:val="multilevel"/>
    <w:tmpl w:val="7E3C47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0D7CCE"/>
    <w:multiLevelType w:val="hybridMultilevel"/>
    <w:tmpl w:val="1FCC3FF4"/>
    <w:lvl w:ilvl="0" w:tplc="6F601E20">
      <w:start w:val="1"/>
      <w:numFmt w:val="decimal"/>
      <w:lvlText w:val="%1.11"/>
      <w:lvlJc w:val="left"/>
      <w:pPr>
        <w:ind w:left="720" w:hanging="360"/>
      </w:pPr>
      <w:rPr>
        <w:rFonts w:hint="default"/>
        <w:spacing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63E49B7"/>
    <w:multiLevelType w:val="hybridMultilevel"/>
    <w:tmpl w:val="FD508BAA"/>
    <w:lvl w:ilvl="0" w:tplc="524CB8CC">
      <w:start w:val="1"/>
      <w:numFmt w:val="decimal"/>
      <w:lvlText w:val="%1.9"/>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248238C"/>
    <w:multiLevelType w:val="hybridMultilevel"/>
    <w:tmpl w:val="64CA00C0"/>
    <w:lvl w:ilvl="0" w:tplc="5F384E1E">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34DD4C01"/>
    <w:multiLevelType w:val="hybridMultilevel"/>
    <w:tmpl w:val="E984ED94"/>
    <w:lvl w:ilvl="0" w:tplc="280A000F">
      <w:start w:val="1"/>
      <w:numFmt w:val="decimal"/>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5083920"/>
    <w:multiLevelType w:val="hybridMultilevel"/>
    <w:tmpl w:val="035633A6"/>
    <w:lvl w:ilvl="0" w:tplc="A5CC0C4E">
      <w:start w:val="2"/>
      <w:numFmt w:val="decimal"/>
      <w:lvlText w:val="%1.2"/>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5D1555B"/>
    <w:multiLevelType w:val="hybridMultilevel"/>
    <w:tmpl w:val="B0D2F6B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36406877"/>
    <w:multiLevelType w:val="multilevel"/>
    <w:tmpl w:val="C09CD19A"/>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3EF8620E"/>
    <w:multiLevelType w:val="hybridMultilevel"/>
    <w:tmpl w:val="ED101878"/>
    <w:lvl w:ilvl="0" w:tplc="BF688738">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424F1B8B"/>
    <w:multiLevelType w:val="hybridMultilevel"/>
    <w:tmpl w:val="A350BC56"/>
    <w:lvl w:ilvl="0" w:tplc="63180012">
      <w:start w:val="1"/>
      <w:numFmt w:val="decimal"/>
      <w:lvlText w:val="%1.8"/>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43111B51"/>
    <w:multiLevelType w:val="hybridMultilevel"/>
    <w:tmpl w:val="E390974C"/>
    <w:lvl w:ilvl="0" w:tplc="65F86BC6">
      <w:start w:val="1"/>
      <w:numFmt w:val="decimal"/>
      <w:lvlText w:val="%1.7"/>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3902BA1"/>
    <w:multiLevelType w:val="multilevel"/>
    <w:tmpl w:val="6D62A97A"/>
    <w:lvl w:ilvl="0">
      <w:start w:val="1"/>
      <w:numFmt w:val="decimal"/>
      <w:lvlText w:val="%1."/>
      <w:lvlJc w:val="left"/>
      <w:pPr>
        <w:ind w:left="2520" w:hanging="360"/>
      </w:pPr>
      <w:rPr>
        <w:rFonts w:hint="default"/>
      </w:rPr>
    </w:lvl>
    <w:lvl w:ilvl="1">
      <w:start w:val="2"/>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6" w15:restartNumberingAfterBreak="0">
    <w:nsid w:val="463055F5"/>
    <w:multiLevelType w:val="hybridMultilevel"/>
    <w:tmpl w:val="C962454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469E59BA"/>
    <w:multiLevelType w:val="hybridMultilevel"/>
    <w:tmpl w:val="3536D614"/>
    <w:lvl w:ilvl="0" w:tplc="BDD65678">
      <w:start w:val="1"/>
      <w:numFmt w:val="decimal"/>
      <w:lvlText w:val="%1.2"/>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72C1A54"/>
    <w:multiLevelType w:val="hybridMultilevel"/>
    <w:tmpl w:val="7B085FD4"/>
    <w:lvl w:ilvl="0" w:tplc="280A0005">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9" w15:restartNumberingAfterBreak="0">
    <w:nsid w:val="48825908"/>
    <w:multiLevelType w:val="multilevel"/>
    <w:tmpl w:val="540CD7EE"/>
    <w:lvl w:ilvl="0">
      <w:start w:val="1"/>
      <w:numFmt w:val="decimal"/>
      <w:lvlText w:val="%1.5"/>
      <w:lvlJc w:val="left"/>
      <w:pPr>
        <w:ind w:left="720" w:hanging="360"/>
      </w:pPr>
      <w:rPr>
        <w:rFonts w:hint="default"/>
        <w:b/>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353C47"/>
    <w:multiLevelType w:val="hybridMultilevel"/>
    <w:tmpl w:val="5AE2EEA4"/>
    <w:lvl w:ilvl="0" w:tplc="28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9366405"/>
    <w:multiLevelType w:val="hybridMultilevel"/>
    <w:tmpl w:val="9D321BF6"/>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2" w15:restartNumberingAfterBreak="0">
    <w:nsid w:val="4A4B5448"/>
    <w:multiLevelType w:val="multilevel"/>
    <w:tmpl w:val="93629F86"/>
    <w:lvl w:ilvl="0">
      <w:start w:val="1"/>
      <w:numFmt w:val="decimal"/>
      <w:lvlText w:val="%1.3"/>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42F59A8"/>
    <w:multiLevelType w:val="hybridMultilevel"/>
    <w:tmpl w:val="199837BC"/>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4" w15:restartNumberingAfterBreak="0">
    <w:nsid w:val="5A0F40DA"/>
    <w:multiLevelType w:val="hybridMultilevel"/>
    <w:tmpl w:val="E4761DAE"/>
    <w:lvl w:ilvl="0" w:tplc="9C887AF6">
      <w:start w:val="1"/>
      <w:numFmt w:val="decimal"/>
      <w:lvlText w:val="%1.1"/>
      <w:lvlJc w:val="left"/>
      <w:pPr>
        <w:ind w:left="720" w:hanging="360"/>
      </w:pPr>
      <w:rPr>
        <w:rFonts w:hint="default"/>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5A54018F"/>
    <w:multiLevelType w:val="hybridMultilevel"/>
    <w:tmpl w:val="1918187C"/>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AA416FA"/>
    <w:multiLevelType w:val="hybridMultilevel"/>
    <w:tmpl w:val="72C206C6"/>
    <w:lvl w:ilvl="0" w:tplc="FEDA9982">
      <w:start w:val="1"/>
      <w:numFmt w:val="decimal"/>
      <w:lvlText w:val="4.2.%1"/>
      <w:lvlJc w:val="left"/>
      <w:pPr>
        <w:ind w:left="786" w:hanging="360"/>
      </w:pPr>
      <w:rPr>
        <w:rFonts w:hint="default"/>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7" w15:restartNumberingAfterBreak="0">
    <w:nsid w:val="5BC14BD2"/>
    <w:multiLevelType w:val="hybridMultilevel"/>
    <w:tmpl w:val="29DE8EAC"/>
    <w:lvl w:ilvl="0" w:tplc="B50623AC">
      <w:numFmt w:val="bullet"/>
      <w:lvlText w:val="-"/>
      <w:lvlJc w:val="left"/>
      <w:pPr>
        <w:ind w:left="720" w:hanging="360"/>
      </w:pPr>
      <w:rPr>
        <w:rFonts w:ascii="Helvetica" w:eastAsiaTheme="minorHAnsi" w:hAnsi="Helvetica" w:cs="Helvetica"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D2D4E78"/>
    <w:multiLevelType w:val="hybridMultilevel"/>
    <w:tmpl w:val="D26E737C"/>
    <w:lvl w:ilvl="0" w:tplc="6254D098">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5EF5174D"/>
    <w:multiLevelType w:val="hybridMultilevel"/>
    <w:tmpl w:val="4486355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56E08AC"/>
    <w:multiLevelType w:val="hybridMultilevel"/>
    <w:tmpl w:val="4DB81A74"/>
    <w:lvl w:ilvl="0" w:tplc="C4941C76">
      <w:start w:val="1"/>
      <w:numFmt w:val="decimal"/>
      <w:lvlText w:val="%1.10"/>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8990F8F"/>
    <w:multiLevelType w:val="hybridMultilevel"/>
    <w:tmpl w:val="4F8C2C60"/>
    <w:lvl w:ilvl="0" w:tplc="97841CD4">
      <w:start w:val="2"/>
      <w:numFmt w:val="decimal"/>
      <w:lvlText w:val="%1.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9E13B54"/>
    <w:multiLevelType w:val="hybridMultilevel"/>
    <w:tmpl w:val="A83A3A8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C6D6A31"/>
    <w:multiLevelType w:val="hybridMultilevel"/>
    <w:tmpl w:val="74FA2AFA"/>
    <w:lvl w:ilvl="0" w:tplc="140A0005">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CCA51AA"/>
    <w:multiLevelType w:val="hybridMultilevel"/>
    <w:tmpl w:val="514E9E68"/>
    <w:lvl w:ilvl="0" w:tplc="140A001B">
      <w:start w:val="1"/>
      <w:numFmt w:val="lowerRoman"/>
      <w:lvlText w:val="%1."/>
      <w:lvlJc w:val="righ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5" w15:restartNumberingAfterBreak="0">
    <w:nsid w:val="707A549B"/>
    <w:multiLevelType w:val="hybridMultilevel"/>
    <w:tmpl w:val="C618381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AE03745"/>
    <w:multiLevelType w:val="hybridMultilevel"/>
    <w:tmpl w:val="90FE0A96"/>
    <w:lvl w:ilvl="0" w:tplc="140A001B">
      <w:start w:val="1"/>
      <w:numFmt w:val="lowerRoman"/>
      <w:lvlText w:val="%1."/>
      <w:lvlJc w:val="righ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7" w15:restartNumberingAfterBreak="0">
    <w:nsid w:val="7EE14D6D"/>
    <w:multiLevelType w:val="hybridMultilevel"/>
    <w:tmpl w:val="38207AE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32"/>
  </w:num>
  <w:num w:numId="3">
    <w:abstractNumId w:val="11"/>
  </w:num>
  <w:num w:numId="4">
    <w:abstractNumId w:val="28"/>
  </w:num>
  <w:num w:numId="5">
    <w:abstractNumId w:val="16"/>
  </w:num>
  <w:num w:numId="6">
    <w:abstractNumId w:val="10"/>
  </w:num>
  <w:num w:numId="7">
    <w:abstractNumId w:val="29"/>
  </w:num>
  <w:num w:numId="8">
    <w:abstractNumId w:val="21"/>
  </w:num>
  <w:num w:numId="9">
    <w:abstractNumId w:val="18"/>
  </w:num>
  <w:num w:numId="10">
    <w:abstractNumId w:val="26"/>
  </w:num>
  <w:num w:numId="11">
    <w:abstractNumId w:val="33"/>
  </w:num>
  <w:num w:numId="12">
    <w:abstractNumId w:val="20"/>
  </w:num>
  <w:num w:numId="13">
    <w:abstractNumId w:val="37"/>
  </w:num>
  <w:num w:numId="14">
    <w:abstractNumId w:val="8"/>
  </w:num>
  <w:num w:numId="15">
    <w:abstractNumId w:val="7"/>
  </w:num>
  <w:num w:numId="16">
    <w:abstractNumId w:val="12"/>
  </w:num>
  <w:num w:numId="17">
    <w:abstractNumId w:val="35"/>
  </w:num>
  <w:num w:numId="18">
    <w:abstractNumId w:val="27"/>
  </w:num>
  <w:num w:numId="19">
    <w:abstractNumId w:val="0"/>
  </w:num>
  <w:num w:numId="20">
    <w:abstractNumId w:val="22"/>
  </w:num>
  <w:num w:numId="21">
    <w:abstractNumId w:val="24"/>
  </w:num>
  <w:num w:numId="22">
    <w:abstractNumId w:val="25"/>
  </w:num>
  <w:num w:numId="23">
    <w:abstractNumId w:val="17"/>
  </w:num>
  <w:num w:numId="24">
    <w:abstractNumId w:val="2"/>
  </w:num>
  <w:num w:numId="25">
    <w:abstractNumId w:val="23"/>
  </w:num>
  <w:num w:numId="26">
    <w:abstractNumId w:val="34"/>
  </w:num>
  <w:num w:numId="27">
    <w:abstractNumId w:val="19"/>
  </w:num>
  <w:num w:numId="28">
    <w:abstractNumId w:val="1"/>
  </w:num>
  <w:num w:numId="29">
    <w:abstractNumId w:val="14"/>
  </w:num>
  <w:num w:numId="30">
    <w:abstractNumId w:val="13"/>
  </w:num>
  <w:num w:numId="31">
    <w:abstractNumId w:val="6"/>
  </w:num>
  <w:num w:numId="32">
    <w:abstractNumId w:val="30"/>
  </w:num>
  <w:num w:numId="33">
    <w:abstractNumId w:val="5"/>
  </w:num>
  <w:num w:numId="34">
    <w:abstractNumId w:val="36"/>
  </w:num>
  <w:num w:numId="35">
    <w:abstractNumId w:val="15"/>
  </w:num>
  <w:num w:numId="36">
    <w:abstractNumId w:val="31"/>
  </w:num>
  <w:num w:numId="37">
    <w:abstractNumId w:val="9"/>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989"/>
    <w:rsid w:val="0000091F"/>
    <w:rsid w:val="00000CA1"/>
    <w:rsid w:val="00001E49"/>
    <w:rsid w:val="00002231"/>
    <w:rsid w:val="00004066"/>
    <w:rsid w:val="000044CD"/>
    <w:rsid w:val="0000512C"/>
    <w:rsid w:val="00006FD0"/>
    <w:rsid w:val="0001029B"/>
    <w:rsid w:val="00014A89"/>
    <w:rsid w:val="000169F0"/>
    <w:rsid w:val="00020BBE"/>
    <w:rsid w:val="000241B2"/>
    <w:rsid w:val="00026C86"/>
    <w:rsid w:val="000319C2"/>
    <w:rsid w:val="0003228D"/>
    <w:rsid w:val="00032318"/>
    <w:rsid w:val="000351A7"/>
    <w:rsid w:val="00040038"/>
    <w:rsid w:val="000454D9"/>
    <w:rsid w:val="00047E54"/>
    <w:rsid w:val="00050B71"/>
    <w:rsid w:val="0005514B"/>
    <w:rsid w:val="00055FB1"/>
    <w:rsid w:val="000562A1"/>
    <w:rsid w:val="00066020"/>
    <w:rsid w:val="000712D8"/>
    <w:rsid w:val="00071BB6"/>
    <w:rsid w:val="00072134"/>
    <w:rsid w:val="00081407"/>
    <w:rsid w:val="00082C02"/>
    <w:rsid w:val="000940CF"/>
    <w:rsid w:val="00094F2E"/>
    <w:rsid w:val="00096285"/>
    <w:rsid w:val="000A10E2"/>
    <w:rsid w:val="000A768B"/>
    <w:rsid w:val="000B3BCB"/>
    <w:rsid w:val="000B4601"/>
    <w:rsid w:val="000B799A"/>
    <w:rsid w:val="000B7B07"/>
    <w:rsid w:val="000C0396"/>
    <w:rsid w:val="000C2AC0"/>
    <w:rsid w:val="000D07E3"/>
    <w:rsid w:val="000D3C40"/>
    <w:rsid w:val="000D4544"/>
    <w:rsid w:val="000D4966"/>
    <w:rsid w:val="000D76B3"/>
    <w:rsid w:val="000D7C6A"/>
    <w:rsid w:val="000E727C"/>
    <w:rsid w:val="000F1BE8"/>
    <w:rsid w:val="000F392E"/>
    <w:rsid w:val="001009D5"/>
    <w:rsid w:val="00100E36"/>
    <w:rsid w:val="00110959"/>
    <w:rsid w:val="00114645"/>
    <w:rsid w:val="00117D55"/>
    <w:rsid w:val="00117F43"/>
    <w:rsid w:val="0012195F"/>
    <w:rsid w:val="00122072"/>
    <w:rsid w:val="00122A80"/>
    <w:rsid w:val="00124B10"/>
    <w:rsid w:val="00125009"/>
    <w:rsid w:val="0012709B"/>
    <w:rsid w:val="001411A1"/>
    <w:rsid w:val="00142270"/>
    <w:rsid w:val="00142279"/>
    <w:rsid w:val="00145002"/>
    <w:rsid w:val="00145361"/>
    <w:rsid w:val="00150418"/>
    <w:rsid w:val="00151A81"/>
    <w:rsid w:val="00151D16"/>
    <w:rsid w:val="00152380"/>
    <w:rsid w:val="0015267B"/>
    <w:rsid w:val="001561AE"/>
    <w:rsid w:val="00156346"/>
    <w:rsid w:val="00156BD2"/>
    <w:rsid w:val="00157314"/>
    <w:rsid w:val="00164197"/>
    <w:rsid w:val="001671EE"/>
    <w:rsid w:val="001672B8"/>
    <w:rsid w:val="00170329"/>
    <w:rsid w:val="00171E73"/>
    <w:rsid w:val="00172E6A"/>
    <w:rsid w:val="00173E94"/>
    <w:rsid w:val="001750E1"/>
    <w:rsid w:val="00175E99"/>
    <w:rsid w:val="001829F4"/>
    <w:rsid w:val="00187BE4"/>
    <w:rsid w:val="001918B8"/>
    <w:rsid w:val="001926B7"/>
    <w:rsid w:val="00192DD6"/>
    <w:rsid w:val="0019686F"/>
    <w:rsid w:val="001974A8"/>
    <w:rsid w:val="001A00D1"/>
    <w:rsid w:val="001A103A"/>
    <w:rsid w:val="001A36DE"/>
    <w:rsid w:val="001A3AF9"/>
    <w:rsid w:val="001A6482"/>
    <w:rsid w:val="001B02B3"/>
    <w:rsid w:val="001B74EC"/>
    <w:rsid w:val="001B7C43"/>
    <w:rsid w:val="001C1B99"/>
    <w:rsid w:val="001C1D35"/>
    <w:rsid w:val="001C1DE4"/>
    <w:rsid w:val="001D09EE"/>
    <w:rsid w:val="001D0CDF"/>
    <w:rsid w:val="001D11E9"/>
    <w:rsid w:val="001D157A"/>
    <w:rsid w:val="001D546B"/>
    <w:rsid w:val="001D5B8A"/>
    <w:rsid w:val="001D7A4E"/>
    <w:rsid w:val="001E400A"/>
    <w:rsid w:val="001E5237"/>
    <w:rsid w:val="001E5A62"/>
    <w:rsid w:val="001F2676"/>
    <w:rsid w:val="001F2B2F"/>
    <w:rsid w:val="001F4C10"/>
    <w:rsid w:val="001F4EF7"/>
    <w:rsid w:val="00200C9B"/>
    <w:rsid w:val="00201752"/>
    <w:rsid w:val="00205A55"/>
    <w:rsid w:val="002161FF"/>
    <w:rsid w:val="00217FE2"/>
    <w:rsid w:val="0022077D"/>
    <w:rsid w:val="0022151C"/>
    <w:rsid w:val="002222B9"/>
    <w:rsid w:val="00222889"/>
    <w:rsid w:val="00222A0A"/>
    <w:rsid w:val="00227A48"/>
    <w:rsid w:val="00230839"/>
    <w:rsid w:val="002355B8"/>
    <w:rsid w:val="00244699"/>
    <w:rsid w:val="00247141"/>
    <w:rsid w:val="002517FB"/>
    <w:rsid w:val="002545DC"/>
    <w:rsid w:val="00254AF8"/>
    <w:rsid w:val="00265F6C"/>
    <w:rsid w:val="00266A48"/>
    <w:rsid w:val="0027131D"/>
    <w:rsid w:val="00272EB9"/>
    <w:rsid w:val="002767FD"/>
    <w:rsid w:val="00277747"/>
    <w:rsid w:val="00284E44"/>
    <w:rsid w:val="00286DA7"/>
    <w:rsid w:val="00292998"/>
    <w:rsid w:val="00292B36"/>
    <w:rsid w:val="002930D2"/>
    <w:rsid w:val="00294AB7"/>
    <w:rsid w:val="002959D1"/>
    <w:rsid w:val="002962FF"/>
    <w:rsid w:val="002970F8"/>
    <w:rsid w:val="00297C3C"/>
    <w:rsid w:val="002A03FE"/>
    <w:rsid w:val="002A13BE"/>
    <w:rsid w:val="002A32BD"/>
    <w:rsid w:val="002A3975"/>
    <w:rsid w:val="002B0227"/>
    <w:rsid w:val="002B142C"/>
    <w:rsid w:val="002B1750"/>
    <w:rsid w:val="002B2056"/>
    <w:rsid w:val="002B2170"/>
    <w:rsid w:val="002B259C"/>
    <w:rsid w:val="002B2C84"/>
    <w:rsid w:val="002B5F49"/>
    <w:rsid w:val="002B69F7"/>
    <w:rsid w:val="002B79DF"/>
    <w:rsid w:val="002C0448"/>
    <w:rsid w:val="002C3A1E"/>
    <w:rsid w:val="002C69E9"/>
    <w:rsid w:val="002C76C0"/>
    <w:rsid w:val="002D3ADE"/>
    <w:rsid w:val="002D50C8"/>
    <w:rsid w:val="002D668C"/>
    <w:rsid w:val="002D79A6"/>
    <w:rsid w:val="002E0B7B"/>
    <w:rsid w:val="002E335E"/>
    <w:rsid w:val="002E34B3"/>
    <w:rsid w:val="002E50AD"/>
    <w:rsid w:val="002F0E28"/>
    <w:rsid w:val="002F1191"/>
    <w:rsid w:val="002F56AB"/>
    <w:rsid w:val="002F61E0"/>
    <w:rsid w:val="002F6BDD"/>
    <w:rsid w:val="002F751B"/>
    <w:rsid w:val="002F7BE2"/>
    <w:rsid w:val="003029BF"/>
    <w:rsid w:val="00310284"/>
    <w:rsid w:val="00320806"/>
    <w:rsid w:val="0032115E"/>
    <w:rsid w:val="00321ED1"/>
    <w:rsid w:val="00323B35"/>
    <w:rsid w:val="00323D29"/>
    <w:rsid w:val="003367FB"/>
    <w:rsid w:val="00340997"/>
    <w:rsid w:val="00341059"/>
    <w:rsid w:val="00343954"/>
    <w:rsid w:val="00344459"/>
    <w:rsid w:val="00344C5F"/>
    <w:rsid w:val="00347B32"/>
    <w:rsid w:val="00351AEB"/>
    <w:rsid w:val="0035322F"/>
    <w:rsid w:val="00354BC1"/>
    <w:rsid w:val="003564BC"/>
    <w:rsid w:val="00357997"/>
    <w:rsid w:val="00375875"/>
    <w:rsid w:val="00380109"/>
    <w:rsid w:val="003813C2"/>
    <w:rsid w:val="003828E9"/>
    <w:rsid w:val="00383171"/>
    <w:rsid w:val="00383D53"/>
    <w:rsid w:val="00384D7E"/>
    <w:rsid w:val="00385748"/>
    <w:rsid w:val="003866DC"/>
    <w:rsid w:val="00387D9B"/>
    <w:rsid w:val="0039071B"/>
    <w:rsid w:val="00392DFD"/>
    <w:rsid w:val="00393065"/>
    <w:rsid w:val="00394247"/>
    <w:rsid w:val="003A0060"/>
    <w:rsid w:val="003A0B75"/>
    <w:rsid w:val="003A5234"/>
    <w:rsid w:val="003B0DCF"/>
    <w:rsid w:val="003B52DD"/>
    <w:rsid w:val="003B7D31"/>
    <w:rsid w:val="003C1619"/>
    <w:rsid w:val="003C33B2"/>
    <w:rsid w:val="003C7910"/>
    <w:rsid w:val="003C7F4A"/>
    <w:rsid w:val="003D35D6"/>
    <w:rsid w:val="003D4B91"/>
    <w:rsid w:val="003D6679"/>
    <w:rsid w:val="003E0982"/>
    <w:rsid w:val="003E280B"/>
    <w:rsid w:val="003E61AF"/>
    <w:rsid w:val="003E68FC"/>
    <w:rsid w:val="003E76C9"/>
    <w:rsid w:val="003F2310"/>
    <w:rsid w:val="004004FD"/>
    <w:rsid w:val="00401D6E"/>
    <w:rsid w:val="00402FAF"/>
    <w:rsid w:val="004041C9"/>
    <w:rsid w:val="00413707"/>
    <w:rsid w:val="004144DA"/>
    <w:rsid w:val="00414A7E"/>
    <w:rsid w:val="00414FD1"/>
    <w:rsid w:val="00415844"/>
    <w:rsid w:val="00416F23"/>
    <w:rsid w:val="00423745"/>
    <w:rsid w:val="0042396E"/>
    <w:rsid w:val="00425B6F"/>
    <w:rsid w:val="00427DE4"/>
    <w:rsid w:val="0043036E"/>
    <w:rsid w:val="00430899"/>
    <w:rsid w:val="00434C76"/>
    <w:rsid w:val="00442434"/>
    <w:rsid w:val="00444C23"/>
    <w:rsid w:val="00445173"/>
    <w:rsid w:val="00446A21"/>
    <w:rsid w:val="00452291"/>
    <w:rsid w:val="0046596A"/>
    <w:rsid w:val="00465D6D"/>
    <w:rsid w:val="0047020C"/>
    <w:rsid w:val="0047250C"/>
    <w:rsid w:val="00472E3C"/>
    <w:rsid w:val="00474241"/>
    <w:rsid w:val="00474A17"/>
    <w:rsid w:val="00476C9B"/>
    <w:rsid w:val="0047731A"/>
    <w:rsid w:val="00477707"/>
    <w:rsid w:val="00482375"/>
    <w:rsid w:val="00483150"/>
    <w:rsid w:val="00484C76"/>
    <w:rsid w:val="004867DE"/>
    <w:rsid w:val="0048698C"/>
    <w:rsid w:val="004870B2"/>
    <w:rsid w:val="004900E9"/>
    <w:rsid w:val="00494611"/>
    <w:rsid w:val="00497BC6"/>
    <w:rsid w:val="004A51C4"/>
    <w:rsid w:val="004A5930"/>
    <w:rsid w:val="004A6D99"/>
    <w:rsid w:val="004B2C1F"/>
    <w:rsid w:val="004B3C94"/>
    <w:rsid w:val="004B7906"/>
    <w:rsid w:val="004C1128"/>
    <w:rsid w:val="004C1F69"/>
    <w:rsid w:val="004C2714"/>
    <w:rsid w:val="004C3449"/>
    <w:rsid w:val="004C3FA7"/>
    <w:rsid w:val="004C6425"/>
    <w:rsid w:val="004D0650"/>
    <w:rsid w:val="004D1182"/>
    <w:rsid w:val="004D56F0"/>
    <w:rsid w:val="004D6065"/>
    <w:rsid w:val="004D6846"/>
    <w:rsid w:val="004E04C0"/>
    <w:rsid w:val="004E0619"/>
    <w:rsid w:val="004E4775"/>
    <w:rsid w:val="004E7AB2"/>
    <w:rsid w:val="004F0351"/>
    <w:rsid w:val="004F252F"/>
    <w:rsid w:val="004F350A"/>
    <w:rsid w:val="004F3B7C"/>
    <w:rsid w:val="004F5205"/>
    <w:rsid w:val="004F6EA7"/>
    <w:rsid w:val="004F7E7F"/>
    <w:rsid w:val="005134DC"/>
    <w:rsid w:val="00513D01"/>
    <w:rsid w:val="0051618E"/>
    <w:rsid w:val="005236EB"/>
    <w:rsid w:val="005245BB"/>
    <w:rsid w:val="00526CC2"/>
    <w:rsid w:val="00530485"/>
    <w:rsid w:val="00532225"/>
    <w:rsid w:val="00534D86"/>
    <w:rsid w:val="00536751"/>
    <w:rsid w:val="00540478"/>
    <w:rsid w:val="00556348"/>
    <w:rsid w:val="00562EDE"/>
    <w:rsid w:val="00563688"/>
    <w:rsid w:val="0056506D"/>
    <w:rsid w:val="00565CFB"/>
    <w:rsid w:val="005740A6"/>
    <w:rsid w:val="005748CD"/>
    <w:rsid w:val="00575FC4"/>
    <w:rsid w:val="00576063"/>
    <w:rsid w:val="0058075A"/>
    <w:rsid w:val="005814D1"/>
    <w:rsid w:val="00581BD0"/>
    <w:rsid w:val="00583C3A"/>
    <w:rsid w:val="00591938"/>
    <w:rsid w:val="00592F16"/>
    <w:rsid w:val="005A12EE"/>
    <w:rsid w:val="005A237B"/>
    <w:rsid w:val="005A3842"/>
    <w:rsid w:val="005A3B44"/>
    <w:rsid w:val="005A657E"/>
    <w:rsid w:val="005A6C98"/>
    <w:rsid w:val="005A78D9"/>
    <w:rsid w:val="005B4614"/>
    <w:rsid w:val="005B6401"/>
    <w:rsid w:val="005C011F"/>
    <w:rsid w:val="005C1884"/>
    <w:rsid w:val="005C5887"/>
    <w:rsid w:val="005C76A5"/>
    <w:rsid w:val="005D1DB1"/>
    <w:rsid w:val="005D416C"/>
    <w:rsid w:val="005D470A"/>
    <w:rsid w:val="005D4D65"/>
    <w:rsid w:val="005D4E3A"/>
    <w:rsid w:val="005D59CF"/>
    <w:rsid w:val="005E04B1"/>
    <w:rsid w:val="005E122C"/>
    <w:rsid w:val="005E2E09"/>
    <w:rsid w:val="005E78BC"/>
    <w:rsid w:val="005F4089"/>
    <w:rsid w:val="005F58B3"/>
    <w:rsid w:val="005F5B56"/>
    <w:rsid w:val="0060263B"/>
    <w:rsid w:val="006101C9"/>
    <w:rsid w:val="00611E13"/>
    <w:rsid w:val="006134D6"/>
    <w:rsid w:val="00613CE9"/>
    <w:rsid w:val="006142A6"/>
    <w:rsid w:val="00622F0D"/>
    <w:rsid w:val="006230B5"/>
    <w:rsid w:val="00624096"/>
    <w:rsid w:val="00624273"/>
    <w:rsid w:val="006247DE"/>
    <w:rsid w:val="0062562B"/>
    <w:rsid w:val="00626204"/>
    <w:rsid w:val="00631393"/>
    <w:rsid w:val="006334B5"/>
    <w:rsid w:val="00635CCA"/>
    <w:rsid w:val="00641331"/>
    <w:rsid w:val="006455FC"/>
    <w:rsid w:val="0064685C"/>
    <w:rsid w:val="00646AAA"/>
    <w:rsid w:val="00650099"/>
    <w:rsid w:val="006500C7"/>
    <w:rsid w:val="00655B07"/>
    <w:rsid w:val="00657337"/>
    <w:rsid w:val="00657483"/>
    <w:rsid w:val="00665546"/>
    <w:rsid w:val="00666294"/>
    <w:rsid w:val="00667C82"/>
    <w:rsid w:val="00673646"/>
    <w:rsid w:val="006756F5"/>
    <w:rsid w:val="00675760"/>
    <w:rsid w:val="00676987"/>
    <w:rsid w:val="0067743C"/>
    <w:rsid w:val="00681FC1"/>
    <w:rsid w:val="006820E9"/>
    <w:rsid w:val="00682892"/>
    <w:rsid w:val="00686159"/>
    <w:rsid w:val="0068688D"/>
    <w:rsid w:val="00686B1C"/>
    <w:rsid w:val="006922B2"/>
    <w:rsid w:val="00692C8C"/>
    <w:rsid w:val="0069375F"/>
    <w:rsid w:val="00695DA0"/>
    <w:rsid w:val="0069602B"/>
    <w:rsid w:val="006A21C8"/>
    <w:rsid w:val="006A71D3"/>
    <w:rsid w:val="006B3754"/>
    <w:rsid w:val="006B5339"/>
    <w:rsid w:val="006B7E87"/>
    <w:rsid w:val="006C0E0E"/>
    <w:rsid w:val="006C4EA9"/>
    <w:rsid w:val="006C5AEA"/>
    <w:rsid w:val="006C5E93"/>
    <w:rsid w:val="006C686C"/>
    <w:rsid w:val="006D0DF3"/>
    <w:rsid w:val="006D3D13"/>
    <w:rsid w:val="006D4EDA"/>
    <w:rsid w:val="006D6518"/>
    <w:rsid w:val="006D7676"/>
    <w:rsid w:val="006E0B50"/>
    <w:rsid w:val="006F194A"/>
    <w:rsid w:val="006F4104"/>
    <w:rsid w:val="006F4BFE"/>
    <w:rsid w:val="006F5054"/>
    <w:rsid w:val="006F7446"/>
    <w:rsid w:val="00700BBF"/>
    <w:rsid w:val="00702F15"/>
    <w:rsid w:val="007036E4"/>
    <w:rsid w:val="00704127"/>
    <w:rsid w:val="00705C25"/>
    <w:rsid w:val="00710DCD"/>
    <w:rsid w:val="00715733"/>
    <w:rsid w:val="00715AD4"/>
    <w:rsid w:val="00715D43"/>
    <w:rsid w:val="00717EEA"/>
    <w:rsid w:val="007226F7"/>
    <w:rsid w:val="00722FA8"/>
    <w:rsid w:val="0072649D"/>
    <w:rsid w:val="00727441"/>
    <w:rsid w:val="00727DF6"/>
    <w:rsid w:val="00737C07"/>
    <w:rsid w:val="00737D66"/>
    <w:rsid w:val="00742B71"/>
    <w:rsid w:val="0074367A"/>
    <w:rsid w:val="007500DB"/>
    <w:rsid w:val="0075245F"/>
    <w:rsid w:val="00755B6A"/>
    <w:rsid w:val="00761E73"/>
    <w:rsid w:val="00762019"/>
    <w:rsid w:val="00762046"/>
    <w:rsid w:val="00762925"/>
    <w:rsid w:val="00765116"/>
    <w:rsid w:val="00771702"/>
    <w:rsid w:val="00775FA2"/>
    <w:rsid w:val="0077774B"/>
    <w:rsid w:val="00781F21"/>
    <w:rsid w:val="0078467B"/>
    <w:rsid w:val="0079190A"/>
    <w:rsid w:val="007A0640"/>
    <w:rsid w:val="007A280D"/>
    <w:rsid w:val="007A40AA"/>
    <w:rsid w:val="007A4F5B"/>
    <w:rsid w:val="007A563A"/>
    <w:rsid w:val="007A7D58"/>
    <w:rsid w:val="007B22FA"/>
    <w:rsid w:val="007B6B81"/>
    <w:rsid w:val="007C4445"/>
    <w:rsid w:val="007C58BE"/>
    <w:rsid w:val="007D2674"/>
    <w:rsid w:val="007D2A34"/>
    <w:rsid w:val="007D6E69"/>
    <w:rsid w:val="007E0860"/>
    <w:rsid w:val="007E2494"/>
    <w:rsid w:val="007E32EA"/>
    <w:rsid w:val="007E4017"/>
    <w:rsid w:val="007E67D4"/>
    <w:rsid w:val="007F105B"/>
    <w:rsid w:val="007F4CFE"/>
    <w:rsid w:val="007F7DC3"/>
    <w:rsid w:val="007F7E44"/>
    <w:rsid w:val="00803A65"/>
    <w:rsid w:val="00806525"/>
    <w:rsid w:val="00806686"/>
    <w:rsid w:val="00806C2E"/>
    <w:rsid w:val="00810313"/>
    <w:rsid w:val="00811327"/>
    <w:rsid w:val="0081210F"/>
    <w:rsid w:val="00812ED9"/>
    <w:rsid w:val="00821DAE"/>
    <w:rsid w:val="008250ED"/>
    <w:rsid w:val="0084625D"/>
    <w:rsid w:val="00852C5E"/>
    <w:rsid w:val="008534DC"/>
    <w:rsid w:val="00855F82"/>
    <w:rsid w:val="00860168"/>
    <w:rsid w:val="0086032C"/>
    <w:rsid w:val="0086705A"/>
    <w:rsid w:val="008723EC"/>
    <w:rsid w:val="00872CA7"/>
    <w:rsid w:val="008737AF"/>
    <w:rsid w:val="00873A25"/>
    <w:rsid w:val="00876FB6"/>
    <w:rsid w:val="00884110"/>
    <w:rsid w:val="008863CF"/>
    <w:rsid w:val="0088734E"/>
    <w:rsid w:val="00890D24"/>
    <w:rsid w:val="00892A70"/>
    <w:rsid w:val="00892FE9"/>
    <w:rsid w:val="008949FE"/>
    <w:rsid w:val="00894A41"/>
    <w:rsid w:val="00895498"/>
    <w:rsid w:val="00895B95"/>
    <w:rsid w:val="00897210"/>
    <w:rsid w:val="008A0BF7"/>
    <w:rsid w:val="008A0C64"/>
    <w:rsid w:val="008A3BA1"/>
    <w:rsid w:val="008A5916"/>
    <w:rsid w:val="008A6690"/>
    <w:rsid w:val="008B1FF5"/>
    <w:rsid w:val="008B2F71"/>
    <w:rsid w:val="008B3E31"/>
    <w:rsid w:val="008B7D35"/>
    <w:rsid w:val="008C5A1B"/>
    <w:rsid w:val="008D119B"/>
    <w:rsid w:val="008D123A"/>
    <w:rsid w:val="008D146E"/>
    <w:rsid w:val="008D2EF2"/>
    <w:rsid w:val="008D64D3"/>
    <w:rsid w:val="008E2EB1"/>
    <w:rsid w:val="008E3E92"/>
    <w:rsid w:val="008E5F3C"/>
    <w:rsid w:val="008E6C7D"/>
    <w:rsid w:val="008F4996"/>
    <w:rsid w:val="009016DE"/>
    <w:rsid w:val="00901D2E"/>
    <w:rsid w:val="0090485D"/>
    <w:rsid w:val="00904F16"/>
    <w:rsid w:val="00905A25"/>
    <w:rsid w:val="00910E4D"/>
    <w:rsid w:val="009120AB"/>
    <w:rsid w:val="0091292D"/>
    <w:rsid w:val="009144D7"/>
    <w:rsid w:val="00916E80"/>
    <w:rsid w:val="009250DB"/>
    <w:rsid w:val="009257D7"/>
    <w:rsid w:val="00931423"/>
    <w:rsid w:val="00932100"/>
    <w:rsid w:val="0093313D"/>
    <w:rsid w:val="00936B15"/>
    <w:rsid w:val="00943A2D"/>
    <w:rsid w:val="009458A5"/>
    <w:rsid w:val="00952A73"/>
    <w:rsid w:val="009544A1"/>
    <w:rsid w:val="00954525"/>
    <w:rsid w:val="00954B8F"/>
    <w:rsid w:val="00961EDC"/>
    <w:rsid w:val="00962266"/>
    <w:rsid w:val="00962929"/>
    <w:rsid w:val="0096417B"/>
    <w:rsid w:val="009651F2"/>
    <w:rsid w:val="009665A4"/>
    <w:rsid w:val="00966B9A"/>
    <w:rsid w:val="009670F0"/>
    <w:rsid w:val="009726F4"/>
    <w:rsid w:val="00973D5E"/>
    <w:rsid w:val="00980AD7"/>
    <w:rsid w:val="00980B13"/>
    <w:rsid w:val="00982EEF"/>
    <w:rsid w:val="009844B3"/>
    <w:rsid w:val="00985004"/>
    <w:rsid w:val="009879C5"/>
    <w:rsid w:val="00990D51"/>
    <w:rsid w:val="00991A48"/>
    <w:rsid w:val="0099641F"/>
    <w:rsid w:val="00996FBF"/>
    <w:rsid w:val="009A0F8C"/>
    <w:rsid w:val="009B2D98"/>
    <w:rsid w:val="009C5D95"/>
    <w:rsid w:val="009C6F85"/>
    <w:rsid w:val="009D012C"/>
    <w:rsid w:val="009D120D"/>
    <w:rsid w:val="009E1683"/>
    <w:rsid w:val="009E1C80"/>
    <w:rsid w:val="009E6018"/>
    <w:rsid w:val="009E6B39"/>
    <w:rsid w:val="009F163F"/>
    <w:rsid w:val="009F291E"/>
    <w:rsid w:val="009F566E"/>
    <w:rsid w:val="009F6824"/>
    <w:rsid w:val="009F70F0"/>
    <w:rsid w:val="00A00918"/>
    <w:rsid w:val="00A00FB5"/>
    <w:rsid w:val="00A01A32"/>
    <w:rsid w:val="00A03D68"/>
    <w:rsid w:val="00A04401"/>
    <w:rsid w:val="00A056A6"/>
    <w:rsid w:val="00A07B5A"/>
    <w:rsid w:val="00A10A14"/>
    <w:rsid w:val="00A1169D"/>
    <w:rsid w:val="00A127A2"/>
    <w:rsid w:val="00A15B90"/>
    <w:rsid w:val="00A16B10"/>
    <w:rsid w:val="00A22C3A"/>
    <w:rsid w:val="00A24AB1"/>
    <w:rsid w:val="00A257E7"/>
    <w:rsid w:val="00A25DE9"/>
    <w:rsid w:val="00A27806"/>
    <w:rsid w:val="00A27874"/>
    <w:rsid w:val="00A33B57"/>
    <w:rsid w:val="00A3462D"/>
    <w:rsid w:val="00A36667"/>
    <w:rsid w:val="00A37DCB"/>
    <w:rsid w:val="00A37F3F"/>
    <w:rsid w:val="00A44099"/>
    <w:rsid w:val="00A4522A"/>
    <w:rsid w:val="00A45517"/>
    <w:rsid w:val="00A4567E"/>
    <w:rsid w:val="00A475ED"/>
    <w:rsid w:val="00A50761"/>
    <w:rsid w:val="00A51E1C"/>
    <w:rsid w:val="00A52DAA"/>
    <w:rsid w:val="00A53360"/>
    <w:rsid w:val="00A55476"/>
    <w:rsid w:val="00A55BD4"/>
    <w:rsid w:val="00A61AF0"/>
    <w:rsid w:val="00A63BD0"/>
    <w:rsid w:val="00A644E1"/>
    <w:rsid w:val="00A7072E"/>
    <w:rsid w:val="00A712B7"/>
    <w:rsid w:val="00A74C36"/>
    <w:rsid w:val="00A7703D"/>
    <w:rsid w:val="00A775F8"/>
    <w:rsid w:val="00A874C6"/>
    <w:rsid w:val="00A90DB3"/>
    <w:rsid w:val="00A924EF"/>
    <w:rsid w:val="00A958DD"/>
    <w:rsid w:val="00A95AE3"/>
    <w:rsid w:val="00A96105"/>
    <w:rsid w:val="00A97220"/>
    <w:rsid w:val="00A973B7"/>
    <w:rsid w:val="00AA01CC"/>
    <w:rsid w:val="00AA0610"/>
    <w:rsid w:val="00AA49E7"/>
    <w:rsid w:val="00AB1301"/>
    <w:rsid w:val="00AB1330"/>
    <w:rsid w:val="00AB4C19"/>
    <w:rsid w:val="00AB59E4"/>
    <w:rsid w:val="00AC0D98"/>
    <w:rsid w:val="00AC4704"/>
    <w:rsid w:val="00AD281F"/>
    <w:rsid w:val="00AD61AC"/>
    <w:rsid w:val="00AD663E"/>
    <w:rsid w:val="00AD6E4F"/>
    <w:rsid w:val="00AD7C67"/>
    <w:rsid w:val="00AE2FB8"/>
    <w:rsid w:val="00AE48A4"/>
    <w:rsid w:val="00AE4B2E"/>
    <w:rsid w:val="00AE6242"/>
    <w:rsid w:val="00AE650A"/>
    <w:rsid w:val="00AE77DE"/>
    <w:rsid w:val="00AF0295"/>
    <w:rsid w:val="00AF1910"/>
    <w:rsid w:val="00AF2993"/>
    <w:rsid w:val="00AF7007"/>
    <w:rsid w:val="00B02BF3"/>
    <w:rsid w:val="00B1049E"/>
    <w:rsid w:val="00B10617"/>
    <w:rsid w:val="00B129A9"/>
    <w:rsid w:val="00B16F2E"/>
    <w:rsid w:val="00B17955"/>
    <w:rsid w:val="00B2041E"/>
    <w:rsid w:val="00B25E89"/>
    <w:rsid w:val="00B25F6A"/>
    <w:rsid w:val="00B276A0"/>
    <w:rsid w:val="00B276CA"/>
    <w:rsid w:val="00B37BDB"/>
    <w:rsid w:val="00B41788"/>
    <w:rsid w:val="00B43B50"/>
    <w:rsid w:val="00B478E4"/>
    <w:rsid w:val="00B5343D"/>
    <w:rsid w:val="00B53950"/>
    <w:rsid w:val="00B53DBE"/>
    <w:rsid w:val="00B56377"/>
    <w:rsid w:val="00B579DD"/>
    <w:rsid w:val="00B608A8"/>
    <w:rsid w:val="00B63E47"/>
    <w:rsid w:val="00B65614"/>
    <w:rsid w:val="00B66A6B"/>
    <w:rsid w:val="00B678A4"/>
    <w:rsid w:val="00B67BCD"/>
    <w:rsid w:val="00B727D4"/>
    <w:rsid w:val="00B742AD"/>
    <w:rsid w:val="00B77D81"/>
    <w:rsid w:val="00B77F95"/>
    <w:rsid w:val="00B868CF"/>
    <w:rsid w:val="00B86CF7"/>
    <w:rsid w:val="00B95930"/>
    <w:rsid w:val="00B96346"/>
    <w:rsid w:val="00BA0A3A"/>
    <w:rsid w:val="00BA1604"/>
    <w:rsid w:val="00BA1A39"/>
    <w:rsid w:val="00BA35DC"/>
    <w:rsid w:val="00BA46B1"/>
    <w:rsid w:val="00BA4BD8"/>
    <w:rsid w:val="00BA6645"/>
    <w:rsid w:val="00BA6FCD"/>
    <w:rsid w:val="00BB49A4"/>
    <w:rsid w:val="00BB61CC"/>
    <w:rsid w:val="00BB7A32"/>
    <w:rsid w:val="00BC3720"/>
    <w:rsid w:val="00BC6C67"/>
    <w:rsid w:val="00BD0FAE"/>
    <w:rsid w:val="00BD4960"/>
    <w:rsid w:val="00BE03BD"/>
    <w:rsid w:val="00BE0A77"/>
    <w:rsid w:val="00BE1E77"/>
    <w:rsid w:val="00BE2383"/>
    <w:rsid w:val="00BE25E0"/>
    <w:rsid w:val="00BE583D"/>
    <w:rsid w:val="00BF1765"/>
    <w:rsid w:val="00BF56DA"/>
    <w:rsid w:val="00C005C0"/>
    <w:rsid w:val="00C10611"/>
    <w:rsid w:val="00C116F7"/>
    <w:rsid w:val="00C12400"/>
    <w:rsid w:val="00C12CA2"/>
    <w:rsid w:val="00C13513"/>
    <w:rsid w:val="00C1372D"/>
    <w:rsid w:val="00C151AE"/>
    <w:rsid w:val="00C2248E"/>
    <w:rsid w:val="00C26D34"/>
    <w:rsid w:val="00C27158"/>
    <w:rsid w:val="00C3064F"/>
    <w:rsid w:val="00C31568"/>
    <w:rsid w:val="00C31706"/>
    <w:rsid w:val="00C33312"/>
    <w:rsid w:val="00C351A6"/>
    <w:rsid w:val="00C36115"/>
    <w:rsid w:val="00C37516"/>
    <w:rsid w:val="00C428AB"/>
    <w:rsid w:val="00C52CEE"/>
    <w:rsid w:val="00C52D77"/>
    <w:rsid w:val="00C54ACF"/>
    <w:rsid w:val="00C54C48"/>
    <w:rsid w:val="00C55128"/>
    <w:rsid w:val="00C55EB1"/>
    <w:rsid w:val="00C5786A"/>
    <w:rsid w:val="00C57ED2"/>
    <w:rsid w:val="00C61164"/>
    <w:rsid w:val="00C6203E"/>
    <w:rsid w:val="00C625F0"/>
    <w:rsid w:val="00C6554A"/>
    <w:rsid w:val="00C6570E"/>
    <w:rsid w:val="00C664A8"/>
    <w:rsid w:val="00C66F17"/>
    <w:rsid w:val="00C70A11"/>
    <w:rsid w:val="00C81D90"/>
    <w:rsid w:val="00C820F9"/>
    <w:rsid w:val="00C843FC"/>
    <w:rsid w:val="00C951C3"/>
    <w:rsid w:val="00C95CD3"/>
    <w:rsid w:val="00CA0AB2"/>
    <w:rsid w:val="00CB5966"/>
    <w:rsid w:val="00CB6183"/>
    <w:rsid w:val="00CB6461"/>
    <w:rsid w:val="00CB77D6"/>
    <w:rsid w:val="00CC5D24"/>
    <w:rsid w:val="00CC6A39"/>
    <w:rsid w:val="00CD05A9"/>
    <w:rsid w:val="00CD0B3F"/>
    <w:rsid w:val="00CD222F"/>
    <w:rsid w:val="00CD34B6"/>
    <w:rsid w:val="00CD632B"/>
    <w:rsid w:val="00CD6782"/>
    <w:rsid w:val="00CD6F97"/>
    <w:rsid w:val="00CE0948"/>
    <w:rsid w:val="00CE1F1A"/>
    <w:rsid w:val="00CE3EB6"/>
    <w:rsid w:val="00CE44E1"/>
    <w:rsid w:val="00CE4572"/>
    <w:rsid w:val="00CE64E2"/>
    <w:rsid w:val="00CE6779"/>
    <w:rsid w:val="00CF11B7"/>
    <w:rsid w:val="00CF3EEC"/>
    <w:rsid w:val="00CF5899"/>
    <w:rsid w:val="00D0141C"/>
    <w:rsid w:val="00D0286D"/>
    <w:rsid w:val="00D02CA7"/>
    <w:rsid w:val="00D02F43"/>
    <w:rsid w:val="00D0754A"/>
    <w:rsid w:val="00D10C9A"/>
    <w:rsid w:val="00D114B9"/>
    <w:rsid w:val="00D30C17"/>
    <w:rsid w:val="00D30E7F"/>
    <w:rsid w:val="00D36577"/>
    <w:rsid w:val="00D42320"/>
    <w:rsid w:val="00D431BC"/>
    <w:rsid w:val="00D434EE"/>
    <w:rsid w:val="00D5425E"/>
    <w:rsid w:val="00D54BD5"/>
    <w:rsid w:val="00D64731"/>
    <w:rsid w:val="00D70356"/>
    <w:rsid w:val="00D75D32"/>
    <w:rsid w:val="00D76626"/>
    <w:rsid w:val="00D76E99"/>
    <w:rsid w:val="00D7762F"/>
    <w:rsid w:val="00D81D4B"/>
    <w:rsid w:val="00D8289C"/>
    <w:rsid w:val="00D8439A"/>
    <w:rsid w:val="00D86867"/>
    <w:rsid w:val="00D93EC9"/>
    <w:rsid w:val="00D944FA"/>
    <w:rsid w:val="00D951B6"/>
    <w:rsid w:val="00D95BE8"/>
    <w:rsid w:val="00D96DB6"/>
    <w:rsid w:val="00DA28C1"/>
    <w:rsid w:val="00DA42A2"/>
    <w:rsid w:val="00DA4A09"/>
    <w:rsid w:val="00DA5A87"/>
    <w:rsid w:val="00DA6A1B"/>
    <w:rsid w:val="00DB0190"/>
    <w:rsid w:val="00DB0B3E"/>
    <w:rsid w:val="00DB1D10"/>
    <w:rsid w:val="00DB2625"/>
    <w:rsid w:val="00DB30E5"/>
    <w:rsid w:val="00DC3643"/>
    <w:rsid w:val="00DC3D58"/>
    <w:rsid w:val="00DD0C3B"/>
    <w:rsid w:val="00DD1DEA"/>
    <w:rsid w:val="00DD3845"/>
    <w:rsid w:val="00DD390A"/>
    <w:rsid w:val="00DD70EC"/>
    <w:rsid w:val="00DE01F2"/>
    <w:rsid w:val="00DE2158"/>
    <w:rsid w:val="00DE27A5"/>
    <w:rsid w:val="00DE423A"/>
    <w:rsid w:val="00DE5C90"/>
    <w:rsid w:val="00DF0629"/>
    <w:rsid w:val="00DF2100"/>
    <w:rsid w:val="00DF2632"/>
    <w:rsid w:val="00DF495D"/>
    <w:rsid w:val="00DF5524"/>
    <w:rsid w:val="00DF6A9A"/>
    <w:rsid w:val="00DF71BA"/>
    <w:rsid w:val="00E01947"/>
    <w:rsid w:val="00E03E71"/>
    <w:rsid w:val="00E0662A"/>
    <w:rsid w:val="00E10A81"/>
    <w:rsid w:val="00E10EF0"/>
    <w:rsid w:val="00E111E3"/>
    <w:rsid w:val="00E123E3"/>
    <w:rsid w:val="00E13E27"/>
    <w:rsid w:val="00E151BC"/>
    <w:rsid w:val="00E1568C"/>
    <w:rsid w:val="00E26499"/>
    <w:rsid w:val="00E32EC3"/>
    <w:rsid w:val="00E33F29"/>
    <w:rsid w:val="00E34989"/>
    <w:rsid w:val="00E34D62"/>
    <w:rsid w:val="00E35FCD"/>
    <w:rsid w:val="00E37195"/>
    <w:rsid w:val="00E41CD6"/>
    <w:rsid w:val="00E44071"/>
    <w:rsid w:val="00E50809"/>
    <w:rsid w:val="00E5275A"/>
    <w:rsid w:val="00E62C69"/>
    <w:rsid w:val="00E663FB"/>
    <w:rsid w:val="00E77709"/>
    <w:rsid w:val="00E8720A"/>
    <w:rsid w:val="00E91EAD"/>
    <w:rsid w:val="00E9221D"/>
    <w:rsid w:val="00E93E73"/>
    <w:rsid w:val="00EA149B"/>
    <w:rsid w:val="00EA51D3"/>
    <w:rsid w:val="00EB0B68"/>
    <w:rsid w:val="00EB404C"/>
    <w:rsid w:val="00EB7CF4"/>
    <w:rsid w:val="00EC1B00"/>
    <w:rsid w:val="00EC47C1"/>
    <w:rsid w:val="00ED0B1E"/>
    <w:rsid w:val="00ED37E8"/>
    <w:rsid w:val="00ED43F9"/>
    <w:rsid w:val="00ED70A9"/>
    <w:rsid w:val="00EE1160"/>
    <w:rsid w:val="00EE3247"/>
    <w:rsid w:val="00EE52BA"/>
    <w:rsid w:val="00EE64AE"/>
    <w:rsid w:val="00EE7869"/>
    <w:rsid w:val="00EF1D09"/>
    <w:rsid w:val="00EF237C"/>
    <w:rsid w:val="00EF265D"/>
    <w:rsid w:val="00EF3CC4"/>
    <w:rsid w:val="00EF4101"/>
    <w:rsid w:val="00EF4252"/>
    <w:rsid w:val="00EF6B82"/>
    <w:rsid w:val="00F015E0"/>
    <w:rsid w:val="00F043F8"/>
    <w:rsid w:val="00F06231"/>
    <w:rsid w:val="00F13628"/>
    <w:rsid w:val="00F156D0"/>
    <w:rsid w:val="00F15E03"/>
    <w:rsid w:val="00F20EE6"/>
    <w:rsid w:val="00F21E76"/>
    <w:rsid w:val="00F23CBF"/>
    <w:rsid w:val="00F24FFF"/>
    <w:rsid w:val="00F25020"/>
    <w:rsid w:val="00F27495"/>
    <w:rsid w:val="00F27652"/>
    <w:rsid w:val="00F302A5"/>
    <w:rsid w:val="00F316BC"/>
    <w:rsid w:val="00F31F5C"/>
    <w:rsid w:val="00F34DE4"/>
    <w:rsid w:val="00F418B9"/>
    <w:rsid w:val="00F45DF9"/>
    <w:rsid w:val="00F503D1"/>
    <w:rsid w:val="00F50F4D"/>
    <w:rsid w:val="00F51B98"/>
    <w:rsid w:val="00F5252D"/>
    <w:rsid w:val="00F55409"/>
    <w:rsid w:val="00F55B9B"/>
    <w:rsid w:val="00F5661F"/>
    <w:rsid w:val="00F570B9"/>
    <w:rsid w:val="00F5776E"/>
    <w:rsid w:val="00F60B39"/>
    <w:rsid w:val="00F6671C"/>
    <w:rsid w:val="00F71086"/>
    <w:rsid w:val="00F71E8B"/>
    <w:rsid w:val="00F725E7"/>
    <w:rsid w:val="00F74C83"/>
    <w:rsid w:val="00F816F7"/>
    <w:rsid w:val="00F82C58"/>
    <w:rsid w:val="00F86EA8"/>
    <w:rsid w:val="00F8764C"/>
    <w:rsid w:val="00F90D56"/>
    <w:rsid w:val="00F90DCF"/>
    <w:rsid w:val="00F9141A"/>
    <w:rsid w:val="00F93890"/>
    <w:rsid w:val="00FA0B6A"/>
    <w:rsid w:val="00FA4AA1"/>
    <w:rsid w:val="00FA64A2"/>
    <w:rsid w:val="00FB19B1"/>
    <w:rsid w:val="00FB37AA"/>
    <w:rsid w:val="00FB67DB"/>
    <w:rsid w:val="00FB6E8D"/>
    <w:rsid w:val="00FB7616"/>
    <w:rsid w:val="00FC1961"/>
    <w:rsid w:val="00FC48A2"/>
    <w:rsid w:val="00FD1F00"/>
    <w:rsid w:val="00FD45A0"/>
    <w:rsid w:val="00FD5F22"/>
    <w:rsid w:val="00FD772A"/>
    <w:rsid w:val="00FD7FEE"/>
    <w:rsid w:val="00FE1A8E"/>
    <w:rsid w:val="00FE1AC1"/>
    <w:rsid w:val="00FE29A5"/>
    <w:rsid w:val="00FE2A0C"/>
    <w:rsid w:val="00FE7285"/>
    <w:rsid w:val="00FF621D"/>
    <w:rsid w:val="00FF75A7"/>
    <w:rsid w:val="00FF76E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231A8BC"/>
  <w15:docId w15:val="{BE4BCE93-049F-4D40-A624-C44A01FF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CR"/>
    </w:rPr>
  </w:style>
  <w:style w:type="paragraph" w:styleId="Ttulo1">
    <w:name w:val="heading 1"/>
    <w:basedOn w:val="Normal"/>
    <w:next w:val="Normal"/>
    <w:link w:val="Ttulo1Car"/>
    <w:uiPriority w:val="9"/>
    <w:qFormat/>
    <w:rsid w:val="004702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47141"/>
    <w:pPr>
      <w:ind w:left="720"/>
      <w:contextualSpacing/>
    </w:pPr>
  </w:style>
  <w:style w:type="table" w:styleId="Tablaconcuadrcula">
    <w:name w:val="Table Grid"/>
    <w:basedOn w:val="Tablanormal"/>
    <w:uiPriority w:val="39"/>
    <w:rsid w:val="00B1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31568"/>
    <w:rPr>
      <w:color w:val="0563C1" w:themeColor="hyperlink"/>
      <w:u w:val="single"/>
    </w:rPr>
  </w:style>
  <w:style w:type="paragraph" w:styleId="Textonotapie">
    <w:name w:val="footnote text"/>
    <w:aliases w:val="fn,single space,footnote text,FOOTNOTES Car Car Car,Footnote Text English,FOOTNOTES,FOOTNOTES Car Car,Texto nota pie1,Texto nota pie Car Car,FN,Footnote Text Char,Footnote Text Char2 Char1,Footnote Text Char Char Char2,Footnote reference"/>
    <w:basedOn w:val="Normal"/>
    <w:link w:val="TextonotapieCar"/>
    <w:uiPriority w:val="99"/>
    <w:unhideWhenUsed/>
    <w:rsid w:val="00F316BC"/>
    <w:pPr>
      <w:spacing w:after="0" w:line="240" w:lineRule="auto"/>
    </w:pPr>
    <w:rPr>
      <w:sz w:val="20"/>
      <w:szCs w:val="20"/>
    </w:rPr>
  </w:style>
  <w:style w:type="character" w:customStyle="1" w:styleId="TextonotapieCar">
    <w:name w:val="Texto nota pie Car"/>
    <w:aliases w:val="fn Car,single space Car,footnote text Car,FOOTNOTES Car Car Car Car,Footnote Text English Car,FOOTNOTES Car,FOOTNOTES Car Car Car1,Texto nota pie1 Car,Texto nota pie Car Car Car,FN Car,Footnote Text Char Car,Footnote reference Car"/>
    <w:basedOn w:val="Fuentedeprrafopredeter"/>
    <w:link w:val="Textonotapie"/>
    <w:uiPriority w:val="99"/>
    <w:rsid w:val="00F316BC"/>
    <w:rPr>
      <w:sz w:val="20"/>
      <w:szCs w:val="20"/>
    </w:rPr>
  </w:style>
  <w:style w:type="character" w:styleId="Refdenotaalpie">
    <w:name w:val="footnote reference"/>
    <w:aliases w:val="sobrescrito,Ref,de nota al pie,FC,(Ref. de nota al pie)"/>
    <w:basedOn w:val="Fuentedeprrafopredeter"/>
    <w:uiPriority w:val="99"/>
    <w:unhideWhenUsed/>
    <w:rsid w:val="00F316BC"/>
    <w:rPr>
      <w:vertAlign w:val="superscript"/>
    </w:rPr>
  </w:style>
  <w:style w:type="character" w:styleId="Refdecomentario">
    <w:name w:val="annotation reference"/>
    <w:basedOn w:val="Fuentedeprrafopredeter"/>
    <w:uiPriority w:val="99"/>
    <w:semiHidden/>
    <w:unhideWhenUsed/>
    <w:rsid w:val="00205A55"/>
    <w:rPr>
      <w:sz w:val="16"/>
      <w:szCs w:val="16"/>
    </w:rPr>
  </w:style>
  <w:style w:type="paragraph" w:styleId="Textocomentario">
    <w:name w:val="annotation text"/>
    <w:basedOn w:val="Normal"/>
    <w:link w:val="TextocomentarioCar"/>
    <w:uiPriority w:val="99"/>
    <w:semiHidden/>
    <w:unhideWhenUsed/>
    <w:rsid w:val="00205A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5A55"/>
    <w:rPr>
      <w:sz w:val="20"/>
      <w:szCs w:val="20"/>
    </w:rPr>
  </w:style>
  <w:style w:type="paragraph" w:styleId="Asuntodelcomentario">
    <w:name w:val="annotation subject"/>
    <w:basedOn w:val="Textocomentario"/>
    <w:next w:val="Textocomentario"/>
    <w:link w:val="AsuntodelcomentarioCar"/>
    <w:uiPriority w:val="99"/>
    <w:semiHidden/>
    <w:unhideWhenUsed/>
    <w:rsid w:val="00205A55"/>
    <w:rPr>
      <w:b/>
      <w:bCs/>
    </w:rPr>
  </w:style>
  <w:style w:type="character" w:customStyle="1" w:styleId="AsuntodelcomentarioCar">
    <w:name w:val="Asunto del comentario Car"/>
    <w:basedOn w:val="TextocomentarioCar"/>
    <w:link w:val="Asuntodelcomentario"/>
    <w:uiPriority w:val="99"/>
    <w:semiHidden/>
    <w:rsid w:val="00205A55"/>
    <w:rPr>
      <w:b/>
      <w:bCs/>
      <w:sz w:val="20"/>
      <w:szCs w:val="20"/>
    </w:rPr>
  </w:style>
  <w:style w:type="paragraph" w:styleId="Revisin">
    <w:name w:val="Revision"/>
    <w:hidden/>
    <w:uiPriority w:val="99"/>
    <w:semiHidden/>
    <w:rsid w:val="00205A55"/>
    <w:pPr>
      <w:spacing w:after="0" w:line="240" w:lineRule="auto"/>
    </w:pPr>
  </w:style>
  <w:style w:type="paragraph" w:styleId="Textodeglobo">
    <w:name w:val="Balloon Text"/>
    <w:basedOn w:val="Normal"/>
    <w:link w:val="TextodegloboCar"/>
    <w:uiPriority w:val="99"/>
    <w:semiHidden/>
    <w:unhideWhenUsed/>
    <w:rsid w:val="00205A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05A55"/>
    <w:rPr>
      <w:rFonts w:ascii="Segoe UI" w:hAnsi="Segoe UI" w:cs="Segoe UI"/>
      <w:sz w:val="18"/>
      <w:szCs w:val="18"/>
    </w:rPr>
  </w:style>
  <w:style w:type="paragraph" w:styleId="Encabezado">
    <w:name w:val="header"/>
    <w:basedOn w:val="Normal"/>
    <w:link w:val="EncabezadoCar"/>
    <w:uiPriority w:val="99"/>
    <w:unhideWhenUsed/>
    <w:rsid w:val="003579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7997"/>
  </w:style>
  <w:style w:type="paragraph" w:styleId="Piedepgina">
    <w:name w:val="footer"/>
    <w:basedOn w:val="Normal"/>
    <w:link w:val="PiedepginaCar"/>
    <w:uiPriority w:val="99"/>
    <w:unhideWhenUsed/>
    <w:rsid w:val="003579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7997"/>
  </w:style>
  <w:style w:type="character" w:customStyle="1" w:styleId="Ttulo1Car">
    <w:name w:val="Título 1 Car"/>
    <w:basedOn w:val="Fuentedeprrafopredeter"/>
    <w:link w:val="Ttulo1"/>
    <w:uiPriority w:val="9"/>
    <w:rsid w:val="0047020C"/>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47020C"/>
    <w:pPr>
      <w:outlineLvl w:val="9"/>
    </w:pPr>
    <w:rPr>
      <w:lang w:eastAsia="es-PE"/>
    </w:rPr>
  </w:style>
  <w:style w:type="paragraph" w:styleId="TDC1">
    <w:name w:val="toc 1"/>
    <w:basedOn w:val="Normal"/>
    <w:next w:val="Normal"/>
    <w:autoRedefine/>
    <w:uiPriority w:val="39"/>
    <w:unhideWhenUsed/>
    <w:rsid w:val="007E2494"/>
    <w:pPr>
      <w:tabs>
        <w:tab w:val="right" w:leader="dot" w:pos="8828"/>
      </w:tabs>
      <w:spacing w:after="100"/>
      <w:ind w:left="284" w:hanging="284"/>
    </w:pPr>
    <w:rPr>
      <w:noProof/>
    </w:rPr>
  </w:style>
  <w:style w:type="paragraph" w:styleId="TDC2">
    <w:name w:val="toc 2"/>
    <w:basedOn w:val="Normal"/>
    <w:next w:val="Normal"/>
    <w:autoRedefine/>
    <w:uiPriority w:val="39"/>
    <w:unhideWhenUsed/>
    <w:rsid w:val="0047020C"/>
    <w:pPr>
      <w:tabs>
        <w:tab w:val="right" w:leader="dot" w:pos="8828"/>
      </w:tabs>
      <w:spacing w:after="0" w:line="240" w:lineRule="auto"/>
      <w:ind w:left="851" w:hanging="489"/>
    </w:pPr>
  </w:style>
  <w:style w:type="character" w:styleId="Hipervnculovisitado">
    <w:name w:val="FollowedHyperlink"/>
    <w:basedOn w:val="Fuentedeprrafopredeter"/>
    <w:uiPriority w:val="99"/>
    <w:semiHidden/>
    <w:unhideWhenUsed/>
    <w:rsid w:val="0047020C"/>
    <w:rPr>
      <w:color w:val="954F72" w:themeColor="followedHyperlink"/>
      <w:u w:val="single"/>
    </w:rPr>
  </w:style>
  <w:style w:type="paragraph" w:styleId="Mapadeldocumento">
    <w:name w:val="Document Map"/>
    <w:basedOn w:val="Normal"/>
    <w:link w:val="MapadeldocumentoCar"/>
    <w:uiPriority w:val="99"/>
    <w:semiHidden/>
    <w:unhideWhenUsed/>
    <w:rsid w:val="006D4EDA"/>
    <w:pPr>
      <w:spacing w:after="0" w:line="240" w:lineRule="auto"/>
    </w:pPr>
    <w:rPr>
      <w:rFonts w:ascii="Times New Roman" w:hAnsi="Times New Roman" w:cs="Times New Roman"/>
      <w:sz w:val="24"/>
      <w:szCs w:val="24"/>
    </w:rPr>
  </w:style>
  <w:style w:type="character" w:customStyle="1" w:styleId="MapadeldocumentoCar">
    <w:name w:val="Mapa del documento Car"/>
    <w:basedOn w:val="Fuentedeprrafopredeter"/>
    <w:link w:val="Mapadeldocumento"/>
    <w:uiPriority w:val="99"/>
    <w:semiHidden/>
    <w:rsid w:val="006D4EDA"/>
    <w:rPr>
      <w:rFonts w:ascii="Times New Roman" w:hAnsi="Times New Roman" w:cs="Times New Roman"/>
      <w:sz w:val="24"/>
      <w:szCs w:val="24"/>
    </w:rPr>
  </w:style>
  <w:style w:type="paragraph" w:customStyle="1" w:styleId="Pa11">
    <w:name w:val="Pa11"/>
    <w:basedOn w:val="Normal"/>
    <w:next w:val="Normal"/>
    <w:uiPriority w:val="99"/>
    <w:rsid w:val="001D0CDF"/>
    <w:pPr>
      <w:autoSpaceDE w:val="0"/>
      <w:autoSpaceDN w:val="0"/>
      <w:adjustRightInd w:val="0"/>
      <w:spacing w:after="0" w:line="200" w:lineRule="atLeast"/>
    </w:pPr>
    <w:rPr>
      <w:rFonts w:ascii="Humnst777 BT" w:hAnsi="Humnst777 BT"/>
      <w:sz w:val="24"/>
      <w:szCs w:val="24"/>
    </w:rPr>
  </w:style>
  <w:style w:type="paragraph" w:styleId="TDC3">
    <w:name w:val="toc 3"/>
    <w:basedOn w:val="Normal"/>
    <w:next w:val="Normal"/>
    <w:autoRedefine/>
    <w:uiPriority w:val="39"/>
    <w:unhideWhenUsed/>
    <w:rsid w:val="008E6C7D"/>
    <w:pPr>
      <w:spacing w:after="100"/>
      <w:ind w:left="440"/>
    </w:pPr>
  </w:style>
  <w:style w:type="paragraph" w:styleId="ndice1">
    <w:name w:val="index 1"/>
    <w:basedOn w:val="Normal"/>
    <w:next w:val="Normal"/>
    <w:autoRedefine/>
    <w:uiPriority w:val="99"/>
    <w:semiHidden/>
    <w:unhideWhenUsed/>
    <w:rsid w:val="00952A73"/>
    <w:pPr>
      <w:spacing w:after="0" w:line="240" w:lineRule="auto"/>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94877">
      <w:bodyDiv w:val="1"/>
      <w:marLeft w:val="0"/>
      <w:marRight w:val="0"/>
      <w:marTop w:val="0"/>
      <w:marBottom w:val="0"/>
      <w:divBdr>
        <w:top w:val="none" w:sz="0" w:space="0" w:color="auto"/>
        <w:left w:val="none" w:sz="0" w:space="0" w:color="auto"/>
        <w:bottom w:val="none" w:sz="0" w:space="0" w:color="auto"/>
        <w:right w:val="none" w:sz="0" w:space="0" w:color="auto"/>
      </w:divBdr>
    </w:div>
    <w:div w:id="637414318">
      <w:bodyDiv w:val="1"/>
      <w:marLeft w:val="0"/>
      <w:marRight w:val="0"/>
      <w:marTop w:val="0"/>
      <w:marBottom w:val="0"/>
      <w:divBdr>
        <w:top w:val="none" w:sz="0" w:space="0" w:color="auto"/>
        <w:left w:val="none" w:sz="0" w:space="0" w:color="auto"/>
        <w:bottom w:val="none" w:sz="0" w:space="0" w:color="auto"/>
        <w:right w:val="none" w:sz="0" w:space="0" w:color="auto"/>
      </w:divBdr>
    </w:div>
    <w:div w:id="793714626">
      <w:bodyDiv w:val="1"/>
      <w:marLeft w:val="0"/>
      <w:marRight w:val="0"/>
      <w:marTop w:val="0"/>
      <w:marBottom w:val="0"/>
      <w:divBdr>
        <w:top w:val="none" w:sz="0" w:space="0" w:color="auto"/>
        <w:left w:val="none" w:sz="0" w:space="0" w:color="auto"/>
        <w:bottom w:val="none" w:sz="0" w:space="0" w:color="auto"/>
        <w:right w:val="none" w:sz="0" w:space="0" w:color="auto"/>
      </w:divBdr>
    </w:div>
    <w:div w:id="10324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acienda.go.c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lumMod val="95000"/>
          </a:schemeClr>
        </a:solidFill>
        <a:ln w="9525">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4CCC1DE4E6BCA4784615E956CE0A8D6" ma:contentTypeVersion="12" ma:contentTypeDescription="Crear nuevo documento." ma:contentTypeScope="" ma:versionID="6dfc645d8972af9df27fb5b95e9e583d">
  <xsd:schema xmlns:xsd="http://www.w3.org/2001/XMLSchema" xmlns:xs="http://www.w3.org/2001/XMLSchema" xmlns:p="http://schemas.microsoft.com/office/2006/metadata/properties" xmlns:ns3="e3822034-8e59-413b-80d5-a22fcd729273" xmlns:ns4="90bb730f-19b2-489d-b83f-fd34a80b9bfa" targetNamespace="http://schemas.microsoft.com/office/2006/metadata/properties" ma:root="true" ma:fieldsID="ef61d73793667db11f5faacb84fd476a" ns3:_="" ns4:_="">
    <xsd:import namespace="e3822034-8e59-413b-80d5-a22fcd729273"/>
    <xsd:import namespace="90bb730f-19b2-489d-b83f-fd34a80b9bf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22034-8e59-413b-80d5-a22fcd72927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SharingHintHash" ma:index="10" nillable="true" ma:displayName="Hash de la sugerencia para comparti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b730f-19b2-489d-b83f-fd34a80b9bf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4AD1C-2DDB-49F0-A851-70684D2BC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22034-8e59-413b-80d5-a22fcd729273"/>
    <ds:schemaRef ds:uri="90bb730f-19b2-489d-b83f-fd34a80b9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5DBD7-88E4-42C6-A2F1-4CD0EF6E73B9}">
  <ds:schemaRefs>
    <ds:schemaRef ds:uri="http://schemas.microsoft.com/sharepoint/v3/contenttype/forms"/>
  </ds:schemaRefs>
</ds:datastoreItem>
</file>

<file path=customXml/itemProps3.xml><?xml version="1.0" encoding="utf-8"?>
<ds:datastoreItem xmlns:ds="http://schemas.openxmlformats.org/officeDocument/2006/customXml" ds:itemID="{C2A8216B-657A-47B5-9495-BC5D5D611F87}">
  <ds:schemaRefs>
    <ds:schemaRef ds:uri="http://purl.org/dc/elements/1.1/"/>
    <ds:schemaRef ds:uri="http://schemas.microsoft.com/office/2006/metadata/properties"/>
    <ds:schemaRef ds:uri="http://schemas.microsoft.com/office/2006/documentManagement/types"/>
    <ds:schemaRef ds:uri="e3822034-8e59-413b-80d5-a22fcd729273"/>
    <ds:schemaRef ds:uri="http://schemas.microsoft.com/office/infopath/2007/PartnerControls"/>
    <ds:schemaRef ds:uri="90bb730f-19b2-489d-b83f-fd34a80b9bf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1A648BF-1928-4A6A-8324-DC391F06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3568</Words>
  <Characters>19628</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Valencia Vera, Alvaro</dc:creator>
  <cp:lastModifiedBy>Walter Ledezma Rojas</cp:lastModifiedBy>
  <cp:revision>2</cp:revision>
  <cp:lastPrinted>2018-03-09T20:03:00Z</cp:lastPrinted>
  <dcterms:created xsi:type="dcterms:W3CDTF">2021-07-07T15:09:00Z</dcterms:created>
  <dcterms:modified xsi:type="dcterms:W3CDTF">2021-07-07T15:09:00Z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0x01010004CCC1DE4E6BCA4784615E956CE0A8D6</vt:lpwstr>
  </property>
</Properties>
</file>