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58241" behindDoc="1" locked="0" layoutInCell="1" allowOverlap="1" wp14:anchorId="730A55D4" wp14:editId="16D0AEF2">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58240"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6161DD7C" w:rsidR="008D51EA" w:rsidRPr="00483CD2" w:rsidRDefault="00663D53" w:rsidP="00483CD2">
                            <w:pPr>
                              <w:pStyle w:val="Sinespaciado"/>
                              <w:jc w:val="right"/>
                              <w:rPr>
                                <w:color w:val="FFFFFF" w:themeColor="background1"/>
                                <w:sz w:val="72"/>
                                <w:szCs w:val="72"/>
                              </w:rPr>
                            </w:pPr>
                            <w:r>
                              <w:rPr>
                                <w:color w:val="FFFFFF" w:themeColor="background1"/>
                                <w:sz w:val="72"/>
                                <w:szCs w:val="72"/>
                              </w:rPr>
                              <w:t>ABRIL</w:t>
                            </w:r>
                            <w:r w:rsidR="00443031">
                              <w:rPr>
                                <w:color w:val="FFFFFF" w:themeColor="background1"/>
                                <w:sz w:val="72"/>
                                <w:szCs w:val="72"/>
                              </w:rPr>
                              <w:t xml:space="preserv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6161DD7C" w:rsidR="008D51EA" w:rsidRPr="00483CD2" w:rsidRDefault="00663D53" w:rsidP="00483CD2">
                      <w:pPr>
                        <w:pStyle w:val="Sinespaciado"/>
                        <w:jc w:val="right"/>
                        <w:rPr>
                          <w:color w:val="FFFFFF" w:themeColor="background1"/>
                          <w:sz w:val="72"/>
                          <w:szCs w:val="72"/>
                        </w:rPr>
                      </w:pPr>
                      <w:r>
                        <w:rPr>
                          <w:color w:val="FFFFFF" w:themeColor="background1"/>
                          <w:sz w:val="72"/>
                          <w:szCs w:val="72"/>
                        </w:rPr>
                        <w:t>ABRIL</w:t>
                      </w:r>
                      <w:r w:rsidR="00443031">
                        <w:rPr>
                          <w:color w:val="FFFFFF" w:themeColor="background1"/>
                          <w:sz w:val="72"/>
                          <w:szCs w:val="72"/>
                        </w:rPr>
                        <w:t xml:space="preserv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05448D78"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663D53">
        <w:rPr>
          <w:rFonts w:ascii="HendersonSansW00-BasicLight" w:hAnsi="HendersonSansW00-BasicLight"/>
          <w:b/>
        </w:rPr>
        <w:t>ABRIL</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772314CD"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663D53">
        <w:rPr>
          <w:rFonts w:ascii="HendersonSansW00-BasicLight" w:hAnsi="HendersonSansW00-BasicLight"/>
        </w:rPr>
        <w:t>abril</w:t>
      </w:r>
      <w:r w:rsidR="00443031">
        <w:rPr>
          <w:rFonts w:ascii="HendersonSansW00-BasicLight" w:hAnsi="HendersonSansW00-BasicLight"/>
        </w:rPr>
        <w:t xml:space="preserve"> </w:t>
      </w:r>
      <w:r w:rsidRPr="007A4061">
        <w:rPr>
          <w:rFonts w:ascii="HendersonSansW00-BasicLight" w:hAnsi="HendersonSansW00-BasicLight"/>
        </w:rPr>
        <w:t xml:space="preserve">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156F040B" w14:textId="7FC5C1AC" w:rsidR="006668FD" w:rsidRPr="007A4061" w:rsidRDefault="00E33526" w:rsidP="009C4F21">
      <w:pPr>
        <w:pStyle w:val="Sinespaciado"/>
        <w:jc w:val="both"/>
        <w:rPr>
          <w:rFonts w:ascii="HendersonSansW00-BasicLight" w:hAnsi="HendersonSansW00-BasicLight"/>
          <w:lang w:eastAsia="es-CR"/>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 xml:space="preserve">mensualmente del Gobierno </w:t>
      </w:r>
      <w:proofErr w:type="gramStart"/>
      <w:r w:rsidR="006575BE" w:rsidRPr="007A4061">
        <w:rPr>
          <w:rFonts w:ascii="HendersonSansW00-BasicLight" w:hAnsi="HendersonSansW00-BasicLight"/>
        </w:rPr>
        <w:t>Central</w:t>
      </w:r>
      <w:r w:rsidR="002542D5">
        <w:rPr>
          <w:rFonts w:ascii="HendersonSansW00-BasicLight" w:hAnsi="HendersonSansW00-BasicLight"/>
        </w:rPr>
        <w:t>,</w:t>
      </w:r>
      <w:proofErr w:type="gramEnd"/>
      <w:r w:rsidR="006575BE" w:rsidRPr="007A4061">
        <w:rPr>
          <w:rFonts w:ascii="HendersonSansW00-BasicLight" w:hAnsi="HendersonSansW00-BasicLight"/>
        </w:rPr>
        <w:t xml:space="preserve">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5EFADFAE" w14:textId="77777777" w:rsidR="006668FD" w:rsidRPr="007A4061" w:rsidRDefault="006668FD" w:rsidP="00890B9E">
      <w:pPr>
        <w:jc w:val="both"/>
        <w:rPr>
          <w:rFonts w:ascii="HendersonSansW00-BasicLight" w:hAnsi="HendersonSansW00-BasicLight"/>
        </w:rPr>
      </w:pPr>
    </w:p>
    <w:p w14:paraId="5963ED34" w14:textId="510988CD"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cifras correspondientes al mes de </w:t>
      </w:r>
      <w:r w:rsidR="00663D53">
        <w:rPr>
          <w:rFonts w:ascii="HendersonSansW00-BasicLight" w:hAnsi="HendersonSansW00-BasicLight"/>
        </w:rPr>
        <w:t>abril</w:t>
      </w:r>
      <w:r w:rsidR="002542D5">
        <w:rPr>
          <w:rFonts w:ascii="HendersonSansW00-BasicLight" w:hAnsi="HendersonSansW00-BasicLight"/>
        </w:rPr>
        <w:t xml:space="preserve">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6EB6B7E0"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313484">
        <w:rPr>
          <w:rFonts w:ascii="HendersonSansW00-BasicLight" w:hAnsi="HendersonSansW00-BasicLight"/>
        </w:rPr>
        <w:t>0</w:t>
      </w:r>
      <w:r w:rsidR="006E376D" w:rsidRPr="007A4061">
        <w:rPr>
          <w:rFonts w:ascii="HendersonSansW00-BasicLight" w:hAnsi="HendersonSansW00-BasicLight"/>
        </w:rPr>
        <w:t>,</w:t>
      </w:r>
      <w:r w:rsidR="00423816">
        <w:rPr>
          <w:rFonts w:ascii="HendersonSansW00-BasicLight" w:hAnsi="HendersonSansW00-BasicLight"/>
        </w:rPr>
        <w:t>6</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663D53">
        <w:rPr>
          <w:rFonts w:ascii="HendersonSansW00-BasicLight" w:hAnsi="HendersonSansW00-BasicLight"/>
        </w:rPr>
        <w:t>abril</w:t>
      </w:r>
      <w:r w:rsidR="00C45704">
        <w:rPr>
          <w:rFonts w:ascii="HendersonSansW00-BasicLight" w:hAnsi="HendersonSansW00-BasicLight"/>
        </w:rPr>
        <w:t xml:space="preserve">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C45704">
        <w:rPr>
          <w:rFonts w:ascii="HendersonSansW00-BasicLight" w:hAnsi="HendersonSansW00-BasicLight"/>
        </w:rPr>
        <w:t xml:space="preserve">aumentan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1F1C83">
        <w:rPr>
          <w:rFonts w:ascii="HendersonSansW00-BasicLight" w:hAnsi="HendersonSansW00-BasicLight"/>
        </w:rPr>
        <w:t>8</w:t>
      </w:r>
      <w:r w:rsidR="00A805E9" w:rsidRPr="007A4061">
        <w:rPr>
          <w:rFonts w:ascii="HendersonSansW00-BasicLight" w:hAnsi="HendersonSansW00-BasicLight"/>
        </w:rPr>
        <w:t>,</w:t>
      </w:r>
      <w:r w:rsidR="001F1C83">
        <w:rPr>
          <w:rFonts w:ascii="HendersonSansW00-BasicLight" w:hAnsi="HendersonSansW00-BasicLight"/>
        </w:rPr>
        <w:t>4</w:t>
      </w:r>
      <w:r w:rsidRPr="007A4061">
        <w:rPr>
          <w:rFonts w:ascii="HendersonSansW00-BasicLight" w:hAnsi="HendersonSansW00-BasicLight"/>
        </w:rPr>
        <w:t>%.</w:t>
      </w:r>
    </w:p>
    <w:p w14:paraId="49C4E83C" w14:textId="772D704A"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al mes de </w:t>
      </w:r>
      <w:r w:rsidR="00663D53">
        <w:rPr>
          <w:rFonts w:ascii="HendersonSansW00-BasicLight" w:hAnsi="HendersonSansW00-BasicLight"/>
        </w:rPr>
        <w:t>abril</w:t>
      </w:r>
      <w:r w:rsidR="00C45704">
        <w:rPr>
          <w:rFonts w:ascii="HendersonSansW00-BasicLight" w:hAnsi="HendersonSansW00-BasicLight"/>
        </w:rPr>
        <w:t xml:space="preserve"> </w:t>
      </w:r>
      <w:r w:rsidRPr="007A4061">
        <w:rPr>
          <w:rFonts w:ascii="HendersonSansW00-BasicLight" w:hAnsi="HendersonSansW00-BasicLight"/>
        </w:rPr>
        <w:t>presentan un</w:t>
      </w:r>
      <w:r w:rsidR="008751D7">
        <w:rPr>
          <w:rFonts w:ascii="HendersonSansW00-BasicLight" w:hAnsi="HendersonSansW00-BasicLight"/>
        </w:rPr>
        <w:t>a</w:t>
      </w:r>
      <w:r w:rsidRPr="007A4061">
        <w:rPr>
          <w:rFonts w:ascii="HendersonSansW00-BasicLight" w:hAnsi="HendersonSansW00-BasicLight"/>
        </w:rPr>
        <w:t xml:space="preserve"> </w:t>
      </w:r>
      <w:r w:rsidR="008751D7">
        <w:rPr>
          <w:rFonts w:ascii="HendersonSansW00-BasicLight" w:hAnsi="HendersonSansW00-BasicLight"/>
        </w:rPr>
        <w:t>caída</w:t>
      </w:r>
      <w:r w:rsidRPr="007A4061">
        <w:rPr>
          <w:rFonts w:ascii="HendersonSansW00-BasicLight" w:hAnsi="HendersonSansW00-BasicLight"/>
        </w:rPr>
        <w:t xml:space="preserve"> de </w:t>
      </w:r>
      <w:r w:rsidR="002C7C9C">
        <w:rPr>
          <w:rFonts w:ascii="HendersonSansW00-BasicLight" w:hAnsi="HendersonSansW00-BasicLight"/>
        </w:rPr>
        <w:t>0</w:t>
      </w:r>
      <w:r w:rsidR="0003252A" w:rsidRPr="007A4061">
        <w:rPr>
          <w:rFonts w:ascii="HendersonSansW00-BasicLight" w:hAnsi="HendersonSansW00-BasicLight"/>
        </w:rPr>
        <w:t>,</w:t>
      </w:r>
      <w:r w:rsidR="002C7C9C">
        <w:rPr>
          <w:rFonts w:ascii="HendersonSansW00-BasicLight" w:hAnsi="HendersonSansW00-BasicLight"/>
        </w:rPr>
        <w:t>6</w:t>
      </w:r>
      <w:r w:rsidRPr="007A4061">
        <w:rPr>
          <w:rFonts w:ascii="HendersonSansW00-BasicLight" w:hAnsi="HendersonSansW00-BasicLight"/>
        </w:rPr>
        <w:t xml:space="preserve">% con respecto al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3646E8CC"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2C7C9C">
        <w:rPr>
          <w:rFonts w:ascii="HendersonSansW00-BasicLight" w:hAnsi="HendersonSansW00-BasicLight"/>
        </w:rPr>
        <w:t>2</w:t>
      </w:r>
      <w:r w:rsidR="0069168A" w:rsidRPr="007A4061">
        <w:rPr>
          <w:rFonts w:ascii="HendersonSansW00-BasicLight" w:hAnsi="HendersonSansW00-BasicLight"/>
        </w:rPr>
        <w:t>.</w:t>
      </w:r>
      <w:r w:rsidR="002C7C9C">
        <w:rPr>
          <w:rFonts w:ascii="HendersonSansW00-BasicLight" w:hAnsi="HendersonSansW00-BasicLight"/>
        </w:rPr>
        <w:t>519</w:t>
      </w:r>
      <w:r w:rsidR="0069168A" w:rsidRPr="007A4061">
        <w:rPr>
          <w:rFonts w:ascii="HendersonSansW00-BasicLight" w:hAnsi="HendersonSansW00-BasicLight"/>
        </w:rPr>
        <w:t>.</w:t>
      </w:r>
      <w:r w:rsidR="002C7C9C">
        <w:rPr>
          <w:rFonts w:ascii="HendersonSansW00-BasicLight" w:hAnsi="HendersonSansW00-BasicLight"/>
        </w:rPr>
        <w:t>311</w:t>
      </w:r>
      <w:r w:rsidR="006E376D" w:rsidRPr="007A4061">
        <w:rPr>
          <w:rFonts w:ascii="HendersonSansW00-BasicLight" w:hAnsi="HendersonSansW00-BasicLight"/>
        </w:rPr>
        <w:t>,</w:t>
      </w:r>
      <w:r w:rsidR="001B0C6B">
        <w:rPr>
          <w:rFonts w:ascii="HendersonSansW00-BasicLight" w:hAnsi="HendersonSansW00-BasicLight"/>
        </w:rPr>
        <w:t>3</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D94488">
        <w:rPr>
          <w:rFonts w:ascii="HendersonSansW00-BasicLight" w:hAnsi="HendersonSansW00-BasicLight"/>
        </w:rPr>
        <w:t>3</w:t>
      </w:r>
      <w:r w:rsidR="0069168A" w:rsidRPr="007A4061">
        <w:rPr>
          <w:rFonts w:ascii="HendersonSansW00-BasicLight" w:hAnsi="HendersonSansW00-BasicLight"/>
        </w:rPr>
        <w:t>.</w:t>
      </w:r>
      <w:r w:rsidR="00D94488">
        <w:rPr>
          <w:rFonts w:ascii="HendersonSansW00-BasicLight" w:hAnsi="HendersonSansW00-BasicLight"/>
        </w:rPr>
        <w:t>059</w:t>
      </w:r>
      <w:r w:rsidR="00842F0A" w:rsidRPr="007A4061">
        <w:rPr>
          <w:rFonts w:ascii="HendersonSansW00-BasicLight" w:hAnsi="HendersonSansW00-BasicLight"/>
        </w:rPr>
        <w:t>.</w:t>
      </w:r>
      <w:r w:rsidR="00D94488">
        <w:rPr>
          <w:rFonts w:ascii="HendersonSansW00-BasicLight" w:hAnsi="HendersonSansW00-BasicLight"/>
        </w:rPr>
        <w:t>961</w:t>
      </w:r>
      <w:r w:rsidR="00A70326">
        <w:rPr>
          <w:rFonts w:ascii="HendersonSansW00-BasicLight" w:hAnsi="HendersonSansW00-BasicLight"/>
        </w:rPr>
        <w:t>,</w:t>
      </w:r>
      <w:r w:rsidR="0089278C">
        <w:rPr>
          <w:rFonts w:ascii="HendersonSansW00-BasicLight" w:hAnsi="HendersonSansW00-BasicLight"/>
        </w:rPr>
        <w:t>2</w:t>
      </w:r>
      <w:r w:rsidR="008C49DE" w:rsidRPr="007A4061">
        <w:rPr>
          <w:rFonts w:ascii="HendersonSansW00-BasicLight" w:hAnsi="HendersonSansW00-BasicLight"/>
        </w:rPr>
        <w:t xml:space="preserve"> 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DC1F26">
        <w:rPr>
          <w:rFonts w:ascii="HendersonSansW00-BasicLight" w:hAnsi="HendersonSansW00-BasicLight"/>
        </w:rPr>
        <w:t>1</w:t>
      </w:r>
      <w:r w:rsidR="005272D5" w:rsidRPr="007A4061">
        <w:rPr>
          <w:rFonts w:ascii="HendersonSansW00-BasicLight" w:hAnsi="HendersonSansW00-BasicLight"/>
        </w:rPr>
        <w:t>,</w:t>
      </w:r>
      <w:r w:rsidR="00DC1F26">
        <w:rPr>
          <w:rFonts w:ascii="HendersonSansW00-BasicLight" w:hAnsi="HendersonSansW00-BasicLight"/>
        </w:rPr>
        <w:t>1</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456A9" w:rsidRPr="007A4061">
        <w:rPr>
          <w:rFonts w:ascii="HendersonSansW00-BasicLight" w:hAnsi="HendersonSansW00-BasicLight"/>
        </w:rPr>
        <w:t>m</w:t>
      </w:r>
      <w:r w:rsidR="00B3649D" w:rsidRPr="007A4061">
        <w:rPr>
          <w:rFonts w:ascii="HendersonSansW00-BasicLight" w:hAnsi="HendersonSansW00-BasicLight"/>
        </w:rPr>
        <w:t>ay</w:t>
      </w:r>
      <w:r w:rsidR="006456A9" w:rsidRPr="007A4061">
        <w:rPr>
          <w:rFonts w:ascii="HendersonSansW00-BasicLight" w:hAnsi="HendersonSansW00-BasicLight"/>
        </w:rPr>
        <w:t>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6B36C1" w:rsidRPr="007A4061">
        <w:rPr>
          <w:rFonts w:ascii="HendersonSansW00-BasicLight" w:hAnsi="HendersonSansW00-BasicLight"/>
        </w:rPr>
        <w:t>0</w:t>
      </w:r>
      <w:r w:rsidR="00B650FD" w:rsidRPr="007A4061">
        <w:rPr>
          <w:rFonts w:ascii="HendersonSansW00-BasicLight" w:hAnsi="HendersonSansW00-BasicLight"/>
        </w:rPr>
        <w:t>,</w:t>
      </w:r>
      <w:r w:rsidR="00DC1F26">
        <w:rPr>
          <w:rFonts w:ascii="HendersonSansW00-BasicLight" w:hAnsi="HendersonSansW00-BasicLight"/>
        </w:rPr>
        <w:t>6</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4024B80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r w:rsidR="00663D53">
        <w:rPr>
          <w:rFonts w:ascii="HendersonSansW00-BasicBold" w:hAnsi="HendersonSansW00-BasicBold"/>
          <w:sz w:val="20"/>
          <w:szCs w:val="20"/>
        </w:rPr>
        <w:t>abril</w:t>
      </w:r>
      <w:r w:rsidR="00570608">
        <w:rPr>
          <w:rFonts w:ascii="HendersonSansW00-BasicBold" w:hAnsi="HendersonSansW00-BasicBold"/>
          <w:sz w:val="20"/>
          <w:szCs w:val="20"/>
        </w:rPr>
        <w:t xml:space="preserve">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7D633664" w14:textId="77777777" w:rsidR="00CD3468" w:rsidRPr="007A4061" w:rsidRDefault="00CD3468" w:rsidP="002547D9">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64EA132A" w14:textId="49105AEB" w:rsidR="00B3649D" w:rsidRDefault="00C5529B" w:rsidP="002547D9">
      <w:pPr>
        <w:pStyle w:val="Sinespaciado"/>
        <w:jc w:val="center"/>
        <w:rPr>
          <w:noProof/>
          <w:lang w:eastAsia="es-CR"/>
        </w:rPr>
      </w:pPr>
      <w:r>
        <w:rPr>
          <w:noProof/>
        </w:rPr>
        <w:drawing>
          <wp:inline distT="0" distB="0" distL="0" distR="0" wp14:anchorId="137CC623" wp14:editId="24D53E8B">
            <wp:extent cx="2941320" cy="2027555"/>
            <wp:effectExtent l="0" t="0" r="11430" b="10795"/>
            <wp:docPr id="1204463535"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7D5B8E" w14:textId="77777777" w:rsidR="00F44623" w:rsidRDefault="00F44623" w:rsidP="00F44623">
      <w:pPr>
        <w:pStyle w:val="Sinespaciado"/>
        <w:spacing w:line="240" w:lineRule="exact"/>
        <w:jc w:val="center"/>
        <w:rPr>
          <w:vertAlign w:val="superscript"/>
        </w:rPr>
      </w:pPr>
    </w:p>
    <w:p w14:paraId="0EACEEC9" w14:textId="7EEAF31B"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50050F9A" w14:textId="77777777" w:rsidR="00E32421" w:rsidRDefault="00E32421" w:rsidP="006A785D">
      <w:pPr>
        <w:tabs>
          <w:tab w:val="left" w:pos="6711"/>
        </w:tabs>
        <w:jc w:val="both"/>
        <w:rPr>
          <w:rFonts w:ascii="HendersonSansW00-BasicLight" w:hAnsi="HendersonSansW00-BasicLight"/>
          <w:b/>
        </w:rPr>
      </w:pPr>
    </w:p>
    <w:p w14:paraId="1012726F" w14:textId="77777777" w:rsidR="00E32421" w:rsidRDefault="00E32421" w:rsidP="006A785D">
      <w:pPr>
        <w:tabs>
          <w:tab w:val="left" w:pos="6711"/>
        </w:tabs>
        <w:jc w:val="both"/>
        <w:rPr>
          <w:rFonts w:ascii="HendersonSansW00-BasicLight" w:hAnsi="HendersonSansW00-BasicLight"/>
          <w:b/>
        </w:rPr>
      </w:pPr>
    </w:p>
    <w:p w14:paraId="193C76FA" w14:textId="77777777" w:rsidR="00E32421" w:rsidRDefault="00E32421" w:rsidP="006A785D">
      <w:pPr>
        <w:tabs>
          <w:tab w:val="left" w:pos="6711"/>
        </w:tabs>
        <w:jc w:val="both"/>
        <w:rPr>
          <w:rFonts w:ascii="HendersonSansW00-BasicLight" w:hAnsi="HendersonSansW00-BasicLight"/>
          <w:b/>
        </w:rPr>
      </w:pPr>
    </w:p>
    <w:p w14:paraId="6498C0CE" w14:textId="2EBCBA1B"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lastRenderedPageBreak/>
        <w:t>INGRESOS:</w:t>
      </w:r>
    </w:p>
    <w:p w14:paraId="53298410" w14:textId="4A3A58EB"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663D53">
        <w:rPr>
          <w:rFonts w:ascii="HendersonSansW00-BasicLight" w:hAnsi="HendersonSansW00-BasicLight"/>
        </w:rPr>
        <w:t>abril</w:t>
      </w:r>
      <w:r w:rsidR="00ED52C6">
        <w:rPr>
          <w:rFonts w:ascii="HendersonSansW00-BasicLight" w:hAnsi="HendersonSansW00-BasicLight"/>
        </w:rPr>
        <w:t xml:space="preserve"> </w:t>
      </w:r>
      <w:r w:rsidRPr="007A4061">
        <w:rPr>
          <w:rFonts w:ascii="HendersonSansW00-BasicLight" w:hAnsi="HendersonSansW00-BasicLight"/>
        </w:rPr>
        <w:t>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C5529B">
        <w:rPr>
          <w:rFonts w:ascii="HendersonSansW00-BasicLight" w:hAnsi="HendersonSansW00-BasicLight"/>
        </w:rPr>
        <w:t>577</w:t>
      </w:r>
      <w:r w:rsidR="00B3649D" w:rsidRPr="007A4061">
        <w:rPr>
          <w:rFonts w:ascii="HendersonSansW00-BasicLight" w:hAnsi="HendersonSansW00-BasicLight"/>
        </w:rPr>
        <w:t>.</w:t>
      </w:r>
      <w:r w:rsidR="00C5529B">
        <w:rPr>
          <w:rFonts w:ascii="HendersonSansW00-BasicLight" w:hAnsi="HendersonSansW00-BasicLight"/>
        </w:rPr>
        <w:t>929</w:t>
      </w:r>
      <w:r w:rsidR="00BF271C" w:rsidRPr="007A4061">
        <w:rPr>
          <w:rFonts w:ascii="HendersonSansW00-BasicLight" w:hAnsi="HendersonSansW00-BasicLight"/>
        </w:rPr>
        <w:t>,</w:t>
      </w:r>
      <w:r w:rsidR="00421833">
        <w:rPr>
          <w:rFonts w:ascii="HendersonSansW00-BasicLight" w:hAnsi="HendersonSansW00-BasicLight"/>
        </w:rPr>
        <w:t>5</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crecimiento de </w:t>
      </w:r>
      <w:r w:rsidR="00B3649D" w:rsidRPr="007A4061">
        <w:rPr>
          <w:rFonts w:ascii="HendersonSansW00-BasicLight" w:hAnsi="HendersonSansW00-BasicLight"/>
        </w:rPr>
        <w:t>1</w:t>
      </w:r>
      <w:r w:rsidR="00421833">
        <w:rPr>
          <w:rFonts w:ascii="HendersonSansW00-BasicLight" w:hAnsi="HendersonSansW00-BasicLight"/>
        </w:rPr>
        <w:t>7</w:t>
      </w:r>
      <w:r w:rsidR="002834CC" w:rsidRPr="007A4061">
        <w:rPr>
          <w:rFonts w:ascii="HendersonSansW00-BasicLight" w:hAnsi="HendersonSansW00-BasicLight"/>
        </w:rPr>
        <w:t>,</w:t>
      </w:r>
      <w:r w:rsidR="00421833">
        <w:rPr>
          <w:rFonts w:ascii="HendersonSansW00-BasicLight" w:hAnsi="HendersonSansW00-BasicLight"/>
        </w:rPr>
        <w:t>7</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4B317B5E" w:rsidR="00B43A81" w:rsidRPr="007A4061" w:rsidRDefault="00663D53" w:rsidP="00B43A81">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A43133">
        <w:rPr>
          <w:rFonts w:ascii="HendersonSansW00-BasicBold" w:hAnsi="HendersonSansW00-BasicBold"/>
          <w:sz w:val="18"/>
          <w:szCs w:val="18"/>
        </w:rPr>
        <w:t xml:space="preserve"> </w:t>
      </w:r>
      <w:r w:rsidR="001977D0" w:rsidRPr="007A4061">
        <w:rPr>
          <w:rFonts w:ascii="HendersonSansW00-BasicBold" w:hAnsi="HendersonSansW00-BasicBold"/>
          <w:sz w:val="18"/>
          <w:szCs w:val="18"/>
        </w:rPr>
        <w:t>201</w:t>
      </w:r>
      <w:r w:rsidR="002B00D0">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48602EE5" w14:textId="1C3F18F4" w:rsidR="00F36931" w:rsidRPr="00E52912" w:rsidRDefault="00786C4A" w:rsidP="00B43A81">
      <w:pPr>
        <w:pStyle w:val="Sinespaciado"/>
        <w:jc w:val="center"/>
        <w:rPr>
          <w:sz w:val="18"/>
          <w:szCs w:val="18"/>
        </w:rPr>
      </w:pPr>
      <w:r>
        <w:rPr>
          <w:noProof/>
        </w:rPr>
        <w:drawing>
          <wp:inline distT="0" distB="0" distL="0" distR="0" wp14:anchorId="3BAD0B67" wp14:editId="7BD854CE">
            <wp:extent cx="2933700" cy="3413052"/>
            <wp:effectExtent l="0" t="0" r="0" b="0"/>
            <wp:docPr id="352767969"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F3DCD6" w14:textId="608A73EF"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6BCFF029"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663D53">
        <w:rPr>
          <w:rFonts w:ascii="HendersonSansW00-BasicLight" w:hAnsi="HendersonSansW00-BasicLight"/>
        </w:rPr>
        <w:t>abril</w:t>
      </w:r>
      <w:r w:rsidR="00A43133">
        <w:rPr>
          <w:rFonts w:ascii="HendersonSansW00-BasicLight" w:hAnsi="HendersonSansW00-BasicLight"/>
        </w:rPr>
        <w:t xml:space="preserve">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C40325">
        <w:rPr>
          <w:rFonts w:ascii="HendersonSansW00-BasicLight" w:hAnsi="HendersonSansW00-BasicLight"/>
        </w:rPr>
        <w:t>511.651</w:t>
      </w:r>
      <w:r w:rsidR="009320AF" w:rsidRPr="00CD45D0">
        <w:rPr>
          <w:rFonts w:ascii="HendersonSansW00-BasicLight" w:hAnsi="HendersonSansW00-BasicLight"/>
        </w:rPr>
        <w:t>,</w:t>
      </w:r>
      <w:r w:rsidR="00C40325">
        <w:rPr>
          <w:rFonts w:ascii="HendersonSansW00-BasicLight" w:hAnsi="HendersonSansW00-BasicLight"/>
        </w:rPr>
        <w:t>9</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muestran un</w:t>
      </w:r>
      <w:r w:rsidR="0066078E">
        <w:rPr>
          <w:rFonts w:ascii="HendersonSansW00-BasicLight" w:hAnsi="HendersonSansW00-BasicLight"/>
        </w:rPr>
        <w:t xml:space="preserve"> c</w:t>
      </w:r>
      <w:r w:rsidR="00470BF7">
        <w:rPr>
          <w:rFonts w:ascii="HendersonSansW00-BasicLight" w:hAnsi="HendersonSansW00-BasicLight"/>
        </w:rPr>
        <w:t>recimiento</w:t>
      </w:r>
      <w:r w:rsidR="00B3649D" w:rsidRPr="00CD45D0">
        <w:rPr>
          <w:rFonts w:ascii="HendersonSansW00-BasicLight" w:hAnsi="HendersonSansW00-BasicLight"/>
        </w:rPr>
        <w:t xml:space="preserve"> </w:t>
      </w:r>
      <w:r w:rsidR="00351D31" w:rsidRPr="00CD45D0">
        <w:rPr>
          <w:rFonts w:ascii="HendersonSansW00-BasicLight" w:hAnsi="HendersonSansW00-BasicLight"/>
        </w:rPr>
        <w:t xml:space="preserve">de </w:t>
      </w:r>
      <w:r w:rsidR="00B3649D" w:rsidRPr="00CD45D0">
        <w:rPr>
          <w:rFonts w:ascii="HendersonSansW00-BasicLight" w:hAnsi="HendersonSansW00-BasicLight"/>
        </w:rPr>
        <w:t>1</w:t>
      </w:r>
      <w:r w:rsidR="00470BF7">
        <w:rPr>
          <w:rFonts w:ascii="HendersonSansW00-BasicLight" w:hAnsi="HendersonSansW00-BasicLight"/>
        </w:rPr>
        <w:t>8</w:t>
      </w:r>
      <w:r w:rsidR="009320AF" w:rsidRPr="00CD45D0">
        <w:rPr>
          <w:rFonts w:ascii="HendersonSansW00-BasicLight" w:hAnsi="HendersonSansW00-BasicLight"/>
        </w:rPr>
        <w:t>,</w:t>
      </w:r>
      <w:r w:rsidR="00470BF7">
        <w:rPr>
          <w:rFonts w:ascii="HendersonSansW00-BasicLight" w:hAnsi="HendersonSansW00-BasicLight"/>
        </w:rPr>
        <w:t>4</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663D53">
        <w:rPr>
          <w:rFonts w:ascii="HendersonSansW00-BasicLight" w:hAnsi="HendersonSansW00-BasicLight"/>
        </w:rPr>
        <w:t>abril</w:t>
      </w:r>
      <w:r w:rsidR="0066078E">
        <w:rPr>
          <w:rFonts w:ascii="HendersonSansW00-BasicLight" w:hAnsi="HendersonSansW00-BasicLight"/>
        </w:rPr>
        <w:t xml:space="preserve"> </w:t>
      </w:r>
      <w:r w:rsidR="008C49DE" w:rsidRPr="00CD45D0">
        <w:rPr>
          <w:rFonts w:ascii="HendersonSansW00-BasicLight" w:hAnsi="HendersonSansW00-BasicLight"/>
        </w:rPr>
        <w:t xml:space="preserve">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470BF7">
        <w:rPr>
          <w:rFonts w:ascii="HendersonSansW00-BasicLight" w:hAnsi="HendersonSansW00-BasicLight"/>
        </w:rPr>
        <w:t>432</w:t>
      </w:r>
      <w:r w:rsidR="00431C63" w:rsidRPr="00CD45D0">
        <w:rPr>
          <w:rFonts w:ascii="HendersonSansW00-BasicLight" w:hAnsi="HendersonSansW00-BasicLight"/>
        </w:rPr>
        <w:t>.</w:t>
      </w:r>
      <w:r w:rsidR="00470BF7">
        <w:rPr>
          <w:rFonts w:ascii="HendersonSansW00-BasicLight" w:hAnsi="HendersonSansW00-BasicLight"/>
        </w:rPr>
        <w:t>085</w:t>
      </w:r>
      <w:r w:rsidR="0066078E">
        <w:rPr>
          <w:rFonts w:ascii="HendersonSansW00-BasicLight" w:hAnsi="HendersonSansW00-BasicLight"/>
        </w:rPr>
        <w:t>,</w:t>
      </w:r>
      <w:r w:rsidR="009B5D9C">
        <w:rPr>
          <w:rFonts w:ascii="HendersonSansW00-BasicLight" w:hAnsi="HendersonSansW00-BasicLight"/>
        </w:rPr>
        <w:t>4</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5FA55566" w14:textId="12015727" w:rsidR="007B33E8" w:rsidRPr="00CD45D0" w:rsidRDefault="007B33E8" w:rsidP="006A785D">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 xml:space="preserve">3 se muestra el comportamiento que presentan los </w:t>
      </w:r>
      <w:r w:rsidR="003C029F" w:rsidRPr="00CD45D0">
        <w:rPr>
          <w:rFonts w:ascii="HendersonSansW00-BasicLight" w:hAnsi="HendersonSansW00-BasicLight"/>
        </w:rPr>
        <w:t>ingresos tributarios en el período 201</w:t>
      </w:r>
      <w:r w:rsidR="009B5D9C">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64CA2190"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64EBDA36" w:rsidR="00A1200C" w:rsidRPr="00CD45D0" w:rsidRDefault="00663D53" w:rsidP="00A1200C">
      <w:pPr>
        <w:pStyle w:val="Sinespaciado"/>
        <w:jc w:val="center"/>
        <w:rPr>
          <w:rFonts w:ascii="HendersonSansW00-BasicBold" w:hAnsi="HendersonSansW00-BasicBold"/>
          <w:sz w:val="20"/>
          <w:szCs w:val="20"/>
        </w:rPr>
      </w:pPr>
      <w:r>
        <w:rPr>
          <w:rFonts w:ascii="HendersonSansW00-BasicBold" w:hAnsi="HendersonSansW00-BasicBold"/>
          <w:sz w:val="20"/>
          <w:szCs w:val="20"/>
        </w:rPr>
        <w:t>Abril</w:t>
      </w:r>
      <w:r w:rsidR="009B210C">
        <w:rPr>
          <w:rFonts w:ascii="HendersonSansW00-BasicBold" w:hAnsi="HendersonSansW00-BasicBold"/>
          <w:sz w:val="20"/>
          <w:szCs w:val="20"/>
        </w:rPr>
        <w:t xml:space="preserve"> </w:t>
      </w:r>
      <w:r w:rsidR="001977D0" w:rsidRPr="00CD45D0">
        <w:rPr>
          <w:rFonts w:ascii="HendersonSansW00-BasicBold" w:hAnsi="HendersonSansW00-BasicBold"/>
          <w:sz w:val="20"/>
          <w:szCs w:val="20"/>
        </w:rPr>
        <w:t>201</w:t>
      </w:r>
      <w:r w:rsidR="00237745">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58BFC5C7" w14:textId="6F5E5E86" w:rsidR="00351887" w:rsidRDefault="00C35155" w:rsidP="00E5709B">
      <w:pPr>
        <w:pStyle w:val="Sinespaciado"/>
        <w:jc w:val="center"/>
        <w:rPr>
          <w:sz w:val="18"/>
          <w:szCs w:val="18"/>
        </w:rPr>
      </w:pPr>
      <w:r>
        <w:rPr>
          <w:noProof/>
        </w:rPr>
        <w:drawing>
          <wp:inline distT="0" distB="0" distL="0" distR="0" wp14:anchorId="125D2335" wp14:editId="0E8DAA6E">
            <wp:extent cx="3076575" cy="2286000"/>
            <wp:effectExtent l="0" t="0" r="0" b="0"/>
            <wp:docPr id="1352294702"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133AF5" w14:textId="5CADC51F" w:rsidR="002C2BE1" w:rsidRPr="002547D9" w:rsidRDefault="002C2BE1" w:rsidP="00D94CF8">
      <w:pPr>
        <w:pStyle w:val="Sinespaciado"/>
        <w:jc w:val="center"/>
        <w:rPr>
          <w:vertAlign w:val="superscript"/>
        </w:rPr>
      </w:pPr>
      <w:bookmarkStart w:id="0" w:name="_Hlk163213880"/>
      <w:bookmarkStart w:id="1" w:name="_Hlk164245805"/>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bookmarkEnd w:id="1"/>
    <w:p w14:paraId="0CC9B6C7" w14:textId="112CEAD8"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663D53">
        <w:rPr>
          <w:rFonts w:ascii="HendersonSansW00-BasicLight" w:hAnsi="HendersonSansW00-BasicLight"/>
        </w:rPr>
        <w:t>abril</w:t>
      </w:r>
      <w:r w:rsidR="00474483">
        <w:rPr>
          <w:rFonts w:ascii="HendersonSansW00-BasicLight" w:hAnsi="HendersonSansW00-BasicLight"/>
        </w:rPr>
        <w:t xml:space="preserve"> </w:t>
      </w:r>
      <w:r w:rsidRPr="00CD45D0">
        <w:rPr>
          <w:rFonts w:ascii="HendersonSansW00-BasicLight" w:hAnsi="HendersonSansW00-BasicLight"/>
        </w:rPr>
        <w:t>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09B0E763" w14:textId="6486AED2" w:rsidR="00121768"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proofErr w:type="gramStart"/>
      <w:r w:rsidR="00663D53">
        <w:rPr>
          <w:rFonts w:ascii="HendersonSansW00-BasicBold" w:hAnsi="HendersonSansW00-BasicBold"/>
          <w:sz w:val="18"/>
          <w:szCs w:val="18"/>
        </w:rPr>
        <w:t>Abril</w:t>
      </w:r>
      <w:proofErr w:type="gramEnd"/>
      <w:r w:rsidR="00210993">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2EFA149E" w14:textId="77777777" w:rsidR="00D87EC9" w:rsidRDefault="00D87EC9" w:rsidP="003517B2">
      <w:pPr>
        <w:pStyle w:val="Sinespaciado"/>
      </w:pPr>
    </w:p>
    <w:tbl>
      <w:tblPr>
        <w:tblStyle w:val="Tablaconcuadrcula"/>
        <w:tblW w:w="5089" w:type="dxa"/>
        <w:tblLook w:val="04A0" w:firstRow="1" w:lastRow="0" w:firstColumn="1" w:lastColumn="0" w:noHBand="0" w:noVBand="1"/>
      </w:tblPr>
      <w:tblGrid>
        <w:gridCol w:w="2464"/>
        <w:gridCol w:w="875"/>
        <w:gridCol w:w="875"/>
        <w:gridCol w:w="875"/>
      </w:tblGrid>
      <w:tr w:rsidR="00075B7A" w:rsidRPr="00075B7A" w14:paraId="0923B8D5" w14:textId="77777777" w:rsidTr="00075B7A">
        <w:trPr>
          <w:trHeight w:val="347"/>
        </w:trPr>
        <w:tc>
          <w:tcPr>
            <w:tcW w:w="2464" w:type="dxa"/>
            <w:noWrap/>
            <w:hideMark/>
          </w:tcPr>
          <w:p w14:paraId="2FCB2B77" w14:textId="77777777" w:rsidR="00075B7A" w:rsidRPr="00075B7A" w:rsidRDefault="00075B7A" w:rsidP="00075B7A">
            <w:pPr>
              <w:pStyle w:val="Sinespaciado"/>
              <w:jc w:val="center"/>
              <w:rPr>
                <w:b/>
                <w:bCs/>
                <w:vertAlign w:val="superscript"/>
              </w:rPr>
            </w:pPr>
            <w:r w:rsidRPr="00075B7A">
              <w:rPr>
                <w:b/>
                <w:bCs/>
                <w:vertAlign w:val="superscript"/>
              </w:rPr>
              <w:t>ACUMULADO</w:t>
            </w:r>
          </w:p>
        </w:tc>
        <w:tc>
          <w:tcPr>
            <w:tcW w:w="875" w:type="dxa"/>
            <w:noWrap/>
            <w:hideMark/>
          </w:tcPr>
          <w:p w14:paraId="204F4AB3" w14:textId="77777777" w:rsidR="00075B7A" w:rsidRPr="00075B7A" w:rsidRDefault="00075B7A" w:rsidP="00075B7A">
            <w:pPr>
              <w:pStyle w:val="Sinespaciado"/>
              <w:rPr>
                <w:b/>
                <w:bCs/>
                <w:vertAlign w:val="superscript"/>
              </w:rPr>
            </w:pPr>
            <w:r w:rsidRPr="00075B7A">
              <w:rPr>
                <w:b/>
                <w:bCs/>
                <w:vertAlign w:val="superscript"/>
              </w:rPr>
              <w:t>2023</w:t>
            </w:r>
          </w:p>
        </w:tc>
        <w:tc>
          <w:tcPr>
            <w:tcW w:w="875" w:type="dxa"/>
            <w:noWrap/>
            <w:hideMark/>
          </w:tcPr>
          <w:p w14:paraId="1CF18008" w14:textId="77777777" w:rsidR="00075B7A" w:rsidRPr="00075B7A" w:rsidRDefault="00075B7A" w:rsidP="00075B7A">
            <w:pPr>
              <w:pStyle w:val="Sinespaciado"/>
              <w:rPr>
                <w:b/>
                <w:bCs/>
                <w:vertAlign w:val="superscript"/>
              </w:rPr>
            </w:pPr>
            <w:r w:rsidRPr="00075B7A">
              <w:rPr>
                <w:b/>
                <w:bCs/>
                <w:vertAlign w:val="superscript"/>
              </w:rPr>
              <w:t>2024</w:t>
            </w:r>
          </w:p>
        </w:tc>
        <w:tc>
          <w:tcPr>
            <w:tcW w:w="875" w:type="dxa"/>
            <w:noWrap/>
            <w:hideMark/>
          </w:tcPr>
          <w:p w14:paraId="77C985EC" w14:textId="77777777" w:rsidR="00075B7A" w:rsidRPr="00075B7A" w:rsidRDefault="00075B7A" w:rsidP="00075B7A">
            <w:pPr>
              <w:pStyle w:val="Sinespaciado"/>
              <w:rPr>
                <w:b/>
                <w:bCs/>
                <w:vertAlign w:val="superscript"/>
              </w:rPr>
            </w:pPr>
            <w:r w:rsidRPr="00075B7A">
              <w:rPr>
                <w:b/>
                <w:bCs/>
                <w:vertAlign w:val="superscript"/>
              </w:rPr>
              <w:t> </w:t>
            </w:r>
          </w:p>
        </w:tc>
      </w:tr>
      <w:tr w:rsidR="00075B7A" w:rsidRPr="00075B7A" w14:paraId="3A5B6028" w14:textId="77777777" w:rsidTr="00075B7A">
        <w:trPr>
          <w:trHeight w:val="326"/>
        </w:trPr>
        <w:tc>
          <w:tcPr>
            <w:tcW w:w="2464" w:type="dxa"/>
            <w:noWrap/>
            <w:hideMark/>
          </w:tcPr>
          <w:p w14:paraId="3A766DDD" w14:textId="77777777" w:rsidR="00075B7A" w:rsidRPr="00075B7A" w:rsidRDefault="00075B7A" w:rsidP="00075B7A">
            <w:pPr>
              <w:pStyle w:val="Sinespaciado"/>
              <w:jc w:val="center"/>
              <w:rPr>
                <w:b/>
                <w:bCs/>
                <w:vertAlign w:val="superscript"/>
              </w:rPr>
            </w:pPr>
            <w:r w:rsidRPr="00075B7A">
              <w:rPr>
                <w:b/>
                <w:bCs/>
                <w:vertAlign w:val="superscript"/>
              </w:rPr>
              <w:t xml:space="preserve">TOTAL </w:t>
            </w:r>
          </w:p>
        </w:tc>
        <w:tc>
          <w:tcPr>
            <w:tcW w:w="875" w:type="dxa"/>
            <w:noWrap/>
            <w:hideMark/>
          </w:tcPr>
          <w:p w14:paraId="6C6190BF" w14:textId="77777777" w:rsidR="00075B7A" w:rsidRPr="00075B7A" w:rsidRDefault="00075B7A" w:rsidP="00075B7A">
            <w:pPr>
              <w:pStyle w:val="Sinespaciado"/>
              <w:jc w:val="center"/>
              <w:rPr>
                <w:b/>
                <w:bCs/>
                <w:u w:val="single"/>
                <w:vertAlign w:val="superscript"/>
              </w:rPr>
            </w:pPr>
            <w:r w:rsidRPr="00075B7A">
              <w:rPr>
                <w:b/>
                <w:bCs/>
                <w:u w:val="single"/>
                <w:vertAlign w:val="superscript"/>
              </w:rPr>
              <w:t>418 034,0</w:t>
            </w:r>
          </w:p>
        </w:tc>
        <w:tc>
          <w:tcPr>
            <w:tcW w:w="875" w:type="dxa"/>
            <w:noWrap/>
            <w:hideMark/>
          </w:tcPr>
          <w:p w14:paraId="75FAEAF1" w14:textId="2D2D31A9" w:rsidR="00075B7A" w:rsidRPr="00075B7A" w:rsidRDefault="00075B7A" w:rsidP="00075B7A">
            <w:pPr>
              <w:pStyle w:val="Sinespaciado"/>
              <w:jc w:val="center"/>
              <w:rPr>
                <w:b/>
                <w:bCs/>
                <w:u w:val="single"/>
                <w:vertAlign w:val="superscript"/>
              </w:rPr>
            </w:pPr>
            <w:r w:rsidRPr="00075B7A">
              <w:rPr>
                <w:b/>
                <w:bCs/>
                <w:u w:val="single"/>
                <w:vertAlign w:val="superscript"/>
              </w:rPr>
              <w:t>441 454,</w:t>
            </w:r>
            <w:r w:rsidR="007A4B3D">
              <w:rPr>
                <w:b/>
                <w:bCs/>
                <w:u w:val="single"/>
                <w:vertAlign w:val="superscript"/>
              </w:rPr>
              <w:t>7</w:t>
            </w:r>
          </w:p>
        </w:tc>
        <w:tc>
          <w:tcPr>
            <w:tcW w:w="875" w:type="dxa"/>
            <w:noWrap/>
            <w:hideMark/>
          </w:tcPr>
          <w:p w14:paraId="36140D9F" w14:textId="77777777" w:rsidR="00075B7A" w:rsidRPr="00075B7A" w:rsidRDefault="00075B7A" w:rsidP="00075B7A">
            <w:pPr>
              <w:pStyle w:val="Sinespaciado"/>
              <w:jc w:val="center"/>
              <w:rPr>
                <w:b/>
                <w:bCs/>
                <w:u w:val="single"/>
                <w:vertAlign w:val="superscript"/>
              </w:rPr>
            </w:pPr>
            <w:r w:rsidRPr="00075B7A">
              <w:rPr>
                <w:b/>
                <w:bCs/>
                <w:u w:val="single"/>
                <w:vertAlign w:val="superscript"/>
              </w:rPr>
              <w:t>5,6%</w:t>
            </w:r>
          </w:p>
        </w:tc>
      </w:tr>
      <w:tr w:rsidR="00075B7A" w:rsidRPr="00075B7A" w14:paraId="07A48FA0" w14:textId="77777777" w:rsidTr="00075B7A">
        <w:trPr>
          <w:trHeight w:val="326"/>
        </w:trPr>
        <w:tc>
          <w:tcPr>
            <w:tcW w:w="2464" w:type="dxa"/>
            <w:noWrap/>
            <w:hideMark/>
          </w:tcPr>
          <w:p w14:paraId="5E84BEBD" w14:textId="77777777" w:rsidR="00075B7A" w:rsidRPr="00075B7A" w:rsidRDefault="00075B7A" w:rsidP="00075B7A">
            <w:pPr>
              <w:pStyle w:val="Sinespaciado"/>
              <w:jc w:val="center"/>
              <w:rPr>
                <w:vertAlign w:val="superscript"/>
              </w:rPr>
            </w:pPr>
            <w:r w:rsidRPr="00075B7A">
              <w:rPr>
                <w:vertAlign w:val="superscript"/>
              </w:rPr>
              <w:t>Propiedad de vehículos</w:t>
            </w:r>
          </w:p>
        </w:tc>
        <w:tc>
          <w:tcPr>
            <w:tcW w:w="875" w:type="dxa"/>
            <w:noWrap/>
            <w:hideMark/>
          </w:tcPr>
          <w:p w14:paraId="25963B31" w14:textId="77777777" w:rsidR="00075B7A" w:rsidRPr="00075B7A" w:rsidRDefault="00075B7A" w:rsidP="00075B7A">
            <w:pPr>
              <w:pStyle w:val="Sinespaciado"/>
              <w:jc w:val="center"/>
              <w:rPr>
                <w:vertAlign w:val="superscript"/>
              </w:rPr>
            </w:pPr>
            <w:r w:rsidRPr="00075B7A">
              <w:rPr>
                <w:vertAlign w:val="superscript"/>
              </w:rPr>
              <w:t>84 398,1</w:t>
            </w:r>
          </w:p>
        </w:tc>
        <w:tc>
          <w:tcPr>
            <w:tcW w:w="875" w:type="dxa"/>
            <w:noWrap/>
            <w:hideMark/>
          </w:tcPr>
          <w:p w14:paraId="0F699B2C" w14:textId="77777777" w:rsidR="00075B7A" w:rsidRPr="00075B7A" w:rsidRDefault="00075B7A" w:rsidP="00075B7A">
            <w:pPr>
              <w:pStyle w:val="Sinespaciado"/>
              <w:jc w:val="center"/>
              <w:rPr>
                <w:vertAlign w:val="superscript"/>
              </w:rPr>
            </w:pPr>
            <w:r w:rsidRPr="00075B7A">
              <w:rPr>
                <w:vertAlign w:val="superscript"/>
              </w:rPr>
              <w:t>50 544,6</w:t>
            </w:r>
          </w:p>
        </w:tc>
        <w:tc>
          <w:tcPr>
            <w:tcW w:w="875" w:type="dxa"/>
            <w:noWrap/>
            <w:hideMark/>
          </w:tcPr>
          <w:p w14:paraId="6172AEB0" w14:textId="77777777" w:rsidR="00075B7A" w:rsidRPr="00075B7A" w:rsidRDefault="00075B7A" w:rsidP="00075B7A">
            <w:pPr>
              <w:pStyle w:val="Sinespaciado"/>
              <w:jc w:val="center"/>
              <w:rPr>
                <w:vertAlign w:val="superscript"/>
              </w:rPr>
            </w:pPr>
            <w:r w:rsidRPr="00075B7A">
              <w:rPr>
                <w:vertAlign w:val="superscript"/>
              </w:rPr>
              <w:t>-40,1%</w:t>
            </w:r>
          </w:p>
        </w:tc>
      </w:tr>
      <w:tr w:rsidR="00075B7A" w:rsidRPr="00075B7A" w14:paraId="64B4A778" w14:textId="77777777" w:rsidTr="00075B7A">
        <w:trPr>
          <w:trHeight w:val="326"/>
        </w:trPr>
        <w:tc>
          <w:tcPr>
            <w:tcW w:w="2464" w:type="dxa"/>
            <w:noWrap/>
            <w:hideMark/>
          </w:tcPr>
          <w:p w14:paraId="4F26A000" w14:textId="77777777" w:rsidR="00075B7A" w:rsidRPr="00075B7A" w:rsidRDefault="00075B7A" w:rsidP="00075B7A">
            <w:pPr>
              <w:pStyle w:val="Sinespaciado"/>
              <w:jc w:val="center"/>
              <w:rPr>
                <w:vertAlign w:val="superscript"/>
              </w:rPr>
            </w:pPr>
            <w:r w:rsidRPr="00075B7A">
              <w:rPr>
                <w:vertAlign w:val="superscript"/>
              </w:rPr>
              <w:t>Imp Solidario Vivienda</w:t>
            </w:r>
          </w:p>
        </w:tc>
        <w:tc>
          <w:tcPr>
            <w:tcW w:w="875" w:type="dxa"/>
            <w:noWrap/>
            <w:hideMark/>
          </w:tcPr>
          <w:p w14:paraId="17D506A8" w14:textId="77777777" w:rsidR="00075B7A" w:rsidRPr="00075B7A" w:rsidRDefault="00075B7A" w:rsidP="00075B7A">
            <w:pPr>
              <w:pStyle w:val="Sinespaciado"/>
              <w:jc w:val="center"/>
              <w:rPr>
                <w:vertAlign w:val="superscript"/>
              </w:rPr>
            </w:pPr>
            <w:r w:rsidRPr="00075B7A">
              <w:rPr>
                <w:vertAlign w:val="superscript"/>
              </w:rPr>
              <w:t>4 727,9</w:t>
            </w:r>
          </w:p>
        </w:tc>
        <w:tc>
          <w:tcPr>
            <w:tcW w:w="875" w:type="dxa"/>
            <w:noWrap/>
            <w:hideMark/>
          </w:tcPr>
          <w:p w14:paraId="626D08A9" w14:textId="77777777" w:rsidR="00075B7A" w:rsidRPr="00075B7A" w:rsidRDefault="00075B7A" w:rsidP="00075B7A">
            <w:pPr>
              <w:pStyle w:val="Sinespaciado"/>
              <w:jc w:val="center"/>
              <w:rPr>
                <w:vertAlign w:val="superscript"/>
              </w:rPr>
            </w:pPr>
            <w:r w:rsidRPr="00075B7A">
              <w:rPr>
                <w:vertAlign w:val="superscript"/>
              </w:rPr>
              <w:t>4 817,8</w:t>
            </w:r>
          </w:p>
        </w:tc>
        <w:tc>
          <w:tcPr>
            <w:tcW w:w="875" w:type="dxa"/>
            <w:noWrap/>
            <w:hideMark/>
          </w:tcPr>
          <w:p w14:paraId="0BF22CFD" w14:textId="77777777" w:rsidR="00075B7A" w:rsidRPr="00075B7A" w:rsidRDefault="00075B7A" w:rsidP="00075B7A">
            <w:pPr>
              <w:pStyle w:val="Sinespaciado"/>
              <w:jc w:val="center"/>
              <w:rPr>
                <w:vertAlign w:val="superscript"/>
              </w:rPr>
            </w:pPr>
            <w:r w:rsidRPr="00075B7A">
              <w:rPr>
                <w:vertAlign w:val="superscript"/>
              </w:rPr>
              <w:t>1,9%</w:t>
            </w:r>
          </w:p>
        </w:tc>
      </w:tr>
      <w:tr w:rsidR="00075B7A" w:rsidRPr="00075B7A" w14:paraId="4A4F0841" w14:textId="77777777" w:rsidTr="00075B7A">
        <w:trPr>
          <w:trHeight w:val="326"/>
        </w:trPr>
        <w:tc>
          <w:tcPr>
            <w:tcW w:w="2464" w:type="dxa"/>
            <w:noWrap/>
            <w:hideMark/>
          </w:tcPr>
          <w:p w14:paraId="0189A454" w14:textId="77777777" w:rsidR="00075B7A" w:rsidRPr="00075B7A" w:rsidRDefault="00075B7A" w:rsidP="00075B7A">
            <w:pPr>
              <w:pStyle w:val="Sinespaciado"/>
              <w:jc w:val="center"/>
              <w:rPr>
                <w:vertAlign w:val="superscript"/>
              </w:rPr>
            </w:pPr>
            <w:r w:rsidRPr="00075B7A">
              <w:rPr>
                <w:vertAlign w:val="superscript"/>
              </w:rPr>
              <w:t>Imp. Sociedades Anónimas</w:t>
            </w:r>
          </w:p>
        </w:tc>
        <w:tc>
          <w:tcPr>
            <w:tcW w:w="875" w:type="dxa"/>
            <w:noWrap/>
            <w:hideMark/>
          </w:tcPr>
          <w:p w14:paraId="1871D60D" w14:textId="77777777" w:rsidR="00075B7A" w:rsidRPr="00075B7A" w:rsidRDefault="00075B7A" w:rsidP="00075B7A">
            <w:pPr>
              <w:pStyle w:val="Sinespaciado"/>
              <w:jc w:val="center"/>
              <w:rPr>
                <w:vertAlign w:val="superscript"/>
              </w:rPr>
            </w:pPr>
            <w:r w:rsidRPr="00075B7A">
              <w:rPr>
                <w:vertAlign w:val="superscript"/>
              </w:rPr>
              <w:t>20 200,9</w:t>
            </w:r>
          </w:p>
        </w:tc>
        <w:tc>
          <w:tcPr>
            <w:tcW w:w="875" w:type="dxa"/>
            <w:noWrap/>
            <w:hideMark/>
          </w:tcPr>
          <w:p w14:paraId="622D78A7" w14:textId="77777777" w:rsidR="00075B7A" w:rsidRPr="00075B7A" w:rsidRDefault="00075B7A" w:rsidP="00075B7A">
            <w:pPr>
              <w:pStyle w:val="Sinespaciado"/>
              <w:jc w:val="center"/>
              <w:rPr>
                <w:vertAlign w:val="superscript"/>
              </w:rPr>
            </w:pPr>
            <w:r w:rsidRPr="00075B7A">
              <w:rPr>
                <w:vertAlign w:val="superscript"/>
              </w:rPr>
              <w:t>20 058,7</w:t>
            </w:r>
          </w:p>
        </w:tc>
        <w:tc>
          <w:tcPr>
            <w:tcW w:w="875" w:type="dxa"/>
            <w:noWrap/>
            <w:hideMark/>
          </w:tcPr>
          <w:p w14:paraId="057A9266" w14:textId="77777777" w:rsidR="00075B7A" w:rsidRPr="00075B7A" w:rsidRDefault="00075B7A" w:rsidP="00075B7A">
            <w:pPr>
              <w:pStyle w:val="Sinespaciado"/>
              <w:jc w:val="center"/>
              <w:rPr>
                <w:vertAlign w:val="superscript"/>
              </w:rPr>
            </w:pPr>
            <w:r w:rsidRPr="00075B7A">
              <w:rPr>
                <w:vertAlign w:val="superscript"/>
              </w:rPr>
              <w:t>-0,7%</w:t>
            </w:r>
          </w:p>
        </w:tc>
      </w:tr>
      <w:tr w:rsidR="00075B7A" w:rsidRPr="00075B7A" w14:paraId="2AF3C3A2" w14:textId="77777777" w:rsidTr="00075B7A">
        <w:trPr>
          <w:trHeight w:val="326"/>
        </w:trPr>
        <w:tc>
          <w:tcPr>
            <w:tcW w:w="2464" w:type="dxa"/>
            <w:noWrap/>
            <w:hideMark/>
          </w:tcPr>
          <w:p w14:paraId="54FC7E1A" w14:textId="77777777" w:rsidR="00075B7A" w:rsidRPr="00075B7A" w:rsidRDefault="00075B7A" w:rsidP="00075B7A">
            <w:pPr>
              <w:pStyle w:val="Sinespaciado"/>
              <w:jc w:val="center"/>
              <w:rPr>
                <w:vertAlign w:val="superscript"/>
              </w:rPr>
            </w:pPr>
            <w:r w:rsidRPr="00075B7A">
              <w:rPr>
                <w:vertAlign w:val="superscript"/>
              </w:rPr>
              <w:t>Impuesto único combustibles</w:t>
            </w:r>
          </w:p>
        </w:tc>
        <w:tc>
          <w:tcPr>
            <w:tcW w:w="875" w:type="dxa"/>
            <w:noWrap/>
            <w:hideMark/>
          </w:tcPr>
          <w:p w14:paraId="757E9923" w14:textId="77777777" w:rsidR="00075B7A" w:rsidRPr="00075B7A" w:rsidRDefault="00075B7A" w:rsidP="00075B7A">
            <w:pPr>
              <w:pStyle w:val="Sinespaciado"/>
              <w:jc w:val="center"/>
              <w:rPr>
                <w:vertAlign w:val="superscript"/>
              </w:rPr>
            </w:pPr>
            <w:r w:rsidRPr="00075B7A">
              <w:rPr>
                <w:vertAlign w:val="superscript"/>
              </w:rPr>
              <w:t>178 653,2</w:t>
            </w:r>
          </w:p>
        </w:tc>
        <w:tc>
          <w:tcPr>
            <w:tcW w:w="875" w:type="dxa"/>
            <w:noWrap/>
            <w:hideMark/>
          </w:tcPr>
          <w:p w14:paraId="14C5D0EC" w14:textId="77777777" w:rsidR="00075B7A" w:rsidRPr="00075B7A" w:rsidRDefault="00075B7A" w:rsidP="00075B7A">
            <w:pPr>
              <w:pStyle w:val="Sinespaciado"/>
              <w:jc w:val="center"/>
              <w:rPr>
                <w:vertAlign w:val="superscript"/>
              </w:rPr>
            </w:pPr>
            <w:r w:rsidRPr="00075B7A">
              <w:rPr>
                <w:vertAlign w:val="superscript"/>
              </w:rPr>
              <w:t>230 193,1</w:t>
            </w:r>
          </w:p>
        </w:tc>
        <w:tc>
          <w:tcPr>
            <w:tcW w:w="875" w:type="dxa"/>
            <w:noWrap/>
            <w:hideMark/>
          </w:tcPr>
          <w:p w14:paraId="03ECB54B" w14:textId="77777777" w:rsidR="00075B7A" w:rsidRPr="00075B7A" w:rsidRDefault="00075B7A" w:rsidP="00075B7A">
            <w:pPr>
              <w:pStyle w:val="Sinespaciado"/>
              <w:jc w:val="center"/>
              <w:rPr>
                <w:vertAlign w:val="superscript"/>
              </w:rPr>
            </w:pPr>
            <w:r w:rsidRPr="00075B7A">
              <w:rPr>
                <w:vertAlign w:val="superscript"/>
              </w:rPr>
              <w:t>28,8%</w:t>
            </w:r>
          </w:p>
        </w:tc>
      </w:tr>
      <w:tr w:rsidR="00075B7A" w:rsidRPr="00075B7A" w14:paraId="73B1CFE9" w14:textId="77777777" w:rsidTr="00075B7A">
        <w:trPr>
          <w:trHeight w:val="326"/>
        </w:trPr>
        <w:tc>
          <w:tcPr>
            <w:tcW w:w="2464" w:type="dxa"/>
            <w:noWrap/>
            <w:hideMark/>
          </w:tcPr>
          <w:p w14:paraId="64A4D8F8" w14:textId="77777777" w:rsidR="00075B7A" w:rsidRPr="00075B7A" w:rsidRDefault="00075B7A" w:rsidP="00075B7A">
            <w:pPr>
              <w:pStyle w:val="Sinespaciado"/>
              <w:jc w:val="center"/>
              <w:rPr>
                <w:vertAlign w:val="superscript"/>
              </w:rPr>
            </w:pPr>
            <w:r w:rsidRPr="00075B7A">
              <w:rPr>
                <w:vertAlign w:val="superscript"/>
              </w:rPr>
              <w:t>Impuesto bebidas no alcohólicas</w:t>
            </w:r>
          </w:p>
        </w:tc>
        <w:tc>
          <w:tcPr>
            <w:tcW w:w="875" w:type="dxa"/>
            <w:noWrap/>
            <w:hideMark/>
          </w:tcPr>
          <w:p w14:paraId="23248800" w14:textId="77777777" w:rsidR="00075B7A" w:rsidRPr="00075B7A" w:rsidRDefault="00075B7A" w:rsidP="00075B7A">
            <w:pPr>
              <w:pStyle w:val="Sinespaciado"/>
              <w:jc w:val="center"/>
              <w:rPr>
                <w:vertAlign w:val="superscript"/>
              </w:rPr>
            </w:pPr>
            <w:r w:rsidRPr="00075B7A">
              <w:rPr>
                <w:vertAlign w:val="superscript"/>
              </w:rPr>
              <w:t>18 973,3</w:t>
            </w:r>
          </w:p>
        </w:tc>
        <w:tc>
          <w:tcPr>
            <w:tcW w:w="875" w:type="dxa"/>
            <w:noWrap/>
            <w:hideMark/>
          </w:tcPr>
          <w:p w14:paraId="4B821CAD" w14:textId="77777777" w:rsidR="00075B7A" w:rsidRPr="00075B7A" w:rsidRDefault="00075B7A" w:rsidP="00075B7A">
            <w:pPr>
              <w:pStyle w:val="Sinespaciado"/>
              <w:jc w:val="center"/>
              <w:rPr>
                <w:vertAlign w:val="superscript"/>
              </w:rPr>
            </w:pPr>
            <w:r w:rsidRPr="00075B7A">
              <w:rPr>
                <w:vertAlign w:val="superscript"/>
              </w:rPr>
              <w:t>21 653,5</w:t>
            </w:r>
          </w:p>
        </w:tc>
        <w:tc>
          <w:tcPr>
            <w:tcW w:w="875" w:type="dxa"/>
            <w:noWrap/>
            <w:hideMark/>
          </w:tcPr>
          <w:p w14:paraId="5992E6EC" w14:textId="77777777" w:rsidR="00075B7A" w:rsidRPr="00075B7A" w:rsidRDefault="00075B7A" w:rsidP="00075B7A">
            <w:pPr>
              <w:pStyle w:val="Sinespaciado"/>
              <w:jc w:val="center"/>
              <w:rPr>
                <w:vertAlign w:val="superscript"/>
              </w:rPr>
            </w:pPr>
            <w:r w:rsidRPr="00075B7A">
              <w:rPr>
                <w:vertAlign w:val="superscript"/>
              </w:rPr>
              <w:t>14,1%</w:t>
            </w:r>
          </w:p>
        </w:tc>
      </w:tr>
      <w:tr w:rsidR="00075B7A" w:rsidRPr="00075B7A" w14:paraId="2A11E343" w14:textId="77777777" w:rsidTr="00075B7A">
        <w:trPr>
          <w:trHeight w:val="326"/>
        </w:trPr>
        <w:tc>
          <w:tcPr>
            <w:tcW w:w="2464" w:type="dxa"/>
            <w:noWrap/>
            <w:hideMark/>
          </w:tcPr>
          <w:p w14:paraId="0782183B" w14:textId="77777777" w:rsidR="00075B7A" w:rsidRPr="00075B7A" w:rsidRDefault="00075B7A" w:rsidP="00075B7A">
            <w:pPr>
              <w:pStyle w:val="Sinespaciado"/>
              <w:jc w:val="center"/>
              <w:rPr>
                <w:vertAlign w:val="superscript"/>
              </w:rPr>
            </w:pPr>
            <w:r w:rsidRPr="00075B7A">
              <w:rPr>
                <w:vertAlign w:val="superscript"/>
              </w:rPr>
              <w:t>Impuesto bebidas alcohólicas</w:t>
            </w:r>
          </w:p>
        </w:tc>
        <w:tc>
          <w:tcPr>
            <w:tcW w:w="875" w:type="dxa"/>
            <w:noWrap/>
            <w:hideMark/>
          </w:tcPr>
          <w:p w14:paraId="24E84935" w14:textId="77777777" w:rsidR="00075B7A" w:rsidRPr="00075B7A" w:rsidRDefault="00075B7A" w:rsidP="00075B7A">
            <w:pPr>
              <w:pStyle w:val="Sinespaciado"/>
              <w:jc w:val="center"/>
              <w:rPr>
                <w:vertAlign w:val="superscript"/>
              </w:rPr>
            </w:pPr>
            <w:r w:rsidRPr="00075B7A">
              <w:rPr>
                <w:vertAlign w:val="superscript"/>
              </w:rPr>
              <w:t>18 152,3</w:t>
            </w:r>
          </w:p>
        </w:tc>
        <w:tc>
          <w:tcPr>
            <w:tcW w:w="875" w:type="dxa"/>
            <w:noWrap/>
            <w:hideMark/>
          </w:tcPr>
          <w:p w14:paraId="7E4D2B73" w14:textId="77777777" w:rsidR="00075B7A" w:rsidRPr="00075B7A" w:rsidRDefault="00075B7A" w:rsidP="00075B7A">
            <w:pPr>
              <w:pStyle w:val="Sinespaciado"/>
              <w:jc w:val="center"/>
              <w:rPr>
                <w:vertAlign w:val="superscript"/>
              </w:rPr>
            </w:pPr>
            <w:r w:rsidRPr="00075B7A">
              <w:rPr>
                <w:vertAlign w:val="superscript"/>
              </w:rPr>
              <w:t>20 477,0</w:t>
            </w:r>
          </w:p>
        </w:tc>
        <w:tc>
          <w:tcPr>
            <w:tcW w:w="875" w:type="dxa"/>
            <w:noWrap/>
            <w:hideMark/>
          </w:tcPr>
          <w:p w14:paraId="7188D9A1" w14:textId="77777777" w:rsidR="00075B7A" w:rsidRPr="00075B7A" w:rsidRDefault="00075B7A" w:rsidP="00075B7A">
            <w:pPr>
              <w:pStyle w:val="Sinespaciado"/>
              <w:jc w:val="center"/>
              <w:rPr>
                <w:vertAlign w:val="superscript"/>
              </w:rPr>
            </w:pPr>
            <w:r w:rsidRPr="00075B7A">
              <w:rPr>
                <w:vertAlign w:val="superscript"/>
              </w:rPr>
              <w:t>12,8%</w:t>
            </w:r>
          </w:p>
        </w:tc>
      </w:tr>
      <w:tr w:rsidR="00075B7A" w:rsidRPr="00075B7A" w14:paraId="6417D21F" w14:textId="77777777" w:rsidTr="00075B7A">
        <w:trPr>
          <w:trHeight w:val="326"/>
        </w:trPr>
        <w:tc>
          <w:tcPr>
            <w:tcW w:w="2464" w:type="dxa"/>
            <w:noWrap/>
            <w:hideMark/>
          </w:tcPr>
          <w:p w14:paraId="0B4838DE" w14:textId="55EBD48C" w:rsidR="00075B7A" w:rsidRPr="00075B7A" w:rsidRDefault="00827374" w:rsidP="00075B7A">
            <w:pPr>
              <w:pStyle w:val="Sinespaciado"/>
              <w:jc w:val="center"/>
              <w:rPr>
                <w:vertAlign w:val="superscript"/>
              </w:rPr>
            </w:pPr>
            <w:proofErr w:type="spellStart"/>
            <w:r w:rsidRPr="00075B7A">
              <w:rPr>
                <w:vertAlign w:val="superscript"/>
              </w:rPr>
              <w:t>Imp.Prod</w:t>
            </w:r>
            <w:proofErr w:type="spellEnd"/>
            <w:r w:rsidRPr="00075B7A">
              <w:rPr>
                <w:vertAlign w:val="superscript"/>
              </w:rPr>
              <w:t>. Tabaco</w:t>
            </w:r>
            <w:r w:rsidR="00075B7A" w:rsidRPr="00075B7A">
              <w:rPr>
                <w:vertAlign w:val="superscript"/>
              </w:rPr>
              <w:t xml:space="preserve"> </w:t>
            </w:r>
          </w:p>
        </w:tc>
        <w:tc>
          <w:tcPr>
            <w:tcW w:w="875" w:type="dxa"/>
            <w:noWrap/>
            <w:hideMark/>
          </w:tcPr>
          <w:p w14:paraId="6CBA409D" w14:textId="77777777" w:rsidR="00075B7A" w:rsidRPr="00075B7A" w:rsidRDefault="00075B7A" w:rsidP="00075B7A">
            <w:pPr>
              <w:pStyle w:val="Sinespaciado"/>
              <w:jc w:val="center"/>
              <w:rPr>
                <w:vertAlign w:val="superscript"/>
              </w:rPr>
            </w:pPr>
            <w:r w:rsidRPr="00075B7A">
              <w:rPr>
                <w:vertAlign w:val="superscript"/>
              </w:rPr>
              <w:t>8 199,8</w:t>
            </w:r>
          </w:p>
        </w:tc>
        <w:tc>
          <w:tcPr>
            <w:tcW w:w="875" w:type="dxa"/>
            <w:noWrap/>
            <w:hideMark/>
          </w:tcPr>
          <w:p w14:paraId="404DA811" w14:textId="77777777" w:rsidR="00075B7A" w:rsidRPr="00075B7A" w:rsidRDefault="00075B7A" w:rsidP="00075B7A">
            <w:pPr>
              <w:pStyle w:val="Sinespaciado"/>
              <w:jc w:val="center"/>
              <w:rPr>
                <w:vertAlign w:val="superscript"/>
              </w:rPr>
            </w:pPr>
            <w:r w:rsidRPr="00075B7A">
              <w:rPr>
                <w:vertAlign w:val="superscript"/>
              </w:rPr>
              <w:t>8 489,6</w:t>
            </w:r>
          </w:p>
        </w:tc>
        <w:tc>
          <w:tcPr>
            <w:tcW w:w="875" w:type="dxa"/>
            <w:noWrap/>
            <w:hideMark/>
          </w:tcPr>
          <w:p w14:paraId="7E3576B4" w14:textId="77777777" w:rsidR="00075B7A" w:rsidRPr="00075B7A" w:rsidRDefault="00075B7A" w:rsidP="00075B7A">
            <w:pPr>
              <w:pStyle w:val="Sinespaciado"/>
              <w:jc w:val="center"/>
              <w:rPr>
                <w:vertAlign w:val="superscript"/>
              </w:rPr>
            </w:pPr>
            <w:r w:rsidRPr="00075B7A">
              <w:rPr>
                <w:vertAlign w:val="superscript"/>
              </w:rPr>
              <w:t>3,5%</w:t>
            </w:r>
          </w:p>
        </w:tc>
      </w:tr>
      <w:tr w:rsidR="00075B7A" w:rsidRPr="00075B7A" w14:paraId="14E29382" w14:textId="77777777" w:rsidTr="00075B7A">
        <w:trPr>
          <w:trHeight w:val="326"/>
        </w:trPr>
        <w:tc>
          <w:tcPr>
            <w:tcW w:w="2464" w:type="dxa"/>
            <w:noWrap/>
            <w:hideMark/>
          </w:tcPr>
          <w:p w14:paraId="00E4DD7C" w14:textId="77777777" w:rsidR="00075B7A" w:rsidRPr="00075B7A" w:rsidRDefault="00075B7A" w:rsidP="00075B7A">
            <w:pPr>
              <w:pStyle w:val="Sinespaciado"/>
              <w:jc w:val="center"/>
              <w:rPr>
                <w:vertAlign w:val="superscript"/>
              </w:rPr>
            </w:pPr>
            <w:r w:rsidRPr="00075B7A">
              <w:rPr>
                <w:vertAlign w:val="superscript"/>
              </w:rPr>
              <w:t>Derechos de Salida del Territorio Nacional</w:t>
            </w:r>
          </w:p>
        </w:tc>
        <w:tc>
          <w:tcPr>
            <w:tcW w:w="875" w:type="dxa"/>
            <w:noWrap/>
            <w:hideMark/>
          </w:tcPr>
          <w:p w14:paraId="671198F0" w14:textId="77777777" w:rsidR="00075B7A" w:rsidRPr="00075B7A" w:rsidRDefault="00075B7A" w:rsidP="00075B7A">
            <w:pPr>
              <w:pStyle w:val="Sinespaciado"/>
              <w:jc w:val="center"/>
              <w:rPr>
                <w:vertAlign w:val="superscript"/>
              </w:rPr>
            </w:pPr>
            <w:r w:rsidRPr="00075B7A">
              <w:rPr>
                <w:vertAlign w:val="superscript"/>
              </w:rPr>
              <w:t>21 342,5</w:t>
            </w:r>
          </w:p>
        </w:tc>
        <w:tc>
          <w:tcPr>
            <w:tcW w:w="875" w:type="dxa"/>
            <w:noWrap/>
            <w:hideMark/>
          </w:tcPr>
          <w:p w14:paraId="2925268D" w14:textId="77777777" w:rsidR="00075B7A" w:rsidRPr="00075B7A" w:rsidRDefault="00075B7A" w:rsidP="00075B7A">
            <w:pPr>
              <w:pStyle w:val="Sinespaciado"/>
              <w:jc w:val="center"/>
              <w:rPr>
                <w:vertAlign w:val="superscript"/>
              </w:rPr>
            </w:pPr>
            <w:r w:rsidRPr="00075B7A">
              <w:rPr>
                <w:vertAlign w:val="superscript"/>
              </w:rPr>
              <w:t>23 625,2</w:t>
            </w:r>
          </w:p>
        </w:tc>
        <w:tc>
          <w:tcPr>
            <w:tcW w:w="875" w:type="dxa"/>
            <w:noWrap/>
            <w:hideMark/>
          </w:tcPr>
          <w:p w14:paraId="1144BBBA" w14:textId="77777777" w:rsidR="00075B7A" w:rsidRPr="00075B7A" w:rsidRDefault="00075B7A" w:rsidP="00075B7A">
            <w:pPr>
              <w:pStyle w:val="Sinespaciado"/>
              <w:jc w:val="center"/>
              <w:rPr>
                <w:vertAlign w:val="superscript"/>
              </w:rPr>
            </w:pPr>
            <w:r w:rsidRPr="00075B7A">
              <w:rPr>
                <w:vertAlign w:val="superscript"/>
              </w:rPr>
              <w:t>10,7%</w:t>
            </w:r>
          </w:p>
        </w:tc>
      </w:tr>
      <w:tr w:rsidR="00075B7A" w:rsidRPr="00075B7A" w14:paraId="5FCA0F50" w14:textId="77777777" w:rsidTr="00075B7A">
        <w:trPr>
          <w:trHeight w:val="347"/>
        </w:trPr>
        <w:tc>
          <w:tcPr>
            <w:tcW w:w="2464" w:type="dxa"/>
            <w:noWrap/>
            <w:hideMark/>
          </w:tcPr>
          <w:p w14:paraId="534199E6" w14:textId="77777777" w:rsidR="00075B7A" w:rsidRPr="00075B7A" w:rsidRDefault="00075B7A" w:rsidP="00075B7A">
            <w:pPr>
              <w:pStyle w:val="Sinespaciado"/>
              <w:jc w:val="center"/>
              <w:rPr>
                <w:vertAlign w:val="superscript"/>
              </w:rPr>
            </w:pPr>
            <w:r w:rsidRPr="00075B7A">
              <w:rPr>
                <w:vertAlign w:val="superscript"/>
              </w:rPr>
              <w:t>Otros</w:t>
            </w:r>
          </w:p>
        </w:tc>
        <w:tc>
          <w:tcPr>
            <w:tcW w:w="875" w:type="dxa"/>
            <w:noWrap/>
            <w:hideMark/>
          </w:tcPr>
          <w:p w14:paraId="16B9E4D3" w14:textId="77777777" w:rsidR="00075B7A" w:rsidRPr="00075B7A" w:rsidRDefault="00075B7A" w:rsidP="00075B7A">
            <w:pPr>
              <w:pStyle w:val="Sinespaciado"/>
              <w:jc w:val="center"/>
              <w:rPr>
                <w:vertAlign w:val="superscript"/>
              </w:rPr>
            </w:pPr>
            <w:r w:rsidRPr="00075B7A">
              <w:rPr>
                <w:vertAlign w:val="superscript"/>
              </w:rPr>
              <w:t>63 386,0</w:t>
            </w:r>
          </w:p>
        </w:tc>
        <w:tc>
          <w:tcPr>
            <w:tcW w:w="875" w:type="dxa"/>
            <w:noWrap/>
            <w:hideMark/>
          </w:tcPr>
          <w:p w14:paraId="748C2514" w14:textId="77777777" w:rsidR="00075B7A" w:rsidRPr="00075B7A" w:rsidRDefault="00075B7A" w:rsidP="00075B7A">
            <w:pPr>
              <w:pStyle w:val="Sinespaciado"/>
              <w:jc w:val="center"/>
              <w:rPr>
                <w:vertAlign w:val="superscript"/>
              </w:rPr>
            </w:pPr>
            <w:r w:rsidRPr="00075B7A">
              <w:rPr>
                <w:vertAlign w:val="superscript"/>
              </w:rPr>
              <w:t>61 595,0</w:t>
            </w:r>
          </w:p>
        </w:tc>
        <w:tc>
          <w:tcPr>
            <w:tcW w:w="875" w:type="dxa"/>
            <w:noWrap/>
            <w:hideMark/>
          </w:tcPr>
          <w:p w14:paraId="3F775379" w14:textId="77777777" w:rsidR="00075B7A" w:rsidRPr="00075B7A" w:rsidRDefault="00075B7A" w:rsidP="00075B7A">
            <w:pPr>
              <w:pStyle w:val="Sinespaciado"/>
              <w:jc w:val="center"/>
              <w:rPr>
                <w:vertAlign w:val="superscript"/>
              </w:rPr>
            </w:pPr>
            <w:r w:rsidRPr="00075B7A">
              <w:rPr>
                <w:vertAlign w:val="superscript"/>
              </w:rPr>
              <w:t>-2,8%</w:t>
            </w:r>
          </w:p>
        </w:tc>
      </w:tr>
    </w:tbl>
    <w:p w14:paraId="1FB931F2" w14:textId="77777777" w:rsidR="00075B7A" w:rsidRDefault="00075B7A" w:rsidP="00075B7A">
      <w:pPr>
        <w:pStyle w:val="Sinespaciado"/>
        <w:rPr>
          <w:vertAlign w:val="superscript"/>
        </w:rPr>
      </w:pPr>
    </w:p>
    <w:p w14:paraId="7B917FD5" w14:textId="1CB67BD4" w:rsidR="003517B2" w:rsidRPr="00E5709B" w:rsidRDefault="00E5709B" w:rsidP="00E5709B">
      <w:pPr>
        <w:pStyle w:val="Sinespaciado"/>
        <w:jc w:val="center"/>
        <w:rPr>
          <w:vertAlign w:val="superscript"/>
        </w:rPr>
      </w:pPr>
      <w:r w:rsidRPr="00E5709B">
        <w:rPr>
          <w:vertAlign w:val="superscript"/>
        </w:rPr>
        <w:t>Fuente: STAP, con información suministrada por Contabilidad Nacional, (2024)</w:t>
      </w:r>
    </w:p>
    <w:p w14:paraId="1A3B9C4C" w14:textId="77777777" w:rsidR="00075B7A" w:rsidRDefault="00075B7A" w:rsidP="00CD45D0">
      <w:pPr>
        <w:tabs>
          <w:tab w:val="left" w:pos="6711"/>
        </w:tabs>
        <w:jc w:val="both"/>
        <w:rPr>
          <w:rFonts w:ascii="HendersonSansW00-BasicLight" w:hAnsi="HendersonSansW00-BasicLight"/>
        </w:rPr>
      </w:pPr>
    </w:p>
    <w:p w14:paraId="1B96F132" w14:textId="353A5780"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A nivel acumulado, este rubro crece un </w:t>
      </w:r>
      <w:r w:rsidR="00427916">
        <w:rPr>
          <w:rFonts w:ascii="HendersonSansW00-BasicLight" w:hAnsi="HendersonSansW00-BasicLight"/>
        </w:rPr>
        <w:t>5</w:t>
      </w:r>
      <w:r w:rsidRPr="00CD45D0">
        <w:rPr>
          <w:rFonts w:ascii="HendersonSansW00-BasicLight" w:hAnsi="HendersonSansW00-BasicLight"/>
        </w:rPr>
        <w:t>,</w:t>
      </w:r>
      <w:r w:rsidR="00427916">
        <w:rPr>
          <w:rFonts w:ascii="HendersonSansW00-BasicLight" w:hAnsi="HendersonSansW00-BasicLight"/>
        </w:rPr>
        <w:t>6</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señalar en este apartado la caída </w:t>
      </w:r>
      <w:r w:rsidR="00BD4E79" w:rsidRPr="00BD0294">
        <w:rPr>
          <w:rFonts w:ascii="HendersonSansW00-BasicLight" w:hAnsi="HendersonSansW00-BasicLight"/>
        </w:rPr>
        <w:t>en el impuesto a la propiedad de vehículos.</w:t>
      </w:r>
      <w:r w:rsidR="00BD4E79">
        <w:rPr>
          <w:rFonts w:ascii="HendersonSansW00-BasicLight" w:hAnsi="HendersonSansW00-BasicLight"/>
        </w:rPr>
        <w:t xml:space="preserve"> </w:t>
      </w:r>
    </w:p>
    <w:p w14:paraId="08AFDC17" w14:textId="45C063AF"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5F2BB2">
        <w:rPr>
          <w:rFonts w:ascii="HendersonSansW00-BasicLight" w:hAnsi="HendersonSansW00-BasicLight"/>
        </w:rPr>
        <w:t>8</w:t>
      </w:r>
      <w:r w:rsidR="009914F4" w:rsidRPr="00CD45D0">
        <w:rPr>
          <w:rFonts w:ascii="HendersonSansW00-BasicLight" w:hAnsi="HendersonSansW00-BasicLight"/>
        </w:rPr>
        <w:t>,</w:t>
      </w:r>
      <w:r w:rsidR="005F2BB2">
        <w:rPr>
          <w:rFonts w:ascii="HendersonSansW00-BasicLight" w:hAnsi="HendersonSansW00-BasicLight"/>
        </w:rPr>
        <w:t>0</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5D9B186C" w14:textId="38B93D17" w:rsidR="00A1200C" w:rsidRDefault="00B76D98" w:rsidP="00CD45D0">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725585">
        <w:rPr>
          <w:rFonts w:ascii="HendersonSansW00-BasicLight" w:hAnsi="HendersonSansW00-BasicLight"/>
        </w:rPr>
        <w:t>3</w:t>
      </w:r>
      <w:r w:rsidR="00C405D0">
        <w:rPr>
          <w:rFonts w:ascii="HendersonSansW00-BasicLight" w:hAnsi="HendersonSansW00-BasicLight"/>
        </w:rPr>
        <w:t>6</w:t>
      </w:r>
      <w:r w:rsidR="000C443F" w:rsidRPr="00CD45D0">
        <w:rPr>
          <w:rFonts w:ascii="HendersonSansW00-BasicLight" w:hAnsi="HendersonSansW00-BasicLight"/>
        </w:rPr>
        <w:t>,</w:t>
      </w:r>
      <w:r w:rsidR="00D07558">
        <w:rPr>
          <w:rFonts w:ascii="HendersonSansW00-BasicLight" w:hAnsi="HendersonSansW00-BasicLight"/>
        </w:rPr>
        <w:t>6</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w:t>
      </w:r>
      <w:r w:rsidR="00F36ACD">
        <w:rPr>
          <w:rFonts w:ascii="HendersonSansW00-BasicLight" w:hAnsi="HendersonSansW00-BasicLight"/>
        </w:rPr>
        <w:t>6</w:t>
      </w:r>
      <w:r w:rsidR="00006C60" w:rsidRPr="00CD45D0">
        <w:rPr>
          <w:rFonts w:ascii="HendersonSansW00-BasicLight" w:hAnsi="HendersonSansW00-BasicLight"/>
        </w:rPr>
        <w:t>,</w:t>
      </w:r>
      <w:r w:rsidR="00F36ACD">
        <w:rPr>
          <w:rFonts w:ascii="HendersonSansW00-BasicLight" w:hAnsi="HendersonSansW00-BasicLight"/>
        </w:rPr>
        <w:t>4</w:t>
      </w:r>
      <w:r w:rsidR="001C0272" w:rsidRPr="00CD45D0">
        <w:rPr>
          <w:rFonts w:ascii="HendersonSansW00-BasicLight" w:hAnsi="HendersonSansW00-BasicLight"/>
        </w:rPr>
        <w:t>%</w:t>
      </w:r>
      <w:r w:rsidR="000319D8" w:rsidRPr="00CD45D0">
        <w:rPr>
          <w:rFonts w:ascii="HendersonSansW00-BasicLight" w:hAnsi="HendersonSansW00-BasicLight"/>
        </w:rPr>
        <w:t>.</w:t>
      </w:r>
    </w:p>
    <w:p w14:paraId="47097D42" w14:textId="77777777" w:rsidR="005B7078" w:rsidRDefault="005B7078" w:rsidP="00CD45D0">
      <w:pPr>
        <w:tabs>
          <w:tab w:val="left" w:pos="6711"/>
        </w:tabs>
        <w:jc w:val="both"/>
        <w:rPr>
          <w:rFonts w:ascii="HendersonSansW00-BasicLight" w:hAnsi="HendersonSansW00-BasicLight"/>
        </w:rPr>
      </w:pPr>
    </w:p>
    <w:p w14:paraId="5B7885C5" w14:textId="77777777" w:rsidR="005B7078" w:rsidRDefault="005B7078" w:rsidP="00CD45D0">
      <w:pPr>
        <w:tabs>
          <w:tab w:val="left" w:pos="6711"/>
        </w:tabs>
        <w:jc w:val="both"/>
        <w:rPr>
          <w:rFonts w:ascii="HendersonSansW00-BasicLight" w:hAnsi="HendersonSansW00-BasicLight"/>
        </w:rPr>
      </w:pPr>
    </w:p>
    <w:p w14:paraId="4EB6660D" w14:textId="77777777" w:rsidR="005B7078" w:rsidRDefault="005B7078" w:rsidP="00CD45D0">
      <w:pPr>
        <w:tabs>
          <w:tab w:val="left" w:pos="6711"/>
        </w:tabs>
        <w:jc w:val="both"/>
        <w:rPr>
          <w:rFonts w:ascii="HendersonSansW00-BasicLight" w:hAnsi="HendersonSansW00-BasicLight"/>
        </w:rPr>
      </w:pPr>
    </w:p>
    <w:p w14:paraId="32099B17" w14:textId="77777777" w:rsidR="005B7078" w:rsidRDefault="005B7078" w:rsidP="00CD45D0">
      <w:pPr>
        <w:tabs>
          <w:tab w:val="left" w:pos="6711"/>
        </w:tabs>
        <w:jc w:val="both"/>
        <w:rPr>
          <w:rFonts w:ascii="HendersonSansW00-BasicLight" w:hAnsi="HendersonSansW00-BasicLight"/>
        </w:rPr>
      </w:pPr>
    </w:p>
    <w:p w14:paraId="2204DEAC" w14:textId="77777777" w:rsidR="00A1200C" w:rsidRPr="00CD45D0" w:rsidRDefault="00A1200C"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p>
    <w:p w14:paraId="2FDF347E" w14:textId="77777777" w:rsidR="00A1200C" w:rsidRPr="00CD45D0" w:rsidRDefault="00CF0E0B" w:rsidP="00A1200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Por t</w:t>
      </w:r>
      <w:r w:rsidR="00A1200C" w:rsidRPr="00CD45D0">
        <w:rPr>
          <w:rFonts w:ascii="HendersonSansW00-BasicBold" w:hAnsi="HendersonSansW00-BasicBold"/>
          <w:sz w:val="18"/>
          <w:szCs w:val="18"/>
        </w:rPr>
        <w:t>ipo de Impuesto</w:t>
      </w:r>
    </w:p>
    <w:p w14:paraId="20ED8E9B" w14:textId="3D5299BD" w:rsidR="00A1200C" w:rsidRPr="00CD45D0" w:rsidRDefault="00663D53" w:rsidP="00A1200C">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5E57AB">
        <w:rPr>
          <w:rFonts w:ascii="HendersonSansW00-BasicBold" w:hAnsi="HendersonSansW00-BasicBold"/>
          <w:sz w:val="18"/>
          <w:szCs w:val="18"/>
        </w:rPr>
        <w:t xml:space="preserve"> </w:t>
      </w:r>
      <w:r w:rsidR="00A1200C" w:rsidRPr="00CD45D0">
        <w:rPr>
          <w:rFonts w:ascii="HendersonSansW00-BasicBold" w:hAnsi="HendersonSansW00-BasicBold"/>
          <w:sz w:val="18"/>
          <w:szCs w:val="18"/>
        </w:rPr>
        <w:t>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00A1200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A1200C" w:rsidRPr="00CD45D0">
        <w:rPr>
          <w:rFonts w:ascii="HendersonSansW00-BasicBold" w:hAnsi="HendersonSansW00-BasicBold"/>
          <w:sz w:val="18"/>
          <w:szCs w:val="18"/>
        </w:rPr>
        <w:t xml:space="preserve"> </w:t>
      </w:r>
    </w:p>
    <w:p w14:paraId="54849910" w14:textId="7464D83A" w:rsidR="001C0272" w:rsidRDefault="00CC4745" w:rsidP="00A1200C">
      <w:pPr>
        <w:pStyle w:val="Sinespaciado"/>
        <w:jc w:val="center"/>
        <w:rPr>
          <w:sz w:val="18"/>
          <w:szCs w:val="18"/>
        </w:rPr>
      </w:pPr>
      <w:r>
        <w:rPr>
          <w:noProof/>
        </w:rPr>
        <w:drawing>
          <wp:inline distT="0" distB="0" distL="0" distR="0" wp14:anchorId="5BC81245" wp14:editId="2D47BC0C">
            <wp:extent cx="3019425" cy="3648075"/>
            <wp:effectExtent l="0" t="0" r="0" b="0"/>
            <wp:docPr id="1325969492"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F0E2F6" w14:textId="099F80D2" w:rsidR="002C2BE1" w:rsidRPr="002547D9" w:rsidRDefault="002C2BE1" w:rsidP="00D94CF8">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795F1D91"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663D53">
        <w:rPr>
          <w:rFonts w:ascii="HendersonSansW00-BasicLight" w:hAnsi="HendersonSansW00-BasicLight"/>
        </w:rPr>
        <w:t>abril</w:t>
      </w:r>
      <w:r w:rsidR="00CE22ED">
        <w:rPr>
          <w:rFonts w:ascii="HendersonSansW00-BasicLight" w:hAnsi="HendersonSansW00-BasicLight"/>
        </w:rPr>
        <w:t xml:space="preserve">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B44F10">
        <w:rPr>
          <w:rFonts w:ascii="HendersonSansW00-BasicLight" w:hAnsi="HendersonSansW00-BasicLight"/>
        </w:rPr>
        <w:t>153</w:t>
      </w:r>
      <w:r w:rsidR="001A488A" w:rsidRPr="00CD45D0">
        <w:rPr>
          <w:rFonts w:ascii="HendersonSansW00-BasicLight" w:hAnsi="HendersonSansW00-BasicLight"/>
        </w:rPr>
        <w:t>.</w:t>
      </w:r>
      <w:r w:rsidR="00B44F10">
        <w:rPr>
          <w:rFonts w:ascii="HendersonSansW00-BasicLight" w:hAnsi="HendersonSansW00-BasicLight"/>
        </w:rPr>
        <w:t>529</w:t>
      </w:r>
      <w:r w:rsidR="001A488A" w:rsidRPr="00CD45D0">
        <w:rPr>
          <w:rFonts w:ascii="HendersonSansW00-BasicLight" w:hAnsi="HendersonSansW00-BasicLight"/>
        </w:rPr>
        <w:t>,</w:t>
      </w:r>
      <w:r w:rsidR="00B44F10">
        <w:rPr>
          <w:rFonts w:ascii="HendersonSansW00-BasicLight" w:hAnsi="HendersonSansW00-BasicLight"/>
        </w:rPr>
        <w:t>1</w:t>
      </w:r>
      <w:r w:rsidRPr="00CD45D0">
        <w:rPr>
          <w:rFonts w:ascii="HendersonSansW00-BasicLight" w:hAnsi="HendersonSansW00-BasicLight"/>
        </w:rPr>
        <w:t xml:space="preserve"> millones. </w:t>
      </w:r>
    </w:p>
    <w:p w14:paraId="08446287" w14:textId="0CB00E62" w:rsidR="00AC1C9C" w:rsidRDefault="00D96F82" w:rsidP="00B37E11">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EB5485">
        <w:rPr>
          <w:rFonts w:ascii="HendersonSansW00-BasicLight" w:hAnsi="HendersonSansW00-BasicLight"/>
        </w:rPr>
        <w:t xml:space="preserve"> </w:t>
      </w:r>
      <w:r w:rsidR="00B44F10">
        <w:rPr>
          <w:rFonts w:ascii="HendersonSansW00-BasicLight" w:hAnsi="HendersonSansW00-BasicLight"/>
        </w:rPr>
        <w:t>aumento</w:t>
      </w:r>
      <w:r w:rsidR="00D56052" w:rsidRPr="00CD45D0">
        <w:rPr>
          <w:rFonts w:ascii="HendersonSansW00-BasicLight" w:hAnsi="HendersonSansW00-BasicLight"/>
        </w:rPr>
        <w:t xml:space="preserve"> </w:t>
      </w:r>
      <w:r w:rsidR="009E67BC" w:rsidRPr="00CD45D0">
        <w:rPr>
          <w:rFonts w:ascii="HendersonSansW00-BasicLight" w:hAnsi="HendersonSansW00-BasicLight"/>
        </w:rPr>
        <w:t xml:space="preserve">de </w:t>
      </w:r>
      <w:r w:rsidR="00B44F10">
        <w:rPr>
          <w:rFonts w:ascii="HendersonSansW00-BasicLight" w:hAnsi="HendersonSansW00-BasicLight"/>
        </w:rPr>
        <w:t>7</w:t>
      </w:r>
      <w:r w:rsidR="00CE65D4" w:rsidRPr="00CD45D0">
        <w:rPr>
          <w:rFonts w:ascii="HendersonSansW00-BasicLight" w:hAnsi="HendersonSansW00-BasicLight"/>
        </w:rPr>
        <w:t>,</w:t>
      </w:r>
      <w:r w:rsidR="00097ABF">
        <w:rPr>
          <w:rFonts w:ascii="HendersonSansW00-BasicLight" w:hAnsi="HendersonSansW00-BasicLight"/>
        </w:rPr>
        <w:t>9</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B33EB6">
        <w:rPr>
          <w:rFonts w:ascii="HendersonSansW00-BasicLight" w:hAnsi="HendersonSansW00-BasicLight"/>
        </w:rPr>
        <w:t>9</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w:t>
      </w:r>
      <w:r w:rsidR="00420CCB" w:rsidRPr="002633B4">
        <w:rPr>
          <w:rFonts w:ascii="HendersonSansW00-BasicLight" w:hAnsi="HendersonSansW00-BasicLight"/>
        </w:rPr>
        <w:t xml:space="preserve">se observa que el crecimiento presentado en este </w:t>
      </w:r>
      <w:r w:rsidR="007C08FD" w:rsidRPr="002633B4">
        <w:rPr>
          <w:rFonts w:ascii="HendersonSansW00-BasicLight" w:hAnsi="HendersonSansW00-BasicLight"/>
        </w:rPr>
        <w:t>año</w:t>
      </w:r>
      <w:r w:rsidR="00420CCB" w:rsidRPr="002633B4">
        <w:rPr>
          <w:rFonts w:ascii="HendersonSansW00-BasicLight" w:hAnsi="HendersonSansW00-BasicLight"/>
        </w:rPr>
        <w:t xml:space="preserve"> es </w:t>
      </w:r>
      <w:r w:rsidR="0003252A" w:rsidRPr="002633B4">
        <w:rPr>
          <w:rFonts w:ascii="HendersonSansW00-BasicLight" w:hAnsi="HendersonSansW00-BasicLight"/>
        </w:rPr>
        <w:t>m</w:t>
      </w:r>
      <w:r w:rsidR="002633B4" w:rsidRPr="002633B4">
        <w:rPr>
          <w:rFonts w:ascii="HendersonSansW00-BasicLight" w:hAnsi="HendersonSansW00-BasicLight"/>
        </w:rPr>
        <w:t>enor</w:t>
      </w:r>
      <w:r w:rsidR="00420CCB" w:rsidRPr="002633B4">
        <w:rPr>
          <w:rFonts w:ascii="HendersonSansW00-BasicLight" w:hAnsi="HendersonSansW00-BasicLight"/>
        </w:rPr>
        <w:t xml:space="preserve"> al de</w:t>
      </w:r>
      <w:r w:rsidR="001A488A" w:rsidRPr="002633B4">
        <w:rPr>
          <w:rFonts w:ascii="HendersonSansW00-BasicLight" w:hAnsi="HendersonSansW00-BasicLight"/>
        </w:rPr>
        <w:t xml:space="preserve">l año </w:t>
      </w:r>
      <w:r w:rsidR="00420CCB" w:rsidRPr="002633B4">
        <w:rPr>
          <w:rFonts w:ascii="HendersonSansW00-BasicLight" w:hAnsi="HendersonSansW00-BasicLight"/>
        </w:rPr>
        <w:t>anterior.</w:t>
      </w:r>
    </w:p>
    <w:p w14:paraId="1D059CCF" w14:textId="77777777" w:rsidR="005B7078" w:rsidRPr="00CD45D0" w:rsidRDefault="005B7078" w:rsidP="00B37E11">
      <w:pPr>
        <w:tabs>
          <w:tab w:val="left" w:pos="6711"/>
        </w:tabs>
        <w:jc w:val="both"/>
        <w:rPr>
          <w:rFonts w:ascii="HendersonSansW00-BasicLight" w:hAnsi="HendersonSansW00-BasicLight"/>
        </w:rPr>
      </w:pPr>
    </w:p>
    <w:p w14:paraId="4995B2F2" w14:textId="77777777"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601B8661" w:rsidR="003B74C4" w:rsidRPr="00CD45D0" w:rsidRDefault="00663D53" w:rsidP="003B74C4">
      <w:pPr>
        <w:pStyle w:val="Sinespaciado"/>
        <w:jc w:val="center"/>
        <w:rPr>
          <w:rFonts w:ascii="HendersonSansW00-BasicBold" w:hAnsi="HendersonSansW00-BasicBold"/>
          <w:sz w:val="18"/>
          <w:szCs w:val="18"/>
        </w:rPr>
      </w:pPr>
      <w:proofErr w:type="gramStart"/>
      <w:r>
        <w:rPr>
          <w:rFonts w:ascii="HendersonSansW00-BasicBold" w:hAnsi="HendersonSansW00-BasicBold"/>
          <w:sz w:val="18"/>
          <w:szCs w:val="18"/>
        </w:rPr>
        <w:t>Abril</w:t>
      </w:r>
      <w:r w:rsidR="000F47BC">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C9655E">
        <w:rPr>
          <w:rFonts w:ascii="HendersonSansW00-BasicBold" w:hAnsi="HendersonSansW00-BasicBold"/>
          <w:sz w:val="18"/>
          <w:szCs w:val="18"/>
        </w:rPr>
        <w:t>9</w:t>
      </w:r>
      <w:proofErr w:type="gramEnd"/>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D75E644" w14:textId="37B8D264" w:rsidR="00976942" w:rsidRDefault="00224661" w:rsidP="005E6854">
      <w:pPr>
        <w:pStyle w:val="Sinespaciado"/>
        <w:jc w:val="center"/>
        <w:rPr>
          <w:noProof/>
          <w:lang w:eastAsia="es-CR"/>
        </w:rPr>
      </w:pPr>
      <w:r>
        <w:rPr>
          <w:noProof/>
        </w:rPr>
        <w:drawing>
          <wp:inline distT="0" distB="0" distL="0" distR="0" wp14:anchorId="486C1946" wp14:editId="58B21E00">
            <wp:extent cx="2933700" cy="2571750"/>
            <wp:effectExtent l="0" t="0" r="0" b="0"/>
            <wp:docPr id="1437610846"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0F7CF7" w14:textId="6052C06B" w:rsidR="002C2BE1"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81B1B8A" w14:textId="77777777" w:rsidR="00DC1A47" w:rsidRPr="002547D9" w:rsidRDefault="00DC1A47" w:rsidP="005E6854">
      <w:pPr>
        <w:pStyle w:val="Sinespaciado"/>
        <w:jc w:val="center"/>
        <w:rPr>
          <w:vertAlign w:val="superscript"/>
        </w:rPr>
      </w:pPr>
    </w:p>
    <w:p w14:paraId="103A0DC3" w14:textId="686BA13E" w:rsidR="00867496" w:rsidRPr="00DC1A47" w:rsidRDefault="00867496" w:rsidP="00DC1A47">
      <w:pPr>
        <w:tabs>
          <w:tab w:val="left" w:pos="6711"/>
        </w:tabs>
        <w:jc w:val="both"/>
        <w:rPr>
          <w:rFonts w:ascii="HendersonSansW00-BasicLight" w:hAnsi="HendersonSansW00-BasicLight"/>
          <w:b/>
          <w:bCs/>
        </w:rPr>
      </w:pPr>
      <w:r w:rsidRPr="00DC1A47">
        <w:rPr>
          <w:rFonts w:ascii="HendersonSansW00-BasicLight" w:hAnsi="HendersonSansW00-BasicLight"/>
          <w:b/>
          <w:bCs/>
        </w:rPr>
        <w:t>IMPUESTO</w:t>
      </w:r>
      <w:r w:rsidR="00DC1A47" w:rsidRPr="00DC1A47">
        <w:rPr>
          <w:rFonts w:ascii="HendersonSansW00-BasicLight" w:hAnsi="HendersonSansW00-BasicLight"/>
          <w:b/>
          <w:bCs/>
        </w:rPr>
        <w:t xml:space="preserve"> </w:t>
      </w:r>
      <w:r w:rsidRPr="00DC1A47">
        <w:rPr>
          <w:rFonts w:ascii="HendersonSansW00-BasicLight" w:hAnsi="HendersonSansW00-BasicLight"/>
          <w:b/>
          <w:bCs/>
        </w:rPr>
        <w:t>A</w:t>
      </w:r>
      <w:r w:rsidR="00692687" w:rsidRPr="00DC1A47">
        <w:rPr>
          <w:rFonts w:ascii="HendersonSansW00-BasicLight" w:hAnsi="HendersonSansW00-BasicLight"/>
          <w:b/>
          <w:bCs/>
        </w:rPr>
        <w:t>L VALOR AGREGADDO</w:t>
      </w:r>
      <w:r w:rsidRPr="00DC1A47">
        <w:rPr>
          <w:rFonts w:ascii="HendersonSansW00-BasicLight" w:hAnsi="HendersonSansW00-BasicLight"/>
          <w:b/>
          <w:bCs/>
        </w:rPr>
        <w:t>:</w:t>
      </w:r>
    </w:p>
    <w:p w14:paraId="1E2EB966" w14:textId="1798BF14"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663D53">
        <w:rPr>
          <w:rFonts w:ascii="HendersonSansW00-BasicLight" w:hAnsi="HendersonSansW00-BasicLight"/>
        </w:rPr>
        <w:t>abril</w:t>
      </w:r>
      <w:r w:rsidR="00E024E3">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BB508A">
        <w:rPr>
          <w:rFonts w:ascii="HendersonSansW00-BasicLight" w:hAnsi="HendersonSansW00-BasicLight"/>
        </w:rPr>
        <w:t>216</w:t>
      </w:r>
      <w:r w:rsidR="00F54A96">
        <w:rPr>
          <w:rFonts w:ascii="HendersonSansW00-BasicLight" w:hAnsi="HendersonSansW00-BasicLight"/>
        </w:rPr>
        <w:t>.</w:t>
      </w:r>
      <w:r w:rsidR="00D6316A">
        <w:rPr>
          <w:rFonts w:ascii="HendersonSansW00-BasicLight" w:hAnsi="HendersonSansW00-BasicLight"/>
        </w:rPr>
        <w:t>616</w:t>
      </w:r>
      <w:r w:rsidR="001977D0" w:rsidRPr="00CD45D0">
        <w:rPr>
          <w:rFonts w:ascii="HendersonSansW00-BasicLight" w:hAnsi="HendersonSansW00-BasicLight"/>
        </w:rPr>
        <w:t>,</w:t>
      </w:r>
      <w:r w:rsidR="00D6316A">
        <w:rPr>
          <w:rFonts w:ascii="HendersonSansW00-BasicLight" w:hAnsi="HendersonSansW00-BasicLight"/>
        </w:rPr>
        <w:t>2</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D6316A">
        <w:rPr>
          <w:rFonts w:ascii="HendersonSansW00-BasicLight" w:hAnsi="HendersonSansW00-BasicLight"/>
        </w:rPr>
        <w:t>38</w:t>
      </w:r>
      <w:r w:rsidR="001977D0" w:rsidRPr="00CD45D0">
        <w:rPr>
          <w:rFonts w:ascii="HendersonSansW00-BasicLight" w:hAnsi="HendersonSansW00-BasicLight"/>
        </w:rPr>
        <w:t>.</w:t>
      </w:r>
      <w:r w:rsidR="00D6316A">
        <w:rPr>
          <w:rFonts w:ascii="HendersonSansW00-BasicLight" w:hAnsi="HendersonSansW00-BasicLight"/>
        </w:rPr>
        <w:t>003</w:t>
      </w:r>
      <w:r w:rsidR="001977D0" w:rsidRPr="00CD45D0">
        <w:rPr>
          <w:rFonts w:ascii="HendersonSansW00-BasicLight" w:hAnsi="HendersonSansW00-BasicLight"/>
        </w:rPr>
        <w:t>,</w:t>
      </w:r>
      <w:r w:rsidR="00D6316A">
        <w:rPr>
          <w:rFonts w:ascii="HendersonSansW00-BasicLight" w:hAnsi="HendersonSansW00-BasicLight"/>
        </w:rPr>
        <w:t>7</w:t>
      </w:r>
      <w:r w:rsidR="00A54935" w:rsidRPr="00CD45D0">
        <w:rPr>
          <w:rFonts w:ascii="HendersonSansW00-BasicLight" w:hAnsi="HendersonSansW00-BasicLight"/>
        </w:rPr>
        <w:t xml:space="preserve"> millones, y la importada, ¢</w:t>
      </w:r>
      <w:r w:rsidR="000B5D13">
        <w:rPr>
          <w:rFonts w:ascii="HendersonSansW00-BasicLight" w:hAnsi="HendersonSansW00-BasicLight"/>
        </w:rPr>
        <w:t>78</w:t>
      </w:r>
      <w:r w:rsidR="001977D0" w:rsidRPr="00CD45D0">
        <w:rPr>
          <w:rFonts w:ascii="HendersonSansW00-BasicLight" w:hAnsi="HendersonSansW00-BasicLight"/>
        </w:rPr>
        <w:t>.</w:t>
      </w:r>
      <w:r w:rsidR="00797079">
        <w:rPr>
          <w:rFonts w:ascii="HendersonSansW00-BasicLight" w:hAnsi="HendersonSansW00-BasicLight"/>
        </w:rPr>
        <w:t>6</w:t>
      </w:r>
      <w:r w:rsidR="000B5D13">
        <w:rPr>
          <w:rFonts w:ascii="HendersonSansW00-BasicLight" w:hAnsi="HendersonSansW00-BasicLight"/>
        </w:rPr>
        <w:t>12</w:t>
      </w:r>
      <w:r w:rsidR="001977D0" w:rsidRPr="00CD45D0">
        <w:rPr>
          <w:rFonts w:ascii="HendersonSansW00-BasicLight" w:hAnsi="HendersonSansW00-BasicLight"/>
        </w:rPr>
        <w:t>,</w:t>
      </w:r>
      <w:r w:rsidR="000B5D13">
        <w:rPr>
          <w:rFonts w:ascii="HendersonSansW00-BasicLight" w:hAnsi="HendersonSansW00-BasicLight"/>
        </w:rPr>
        <w:t>5</w:t>
      </w:r>
      <w:r w:rsidR="00D96F82" w:rsidRPr="00CD45D0">
        <w:rPr>
          <w:rFonts w:ascii="HendersonSansW00-BasicLight" w:hAnsi="HendersonSansW00-BasicLight"/>
        </w:rPr>
        <w:t xml:space="preserve"> </w:t>
      </w:r>
      <w:r w:rsidR="00A54935" w:rsidRPr="00CD45D0">
        <w:rPr>
          <w:rFonts w:ascii="HendersonSansW00-BasicLight" w:hAnsi="HendersonSansW00-BasicLight"/>
        </w:rPr>
        <w:t>millones</w:t>
      </w:r>
      <w:r w:rsidR="00D34F6B" w:rsidRPr="00CD45D0">
        <w:rPr>
          <w:rFonts w:ascii="HendersonSansW00-BasicLight" w:hAnsi="HendersonSansW00-BasicLight"/>
        </w:rPr>
        <w:t xml:space="preserve">. </w:t>
      </w:r>
    </w:p>
    <w:p w14:paraId="3242B43B" w14:textId="695CCE23" w:rsidR="0035620B" w:rsidRPr="0035620B" w:rsidRDefault="00867496" w:rsidP="0035620B">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663D53">
        <w:rPr>
          <w:rFonts w:ascii="HendersonSansW00-BasicLight" w:hAnsi="HendersonSansW00-BasicLight"/>
        </w:rPr>
        <w:t>abril</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211107">
        <w:rPr>
          <w:rFonts w:ascii="HendersonSansW00-BasicLight" w:hAnsi="HendersonSansW00-BasicLight"/>
        </w:rPr>
        <w:t xml:space="preserve"> </w:t>
      </w:r>
      <w:r w:rsidR="00012BEE">
        <w:rPr>
          <w:rFonts w:ascii="HendersonSansW00-BasicLight" w:hAnsi="HendersonSansW00-BasicLight"/>
        </w:rPr>
        <w:t>aumento</w:t>
      </w:r>
      <w:r w:rsidR="006830C7" w:rsidRPr="00CD45D0">
        <w:rPr>
          <w:rFonts w:ascii="HendersonSansW00-BasicLight" w:hAnsi="HendersonSansW00-BasicLight"/>
        </w:rPr>
        <w:t xml:space="preserve"> </w:t>
      </w:r>
      <w:r w:rsidR="00D96F82" w:rsidRPr="00CD45D0">
        <w:rPr>
          <w:rFonts w:ascii="HendersonSansW00-BasicLight" w:hAnsi="HendersonSansW00-BasicLight"/>
        </w:rPr>
        <w:t xml:space="preserve">del </w:t>
      </w:r>
      <w:r w:rsidR="00012BEE">
        <w:rPr>
          <w:rFonts w:ascii="HendersonSansW00-BasicLight" w:hAnsi="HendersonSansW00-BasicLight"/>
        </w:rPr>
        <w:t>22</w:t>
      </w:r>
      <w:r w:rsidR="00D14FFA" w:rsidRPr="00CD45D0">
        <w:rPr>
          <w:rFonts w:ascii="HendersonSansW00-BasicLight" w:hAnsi="HendersonSansW00-BasicLight"/>
        </w:rPr>
        <w:t>,</w:t>
      </w:r>
      <w:r w:rsidR="00012BEE">
        <w:rPr>
          <w:rFonts w:ascii="HendersonSansW00-BasicLight" w:hAnsi="HendersonSansW00-BasicLight"/>
        </w:rPr>
        <w:t>8</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proofErr w:type="gramStart"/>
      <w:r w:rsidR="00663D53">
        <w:rPr>
          <w:rFonts w:ascii="HendersonSansW00-BasicLight" w:hAnsi="HendersonSansW00-BasicLight"/>
        </w:rPr>
        <w:t>Abril</w:t>
      </w:r>
      <w:proofErr w:type="gramEnd"/>
      <w:r w:rsidR="00211107">
        <w:rPr>
          <w:rFonts w:ascii="HendersonSansW00-BasicLight" w:hAnsi="HendersonSansW00-BasicLight"/>
        </w:rPr>
        <w:t xml:space="preserve">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663D53">
        <w:rPr>
          <w:rFonts w:ascii="HendersonSansW00-BasicLight" w:hAnsi="HendersonSansW00-BasicLight"/>
        </w:rPr>
        <w:t>Abril</w:t>
      </w:r>
      <w:r w:rsidR="00211107">
        <w:rPr>
          <w:rFonts w:ascii="HendersonSansW00-BasicLight" w:hAnsi="HendersonSansW00-BasicLight"/>
        </w:rPr>
        <w:t xml:space="preserve">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crecimiento </w:t>
      </w:r>
      <w:r w:rsidR="001977D0" w:rsidRPr="00CD45D0">
        <w:rPr>
          <w:rFonts w:ascii="HendersonSansW00-BasicLight" w:hAnsi="HendersonSansW00-BasicLight"/>
        </w:rPr>
        <w:t xml:space="preserve">del </w:t>
      </w:r>
      <w:r w:rsidR="001A1877">
        <w:rPr>
          <w:rFonts w:ascii="HendersonSansW00-BasicLight" w:hAnsi="HendersonSansW00-BasicLight"/>
        </w:rPr>
        <w:t>3</w:t>
      </w:r>
      <w:r w:rsidR="00126F36" w:rsidRPr="00CD45D0">
        <w:rPr>
          <w:rFonts w:ascii="HendersonSansW00-BasicLight" w:hAnsi="HendersonSansW00-BasicLight"/>
        </w:rPr>
        <w:t>,</w:t>
      </w:r>
      <w:r w:rsidR="001A1877">
        <w:rPr>
          <w:rFonts w:ascii="HendersonSansW00-BasicLight" w:hAnsi="HendersonSansW00-BasicLight"/>
        </w:rPr>
        <w:t>7</w:t>
      </w:r>
      <w:r w:rsidR="008C49DE" w:rsidRPr="00CD45D0">
        <w:rPr>
          <w:rFonts w:ascii="HendersonSansW00-BasicLight" w:hAnsi="HendersonSansW00-BasicLight"/>
        </w:rPr>
        <w:t>%</w:t>
      </w:r>
      <w:r w:rsidR="000319D8" w:rsidRPr="00CD45D0">
        <w:rPr>
          <w:rFonts w:ascii="HendersonSansW00-BasicLight" w:hAnsi="HendersonSansW00-BasicLight"/>
        </w:rPr>
        <w:t>,</w:t>
      </w:r>
      <w:r w:rsidR="008C49DE" w:rsidRPr="00CD45D0">
        <w:rPr>
          <w:rFonts w:ascii="HendersonSansW00-BasicLight" w:hAnsi="HendersonSansW00-BasicLight"/>
        </w:rPr>
        <w:t xml:space="preserve"> mientras que el correspondiente</w:t>
      </w:r>
      <w:r w:rsidR="00126F36" w:rsidRPr="00CD45D0">
        <w:rPr>
          <w:rFonts w:ascii="HendersonSansW00-BasicLight" w:hAnsi="HendersonSansW00-BasicLight"/>
        </w:rPr>
        <w:t xml:space="preserve"> </w:t>
      </w:r>
      <w:r w:rsidR="00A25818">
        <w:rPr>
          <w:rFonts w:ascii="HendersonSansW00-BasicLight" w:hAnsi="HendersonSansW00-BasicLight"/>
        </w:rPr>
        <w:t>a</w:t>
      </w:r>
      <w:r w:rsidR="00126F36" w:rsidRPr="00CD45D0">
        <w:rPr>
          <w:rFonts w:ascii="HendersonSansW00-BasicLight" w:hAnsi="HendersonSansW00-BasicLight"/>
        </w:rPr>
        <w:t xml:space="preserve"> </w:t>
      </w:r>
      <w:r w:rsidR="0035620B" w:rsidRPr="00CD45D0">
        <w:rPr>
          <w:rFonts w:ascii="HendersonSansW00-BasicLight" w:hAnsi="HendersonSansW00-BasicLight"/>
        </w:rPr>
        <w:t xml:space="preserve">aduanas </w:t>
      </w:r>
      <w:r w:rsidR="003F6903">
        <w:rPr>
          <w:rFonts w:ascii="HendersonSansW00-BasicLight" w:hAnsi="HendersonSansW00-BasicLight"/>
        </w:rPr>
        <w:t>también cr</w:t>
      </w:r>
      <w:r w:rsidR="0035620B" w:rsidRPr="00CD45D0">
        <w:rPr>
          <w:rFonts w:ascii="HendersonSansW00-BasicLight" w:hAnsi="HendersonSansW00-BasicLight"/>
        </w:rPr>
        <w:t>ece</w:t>
      </w:r>
      <w:r w:rsidR="00737B4F">
        <w:rPr>
          <w:rFonts w:ascii="HendersonSansW00-BasicLight" w:hAnsi="HendersonSansW00-BasicLight"/>
        </w:rPr>
        <w:t xml:space="preserve"> </w:t>
      </w:r>
      <w:r w:rsidR="005D2493">
        <w:rPr>
          <w:rFonts w:ascii="HendersonSansW00-BasicLight" w:hAnsi="HendersonSansW00-BasicLight"/>
        </w:rPr>
        <w:t>4</w:t>
      </w:r>
      <w:r w:rsidR="001977D0" w:rsidRPr="00CD45D0">
        <w:rPr>
          <w:rFonts w:ascii="HendersonSansW00-BasicLight" w:hAnsi="HendersonSansW00-BasicLight"/>
        </w:rPr>
        <w:t>,</w:t>
      </w:r>
      <w:r w:rsidR="005D2493">
        <w:rPr>
          <w:rFonts w:ascii="HendersonSansW00-BasicLight" w:hAnsi="HendersonSansW00-BasicLight"/>
        </w:rPr>
        <w:t>4</w:t>
      </w:r>
      <w:r w:rsidR="008C49DE" w:rsidRPr="00CD45D0">
        <w:rPr>
          <w:rFonts w:ascii="HendersonSansW00-BasicLight" w:hAnsi="HendersonSansW00-BasicLight"/>
        </w:rPr>
        <w:t>%.</w:t>
      </w:r>
    </w:p>
    <w:p w14:paraId="63EE5F2E" w14:textId="26752EB8"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w:t>
      </w:r>
      <w:r w:rsidR="002105CA">
        <w:rPr>
          <w:rFonts w:ascii="HendersonSansW00-BasicBold" w:hAnsi="HendersonSansW00-BasicBold"/>
          <w:sz w:val="18"/>
          <w:szCs w:val="18"/>
        </w:rPr>
        <w:t>alor Agregado</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05893A18" w:rsidR="00BD715C" w:rsidRPr="00CD45D0" w:rsidRDefault="00663D53" w:rsidP="00BD715C">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737B4F">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EA2906">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674CB277" w14:textId="42FCB241" w:rsidR="00CD5932" w:rsidRPr="00DF5300" w:rsidRDefault="002105CA" w:rsidP="00BD715C">
      <w:pPr>
        <w:pStyle w:val="Sinespaciado"/>
        <w:jc w:val="center"/>
        <w:rPr>
          <w:sz w:val="18"/>
          <w:szCs w:val="18"/>
        </w:rPr>
      </w:pPr>
      <w:r>
        <w:rPr>
          <w:noProof/>
        </w:rPr>
        <w:drawing>
          <wp:inline distT="0" distB="0" distL="0" distR="0" wp14:anchorId="734F4040" wp14:editId="0A0D6BF2">
            <wp:extent cx="3219450" cy="2590800"/>
            <wp:effectExtent l="0" t="0" r="0" b="0"/>
            <wp:docPr id="1685946374"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675DA5" w14:textId="6E98C690" w:rsidR="002C2BE1" w:rsidRPr="002547D9"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77777777" w:rsidR="00C35802" w:rsidRPr="00AC1C9C" w:rsidRDefault="00662E4E" w:rsidP="001A1E1B">
      <w:pPr>
        <w:tabs>
          <w:tab w:val="left" w:pos="6711"/>
        </w:tabs>
        <w:jc w:val="both"/>
        <w:rPr>
          <w:rFonts w:ascii="HendersonSansW00-BasicLight" w:hAnsi="HendersonSansW00-BasicLight"/>
          <w:b/>
        </w:rPr>
      </w:pPr>
      <w:r w:rsidRPr="00AC1C9C">
        <w:rPr>
          <w:rFonts w:ascii="HendersonSansW00-BasicLight" w:hAnsi="HendersonSansW00-BasicLight"/>
          <w:b/>
        </w:rPr>
        <w:t>GASTOS:</w:t>
      </w:r>
    </w:p>
    <w:p w14:paraId="2CF10157" w14:textId="363745FC" w:rsidR="00662E4E" w:rsidRPr="00CD45D0" w:rsidRDefault="001A1E1B" w:rsidP="001A1E1B">
      <w:pPr>
        <w:tabs>
          <w:tab w:val="left" w:pos="6711"/>
        </w:tabs>
        <w:jc w:val="both"/>
        <w:rPr>
          <w:rFonts w:ascii="HendersonSansW00-BasicLight" w:hAnsi="HendersonSansW00-BasicLight"/>
        </w:rPr>
      </w:pPr>
      <w:r w:rsidRPr="00CD45D0">
        <w:rPr>
          <w:rFonts w:ascii="HendersonSansW00-BasicLight" w:hAnsi="HendersonSansW00-BasicLight"/>
        </w:rPr>
        <w:t xml:space="preserve">El gasto total </w:t>
      </w:r>
      <w:r w:rsidR="00521512">
        <w:rPr>
          <w:rFonts w:ascii="HendersonSansW00-BasicLight" w:hAnsi="HendersonSansW00-BasicLight"/>
        </w:rPr>
        <w:t>al</w:t>
      </w:r>
      <w:r w:rsidRPr="00CD45D0">
        <w:rPr>
          <w:rFonts w:ascii="HendersonSansW00-BasicLight" w:hAnsi="HendersonSansW00-BasicLight"/>
        </w:rPr>
        <w:t xml:space="preserve"> mes de </w:t>
      </w:r>
      <w:r w:rsidR="00663D53">
        <w:rPr>
          <w:rFonts w:ascii="HendersonSansW00-BasicLight" w:hAnsi="HendersonSansW00-BasicLight"/>
        </w:rPr>
        <w:t>abril</w:t>
      </w:r>
      <w:r w:rsidR="00A352DE">
        <w:rPr>
          <w:rFonts w:ascii="HendersonSansW00-BasicLight" w:hAnsi="HendersonSansW00-BasicLight"/>
        </w:rPr>
        <w:t xml:space="preserve"> </w:t>
      </w:r>
      <w:r w:rsidRPr="00CD45D0">
        <w:rPr>
          <w:rFonts w:ascii="HendersonSansW00-BasicLight" w:hAnsi="HendersonSansW00-BasicLight"/>
        </w:rPr>
        <w:t>fue de ¢</w:t>
      </w:r>
      <w:r w:rsidR="00074385">
        <w:rPr>
          <w:rFonts w:ascii="HendersonSansW00-BasicLight" w:hAnsi="HendersonSansW00-BasicLight"/>
        </w:rPr>
        <w:t>3</w:t>
      </w:r>
      <w:r w:rsidR="003C6AE1" w:rsidRPr="00CD45D0">
        <w:rPr>
          <w:rFonts w:ascii="HendersonSansW00-BasicLight" w:hAnsi="HendersonSansW00-BasicLight"/>
        </w:rPr>
        <w:t>.</w:t>
      </w:r>
      <w:r w:rsidR="00074385">
        <w:rPr>
          <w:rFonts w:ascii="HendersonSansW00-BasicLight" w:hAnsi="HendersonSansW00-BasicLight"/>
        </w:rPr>
        <w:t>059</w:t>
      </w:r>
      <w:r w:rsidR="00FC374C" w:rsidRPr="00CD45D0">
        <w:rPr>
          <w:rFonts w:ascii="HendersonSansW00-BasicLight" w:hAnsi="HendersonSansW00-BasicLight"/>
        </w:rPr>
        <w:t>.</w:t>
      </w:r>
      <w:r w:rsidR="00074385">
        <w:rPr>
          <w:rFonts w:ascii="HendersonSansW00-BasicLight" w:hAnsi="HendersonSansW00-BasicLight"/>
        </w:rPr>
        <w:t>961</w:t>
      </w:r>
      <w:r w:rsidR="00A437B5" w:rsidRPr="00CD45D0">
        <w:rPr>
          <w:rFonts w:ascii="HendersonSansW00-BasicLight" w:hAnsi="HendersonSansW00-BasicLight"/>
        </w:rPr>
        <w:t>,</w:t>
      </w:r>
      <w:r w:rsidR="004771E0">
        <w:rPr>
          <w:rFonts w:ascii="HendersonSansW00-BasicLight" w:hAnsi="HendersonSansW00-BasicLight"/>
        </w:rPr>
        <w:t>2</w:t>
      </w:r>
      <w:r w:rsidR="00A437B5" w:rsidRPr="00CD45D0">
        <w:rPr>
          <w:rFonts w:ascii="HendersonSansW00-BasicLight" w:hAnsi="HendersonSansW00-BasicLight"/>
        </w:rPr>
        <w:t xml:space="preserve"> </w:t>
      </w:r>
      <w:r w:rsidRPr="00CD45D0">
        <w:rPr>
          <w:rFonts w:ascii="HendersonSansW00-BasicLight" w:hAnsi="HendersonSansW00-BasicLight"/>
        </w:rPr>
        <w:t xml:space="preserve">millones, presentando un </w:t>
      </w:r>
      <w:r w:rsidR="00104417" w:rsidRPr="00CD45D0">
        <w:rPr>
          <w:rFonts w:ascii="HendersonSansW00-BasicLight" w:hAnsi="HendersonSansW00-BasicLight"/>
        </w:rPr>
        <w:t>crecimiento</w:t>
      </w:r>
      <w:r w:rsidRPr="00CD45D0">
        <w:rPr>
          <w:rFonts w:ascii="HendersonSansW00-BasicLight" w:hAnsi="HendersonSansW00-BasicLight"/>
        </w:rPr>
        <w:t xml:space="preserve"> del </w:t>
      </w:r>
      <w:r w:rsidR="00074385">
        <w:rPr>
          <w:rFonts w:ascii="HendersonSansW00-BasicLight" w:hAnsi="HendersonSansW00-BasicLight"/>
        </w:rPr>
        <w:t>8</w:t>
      </w:r>
      <w:r w:rsidR="0003252A" w:rsidRPr="00CD45D0">
        <w:rPr>
          <w:rFonts w:ascii="HendersonSansW00-BasicLight" w:hAnsi="HendersonSansW00-BasicLight"/>
        </w:rPr>
        <w:t>,</w:t>
      </w:r>
      <w:r w:rsidR="00074385">
        <w:rPr>
          <w:rFonts w:ascii="HendersonSansW00-BasicLight" w:hAnsi="HendersonSansW00-BasicLight"/>
        </w:rPr>
        <w:t>4</w:t>
      </w:r>
      <w:r w:rsidRPr="00CD45D0">
        <w:rPr>
          <w:rFonts w:ascii="HendersonSansW00-BasicLight" w:hAnsi="HendersonSansW00-BasicLight"/>
        </w:rPr>
        <w:t xml:space="preserve">% con respecto al mes de </w:t>
      </w:r>
      <w:r w:rsidR="00663D53">
        <w:rPr>
          <w:rFonts w:ascii="HendersonSansW00-BasicLight" w:hAnsi="HendersonSansW00-BasicLight"/>
        </w:rPr>
        <w:t>abril</w:t>
      </w:r>
      <w:r w:rsidR="00080C6B">
        <w:rPr>
          <w:rFonts w:ascii="HendersonSansW00-BasicLight" w:hAnsi="HendersonSansW00-BasicLight"/>
        </w:rPr>
        <w:t xml:space="preserve"> </w:t>
      </w:r>
      <w:r w:rsidRPr="00CD45D0">
        <w:rPr>
          <w:rFonts w:ascii="HendersonSansW00-BasicLight" w:hAnsi="HendersonSansW00-BasicLight"/>
        </w:rPr>
        <w:t xml:space="preserve">de </w:t>
      </w:r>
      <w:r w:rsidR="00EA5FFB" w:rsidRPr="00CD45D0">
        <w:rPr>
          <w:rFonts w:ascii="HendersonSansW00-BasicLight" w:hAnsi="HendersonSansW00-BasicLight"/>
        </w:rPr>
        <w:t>20</w:t>
      </w:r>
      <w:r w:rsidR="007A7683" w:rsidRPr="00CD45D0">
        <w:rPr>
          <w:rFonts w:ascii="HendersonSansW00-BasicLight" w:hAnsi="HendersonSansW00-BasicLight"/>
        </w:rPr>
        <w:t>2</w:t>
      </w:r>
      <w:r w:rsidR="00074385">
        <w:rPr>
          <w:rFonts w:ascii="HendersonSansW00-BasicLight" w:hAnsi="HendersonSansW00-BasicLight"/>
        </w:rPr>
        <w:t>3</w:t>
      </w:r>
      <w:r w:rsidRPr="00CD45D0">
        <w:rPr>
          <w:rFonts w:ascii="HendersonSansW00-BasicLight" w:hAnsi="HendersonSansW00-BasicLight"/>
        </w:rPr>
        <w:t>, tal co</w:t>
      </w:r>
      <w:r w:rsidR="0085355C" w:rsidRPr="00CD45D0">
        <w:rPr>
          <w:rFonts w:ascii="HendersonSansW00-BasicLight" w:hAnsi="HendersonSansW00-BasicLight"/>
        </w:rPr>
        <w:t xml:space="preserve">mo se muestra en el grafico </w:t>
      </w:r>
      <w:proofErr w:type="spellStart"/>
      <w:r w:rsidR="0085355C" w:rsidRPr="00CD45D0">
        <w:rPr>
          <w:rFonts w:ascii="HendersonSansW00-BasicLight" w:hAnsi="HendersonSansW00-BasicLight"/>
        </w:rPr>
        <w:t>N°</w:t>
      </w:r>
      <w:proofErr w:type="spellEnd"/>
      <w:r w:rsidR="0085355C" w:rsidRPr="00CD45D0">
        <w:rPr>
          <w:rFonts w:ascii="HendersonSansW00-BasicLight" w:hAnsi="HendersonSansW00-BasicLight"/>
        </w:rPr>
        <w:t xml:space="preserve">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6824DCCD" w:rsidR="001A1E1B" w:rsidRPr="00CD45D0" w:rsidRDefault="00663D53" w:rsidP="001A1E1B">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080C6B">
        <w:rPr>
          <w:rFonts w:ascii="HendersonSansW00-BasicBold" w:hAnsi="HendersonSansW00-BasicBold"/>
          <w:sz w:val="18"/>
          <w:szCs w:val="18"/>
        </w:rPr>
        <w:t xml:space="preserve"> </w:t>
      </w:r>
      <w:r w:rsidR="005A00D3" w:rsidRPr="00CD45D0">
        <w:rPr>
          <w:rFonts w:ascii="HendersonSansW00-BasicBold" w:hAnsi="HendersonSansW00-BasicBold"/>
          <w:sz w:val="18"/>
          <w:szCs w:val="18"/>
        </w:rPr>
        <w:t>201</w:t>
      </w:r>
      <w:r w:rsidR="00080C6B">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495246E" w14:textId="49D362F0" w:rsidR="005A00D3" w:rsidRDefault="002F5B74" w:rsidP="001A1E1B">
      <w:pPr>
        <w:pStyle w:val="Sinespaciado"/>
        <w:jc w:val="center"/>
        <w:rPr>
          <w:bCs/>
          <w:sz w:val="18"/>
          <w:szCs w:val="18"/>
        </w:rPr>
      </w:pPr>
      <w:r>
        <w:rPr>
          <w:noProof/>
        </w:rPr>
        <w:drawing>
          <wp:inline distT="0" distB="0" distL="0" distR="0" wp14:anchorId="4D877118" wp14:editId="37876B75">
            <wp:extent cx="2924175" cy="1866900"/>
            <wp:effectExtent l="0" t="0" r="0" b="0"/>
            <wp:docPr id="353490934"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A33E31" w14:textId="284A4C1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995BA69" w14:textId="0B708962" w:rsidR="00C84D24"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En lo referente a la estructura del gasto total, el </w:t>
      </w:r>
      <w:r w:rsidR="00B96A4F" w:rsidRPr="00CD45D0">
        <w:rPr>
          <w:rFonts w:ascii="HendersonSansW00-BasicLight" w:hAnsi="HendersonSansW00-BasicLight"/>
        </w:rPr>
        <w:t>3</w:t>
      </w:r>
      <w:r w:rsidR="00D3742C">
        <w:rPr>
          <w:rFonts w:ascii="HendersonSansW00-BasicLight" w:hAnsi="HendersonSansW00-BasicLight"/>
        </w:rPr>
        <w:t>3</w:t>
      </w:r>
      <w:r w:rsidR="005A00D3" w:rsidRPr="00CD45D0">
        <w:rPr>
          <w:rFonts w:ascii="HendersonSansW00-BasicLight" w:hAnsi="HendersonSansW00-BasicLight"/>
        </w:rPr>
        <w:t>,</w:t>
      </w:r>
      <w:r w:rsidR="00D3742C">
        <w:rPr>
          <w:rFonts w:ascii="HendersonSansW00-BasicLight" w:hAnsi="HendersonSansW00-BasicLight"/>
        </w:rPr>
        <w:t>1</w:t>
      </w:r>
      <w:r w:rsidRPr="00CD45D0">
        <w:rPr>
          <w:rFonts w:ascii="HendersonSansW00-BasicLight" w:hAnsi="HendersonSansW00-BasicLight"/>
        </w:rPr>
        <w:t xml:space="preserve">% corresponde al pago de remuneraciones, el </w:t>
      </w:r>
      <w:r w:rsidR="00D3742C">
        <w:rPr>
          <w:rFonts w:ascii="HendersonSansW00-BasicLight" w:hAnsi="HendersonSansW00-BasicLight"/>
        </w:rPr>
        <w:t>31</w:t>
      </w:r>
      <w:r w:rsidR="005A00D3" w:rsidRPr="00CD45D0">
        <w:rPr>
          <w:rFonts w:ascii="HendersonSansW00-BasicLight" w:hAnsi="HendersonSansW00-BasicLight"/>
        </w:rPr>
        <w:t>,</w:t>
      </w:r>
      <w:r w:rsidR="00D3742C">
        <w:rPr>
          <w:rFonts w:ascii="HendersonSansW00-BasicLight" w:hAnsi="HendersonSansW00-BasicLight"/>
        </w:rPr>
        <w:t>4</w:t>
      </w:r>
      <w:r w:rsidRPr="00CD45D0">
        <w:rPr>
          <w:rFonts w:ascii="HendersonSansW00-BasicLight" w:hAnsi="HendersonSansW00-BasicLight"/>
        </w:rPr>
        <w:t>% a 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D3742C">
        <w:rPr>
          <w:rFonts w:ascii="HendersonSansW00-BasicLight" w:hAnsi="HendersonSansW00-BasicLight"/>
        </w:rPr>
        <w:t>28</w:t>
      </w:r>
      <w:r w:rsidR="00FC374C" w:rsidRPr="00CD45D0">
        <w:rPr>
          <w:rFonts w:ascii="HendersonSansW00-BasicLight" w:hAnsi="HendersonSansW00-BasicLight"/>
        </w:rPr>
        <w:t>,</w:t>
      </w:r>
      <w:r w:rsidR="00D3742C">
        <w:rPr>
          <w:rFonts w:ascii="HendersonSansW00-BasicLight" w:hAnsi="HendersonSansW00-BasicLight"/>
        </w:rPr>
        <w:t>1</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A7508B" w:rsidRPr="00CD45D0">
        <w:rPr>
          <w:rFonts w:ascii="HendersonSansW00-BasicLight" w:hAnsi="HendersonSansW00-BasicLight"/>
        </w:rPr>
        <w:t>3</w:t>
      </w:r>
      <w:r w:rsidR="005A00D3" w:rsidRPr="00CD45D0">
        <w:rPr>
          <w:rFonts w:ascii="HendersonSansW00-BasicLight" w:hAnsi="HendersonSansW00-BasicLight"/>
        </w:rPr>
        <w:t>,</w:t>
      </w:r>
      <w:r w:rsidR="00831C37">
        <w:rPr>
          <w:rFonts w:ascii="HendersonSansW00-BasicLight" w:hAnsi="HendersonSansW00-BasicLight"/>
        </w:rPr>
        <w:t>3</w:t>
      </w:r>
      <w:r w:rsidR="00B21525" w:rsidRPr="00CD45D0">
        <w:rPr>
          <w:rFonts w:ascii="HendersonSansW00-BasicLight" w:hAnsi="HendersonSansW00-BasicLight"/>
        </w:rPr>
        <w:t xml:space="preserve">% en transferencias de capital, </w:t>
      </w:r>
      <w:r w:rsidR="00101FD0">
        <w:rPr>
          <w:rFonts w:ascii="HendersonSansW00-BasicLight" w:hAnsi="HendersonSansW00-BasicLight"/>
        </w:rPr>
        <w:t>2</w:t>
      </w:r>
      <w:r w:rsidR="007A7683" w:rsidRPr="00CD45D0">
        <w:rPr>
          <w:rFonts w:ascii="HendersonSansW00-BasicLight" w:hAnsi="HendersonSansW00-BasicLight"/>
        </w:rPr>
        <w:t>,</w:t>
      </w:r>
      <w:r w:rsidR="00831C37">
        <w:rPr>
          <w:rFonts w:ascii="HendersonSansW00-BasicLight" w:hAnsi="HendersonSansW00-BasicLight"/>
        </w:rPr>
        <w:t>3</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A7508B" w:rsidRPr="00CD45D0">
        <w:rPr>
          <w:rFonts w:ascii="HendersonSansW00-BasicLight" w:hAnsi="HendersonSansW00-BasicLight"/>
        </w:rPr>
        <w:t>1</w:t>
      </w:r>
      <w:r w:rsidR="005A00D3" w:rsidRPr="00CD45D0">
        <w:rPr>
          <w:rFonts w:ascii="HendersonSansW00-BasicLight" w:hAnsi="HendersonSansW00-BasicLight"/>
        </w:rPr>
        <w:t>,</w:t>
      </w:r>
      <w:r w:rsidR="00831C37">
        <w:rPr>
          <w:rFonts w:ascii="HendersonSansW00-BasicLight" w:hAnsi="HendersonSansW00-BasicLight"/>
        </w:rPr>
        <w:t>7</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77777777"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8</w:t>
      </w:r>
      <w:r w:rsidR="005D0CDF" w:rsidRPr="00AC1C9C">
        <w:rPr>
          <w:rFonts w:ascii="HendersonSansW00-BasicBold" w:hAnsi="HendersonSansW00-BasicBold"/>
          <w:sz w:val="18"/>
          <w:szCs w:val="18"/>
        </w:rPr>
        <w:t>. Gobierno Central: Estructura Gastos Totales</w:t>
      </w:r>
    </w:p>
    <w:p w14:paraId="5C7F1E98" w14:textId="121507CE" w:rsidR="00C84D24" w:rsidRPr="00AC1C9C" w:rsidRDefault="00663D53" w:rsidP="005D0CDF">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A352DE">
        <w:rPr>
          <w:rFonts w:ascii="HendersonSansW00-BasicBold" w:hAnsi="HendersonSansW00-BasicBold"/>
          <w:sz w:val="18"/>
          <w:szCs w:val="18"/>
        </w:rPr>
        <w:t xml:space="preserve"> </w:t>
      </w:r>
      <w:r w:rsidR="00B21525" w:rsidRPr="00AC1C9C">
        <w:rPr>
          <w:rFonts w:ascii="HendersonSansW00-BasicBold" w:hAnsi="HendersonSansW00-BasicBold"/>
          <w:sz w:val="18"/>
          <w:szCs w:val="18"/>
        </w:rPr>
        <w:t>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13C5894F" w14:textId="0DAC2A47" w:rsidR="005A00D3" w:rsidRDefault="00E43AB9" w:rsidP="00956CCA">
      <w:pPr>
        <w:pStyle w:val="Sinespaciado"/>
        <w:rPr>
          <w:sz w:val="18"/>
          <w:szCs w:val="18"/>
        </w:rPr>
      </w:pPr>
      <w:r>
        <w:rPr>
          <w:noProof/>
        </w:rPr>
        <w:drawing>
          <wp:inline distT="0" distB="0" distL="0" distR="0" wp14:anchorId="20DEA902" wp14:editId="22842D65">
            <wp:extent cx="2881423" cy="3848100"/>
            <wp:effectExtent l="0" t="0" r="0" b="0"/>
            <wp:docPr id="367186786"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31583E" w14:textId="4BD06A58"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367C21F3"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663D53">
        <w:rPr>
          <w:rFonts w:ascii="HendersonSansW00-BasicLight" w:hAnsi="HendersonSansW00-BasicLight"/>
        </w:rPr>
        <w:t>abril</w:t>
      </w:r>
      <w:r w:rsidR="000B2CE9">
        <w:rPr>
          <w:rFonts w:ascii="HendersonSansW00-BasicLight" w:hAnsi="HendersonSansW00-BasicLight"/>
        </w:rPr>
        <w:t xml:space="preserve"> </w:t>
      </w:r>
      <w:proofErr w:type="gramStart"/>
      <w:r w:rsidR="005729DB" w:rsidRPr="00CD45D0">
        <w:rPr>
          <w:rFonts w:ascii="HendersonSansW00-BasicLight" w:hAnsi="HendersonSansW00-BasicLight"/>
        </w:rPr>
        <w:t>2024</w:t>
      </w:r>
      <w:r w:rsidRPr="00CD45D0">
        <w:rPr>
          <w:rFonts w:ascii="HendersonSansW00-BasicLight" w:hAnsi="HendersonSansW00-BasicLight"/>
        </w:rPr>
        <w:t>,</w:t>
      </w:r>
      <w:proofErr w:type="gramEnd"/>
      <w:r w:rsidRPr="00CD45D0">
        <w:rPr>
          <w:rFonts w:ascii="HendersonSansW00-BasicLight" w:hAnsi="HendersonSansW00-BasicLight"/>
        </w:rPr>
        <w:t xml:space="preserve"> es de ¢</w:t>
      </w:r>
      <w:r w:rsidR="00B96A4F" w:rsidRPr="00CD45D0">
        <w:rPr>
          <w:rFonts w:ascii="HendersonSansW00-BasicLight" w:hAnsi="HendersonSansW00-BasicLight"/>
        </w:rPr>
        <w:t>2</w:t>
      </w:r>
      <w:r w:rsidR="00DA595D">
        <w:rPr>
          <w:rFonts w:ascii="HendersonSansW00-BasicLight" w:hAnsi="HendersonSansW00-BasicLight"/>
        </w:rPr>
        <w:t>3</w:t>
      </w:r>
      <w:r w:rsidR="0089781B">
        <w:rPr>
          <w:rFonts w:ascii="HendersonSansW00-BasicLight" w:hAnsi="HendersonSansW00-BasicLight"/>
        </w:rPr>
        <w:t>2</w:t>
      </w:r>
      <w:r w:rsidR="006B2740" w:rsidRPr="00CD45D0">
        <w:rPr>
          <w:rFonts w:ascii="HendersonSansW00-BasicLight" w:hAnsi="HendersonSansW00-BasicLight"/>
        </w:rPr>
        <w:t>.</w:t>
      </w:r>
      <w:r w:rsidR="0089781B">
        <w:rPr>
          <w:rFonts w:ascii="HendersonSansW00-BasicLight" w:hAnsi="HendersonSansW00-BasicLight"/>
        </w:rPr>
        <w:t>717</w:t>
      </w:r>
      <w:r w:rsidR="006B2740" w:rsidRPr="00CD45D0">
        <w:rPr>
          <w:rFonts w:ascii="HendersonSansW00-BasicLight" w:hAnsi="HendersonSansW00-BasicLight"/>
        </w:rPr>
        <w:t>,</w:t>
      </w:r>
      <w:r w:rsidR="0089781B">
        <w:rPr>
          <w:rFonts w:ascii="HendersonSansW00-BasicLight" w:hAnsi="HendersonSansW00-BasicLight"/>
        </w:rPr>
        <w:t>4</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790AA5" w:rsidRPr="00CD45D0">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89781B">
        <w:rPr>
          <w:rFonts w:ascii="HendersonSansW00-BasicLight" w:hAnsi="HendersonSansW00-BasicLight"/>
        </w:rPr>
        <w:t>7</w:t>
      </w:r>
      <w:r w:rsidR="006B2740" w:rsidRPr="00CD45D0">
        <w:rPr>
          <w:rFonts w:ascii="HendersonSansW00-BasicLight" w:hAnsi="HendersonSansW00-BasicLight"/>
        </w:rPr>
        <w:t>,</w:t>
      </w:r>
      <w:r w:rsidR="0089781B">
        <w:rPr>
          <w:rFonts w:ascii="HendersonSansW00-BasicLight" w:hAnsi="HendersonSansW00-BasicLight"/>
        </w:rPr>
        <w:t>7</w:t>
      </w:r>
      <w:r w:rsidRPr="00CD45D0">
        <w:rPr>
          <w:rFonts w:ascii="HendersonSansW00-BasicLight" w:hAnsi="HendersonSansW00-BasicLight"/>
        </w:rPr>
        <w:t xml:space="preserve">% con respecto a </w:t>
      </w:r>
      <w:r w:rsidR="00663D53">
        <w:rPr>
          <w:rFonts w:ascii="HendersonSansW00-BasicLight" w:hAnsi="HendersonSansW00-BasicLight"/>
        </w:rPr>
        <w:t>abril</w:t>
      </w:r>
      <w:r w:rsidR="00DA595D">
        <w:rPr>
          <w:rFonts w:ascii="HendersonSansW00-BasicLight" w:hAnsi="HendersonSansW00-BasicLight"/>
        </w:rPr>
        <w:t xml:space="preserve"> </w:t>
      </w:r>
      <w:r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5627D803" w14:textId="04890DD2" w:rsidR="000B5EB4" w:rsidRPr="00DC7562" w:rsidRDefault="00B96A4F" w:rsidP="00DC7562">
      <w:pPr>
        <w:shd w:val="clear" w:color="auto" w:fill="FFFFFF" w:themeFill="background1"/>
        <w:tabs>
          <w:tab w:val="left" w:pos="6711"/>
        </w:tabs>
        <w:jc w:val="both"/>
        <w:rPr>
          <w:rFonts w:ascii="HendersonSansW00-BasicLight" w:hAnsi="HendersonSansW00-BasicLight"/>
          <w:highlight w:val="cyan"/>
        </w:rPr>
      </w:pPr>
      <w:r w:rsidRPr="00CD45D0">
        <w:rPr>
          <w:rFonts w:ascii="HendersonSansW00-BasicLight" w:hAnsi="HendersonSansW00-BasicLight"/>
        </w:rPr>
        <w:t>Al</w:t>
      </w:r>
      <w:r w:rsidR="000B5EB4" w:rsidRPr="00CD45D0">
        <w:rPr>
          <w:rFonts w:ascii="HendersonSansW00-BasicLight" w:hAnsi="HendersonSansW00-BasicLight"/>
        </w:rPr>
        <w:t xml:space="preserve"> mes de </w:t>
      </w:r>
      <w:r w:rsidR="00663D53">
        <w:rPr>
          <w:rFonts w:ascii="HendersonSansW00-BasicLight" w:hAnsi="HendersonSansW00-BasicLight"/>
        </w:rPr>
        <w:t>abril</w:t>
      </w:r>
      <w:r w:rsidR="00DA595D">
        <w:rPr>
          <w:rFonts w:ascii="HendersonSansW00-BasicLight" w:hAnsi="HendersonSansW00-BasicLight"/>
        </w:rPr>
        <w:t xml:space="preserve"> </w:t>
      </w:r>
      <w:r w:rsidR="000B5EB4" w:rsidRPr="00CD45D0">
        <w:rPr>
          <w:rFonts w:ascii="HendersonSansW00-BasicLight" w:hAnsi="HendersonSansW00-BasicLight"/>
        </w:rPr>
        <w:t>se pagaron ¢1</w:t>
      </w:r>
      <w:r w:rsidR="00AB6CF9" w:rsidRPr="00CD45D0">
        <w:rPr>
          <w:rFonts w:ascii="HendersonSansW00-BasicLight" w:hAnsi="HendersonSansW00-BasicLight"/>
        </w:rPr>
        <w:t>5</w:t>
      </w:r>
      <w:r w:rsidR="000C7067">
        <w:rPr>
          <w:rFonts w:ascii="HendersonSansW00-BasicLight" w:hAnsi="HendersonSansW00-BasicLight"/>
        </w:rPr>
        <w:t>5</w:t>
      </w:r>
      <w:r w:rsidR="000B5EB4" w:rsidRPr="00CD45D0">
        <w:rPr>
          <w:rFonts w:ascii="HendersonSansW00-BasicLight" w:hAnsi="HendersonSansW00-BasicLight"/>
        </w:rPr>
        <w:t>.</w:t>
      </w:r>
      <w:r w:rsidR="000C7067">
        <w:rPr>
          <w:rFonts w:ascii="HendersonSansW00-BasicLight" w:hAnsi="HendersonSansW00-BasicLight"/>
        </w:rPr>
        <w:t>165</w:t>
      </w:r>
      <w:r w:rsidR="000B5EB4" w:rsidRPr="00CD45D0">
        <w:rPr>
          <w:rFonts w:ascii="HendersonSansW00-BasicLight" w:hAnsi="HendersonSansW00-BasicLight"/>
        </w:rPr>
        <w:t>,</w:t>
      </w:r>
      <w:r w:rsidR="000C7067">
        <w:rPr>
          <w:rFonts w:ascii="HendersonSansW00-BasicLight" w:hAnsi="HendersonSansW00-BasicLight"/>
        </w:rPr>
        <w:t>0</w:t>
      </w:r>
      <w:r w:rsidR="000B5EB4" w:rsidRPr="00CD45D0">
        <w:rPr>
          <w:rFonts w:ascii="HendersonSansW00-BasicLight" w:hAnsi="HendersonSansW00-BasicLight"/>
        </w:rPr>
        <w:t xml:space="preserve"> millones por concepto de salario escolar, siendo un </w:t>
      </w:r>
      <w:r w:rsidR="007E0C33">
        <w:rPr>
          <w:rFonts w:ascii="HendersonSansW00-BasicLight" w:hAnsi="HendersonSansW00-BasicLight"/>
        </w:rPr>
        <w:t>2</w:t>
      </w:r>
      <w:r w:rsidR="000B5EB4" w:rsidRPr="00CD45D0">
        <w:rPr>
          <w:rFonts w:ascii="HendersonSansW00-BasicLight" w:hAnsi="HendersonSansW00-BasicLight"/>
        </w:rPr>
        <w:t>,</w:t>
      </w:r>
      <w:r w:rsidR="000C7067">
        <w:rPr>
          <w:rFonts w:ascii="HendersonSansW00-BasicLight" w:hAnsi="HendersonSansW00-BasicLight"/>
        </w:rPr>
        <w:t>8</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F47F7A" w:rsidRPr="00CD45D0">
        <w:rPr>
          <w:rFonts w:ascii="HendersonSansW00-BasicLight" w:hAnsi="HendersonSansW00-BasicLight"/>
        </w:rPr>
        <w:t>0</w:t>
      </w:r>
      <w:r w:rsidR="000B5EB4" w:rsidRPr="00CD45D0">
        <w:rPr>
          <w:rFonts w:ascii="HendersonSansW00-BasicLight" w:hAnsi="HendersonSansW00-BasicLight"/>
        </w:rPr>
        <w:t>.</w:t>
      </w:r>
      <w:r w:rsidR="00E97983">
        <w:rPr>
          <w:rFonts w:ascii="HendersonSansW00-BasicLight" w:hAnsi="HendersonSansW00-BasicLight"/>
        </w:rPr>
        <w:t>916</w:t>
      </w:r>
      <w:r w:rsidR="00500CCD">
        <w:rPr>
          <w:rFonts w:ascii="HendersonSansW00-BasicLight" w:hAnsi="HendersonSansW00-BasicLight"/>
        </w:rPr>
        <w:t>,</w:t>
      </w:r>
      <w:r w:rsidR="00E97983">
        <w:rPr>
          <w:rFonts w:ascii="HendersonSansW00-BasicLight" w:hAnsi="HendersonSansW00-BasicLight"/>
        </w:rPr>
        <w:t>3</w:t>
      </w:r>
      <w:r w:rsidR="000B5EB4" w:rsidRPr="00CD45D0">
        <w:rPr>
          <w:rFonts w:ascii="HendersonSansW00-BasicLight" w:hAnsi="HendersonSansW00-BasicLight"/>
        </w:rPr>
        <w:t xml:space="preserve"> millones.</w:t>
      </w:r>
      <w:r w:rsidR="007A7683" w:rsidRPr="00CD45D0">
        <w:rPr>
          <w:rFonts w:ascii="HendersonSansW00-BasicLight" w:hAnsi="HendersonSansW00-BasicLight"/>
        </w:rPr>
        <w:t xml:space="preserve"> </w:t>
      </w:r>
      <w:r w:rsidR="000B5EB4" w:rsidRPr="00DC7562">
        <w:rPr>
          <w:rFonts w:ascii="HendersonSansW00-BasicLight" w:hAnsi="HendersonSansW00-BasicLight"/>
        </w:rPr>
        <w:t>El pago por anualidades (¢</w:t>
      </w:r>
      <w:r w:rsidR="00E97983" w:rsidRPr="00DC7562">
        <w:rPr>
          <w:rFonts w:ascii="HendersonSansW00-BasicLight" w:hAnsi="HendersonSansW00-BasicLight"/>
        </w:rPr>
        <w:t>100</w:t>
      </w:r>
      <w:r w:rsidR="00500CCD" w:rsidRPr="00DC7562">
        <w:rPr>
          <w:rFonts w:ascii="HendersonSansW00-BasicLight" w:hAnsi="HendersonSansW00-BasicLight"/>
        </w:rPr>
        <w:t>.</w:t>
      </w:r>
      <w:r w:rsidR="00E97983" w:rsidRPr="00DC7562">
        <w:rPr>
          <w:rFonts w:ascii="HendersonSansW00-BasicLight" w:hAnsi="HendersonSansW00-BasicLight"/>
        </w:rPr>
        <w:t>270</w:t>
      </w:r>
      <w:r w:rsidR="000B5EB4" w:rsidRPr="00DC7562">
        <w:rPr>
          <w:rFonts w:ascii="HendersonSansW00-BasicLight" w:hAnsi="HendersonSansW00-BasicLight"/>
        </w:rPr>
        <w:t>,</w:t>
      </w:r>
      <w:r w:rsidR="00E97983" w:rsidRPr="00DC7562">
        <w:rPr>
          <w:rFonts w:ascii="HendersonSansW00-BasicLight" w:hAnsi="HendersonSansW00-BasicLight"/>
        </w:rPr>
        <w:t>0</w:t>
      </w:r>
      <w:r w:rsidR="006B2740" w:rsidRPr="00DC7562">
        <w:rPr>
          <w:rFonts w:ascii="HendersonSansW00-BasicLight" w:hAnsi="HendersonSansW00-BasicLight"/>
        </w:rPr>
        <w:t xml:space="preserve"> </w:t>
      </w:r>
      <w:r w:rsidR="000B5EB4" w:rsidRPr="00DC7562">
        <w:rPr>
          <w:rFonts w:ascii="HendersonSansW00-BasicLight" w:hAnsi="HendersonSansW00-BasicLight"/>
        </w:rPr>
        <w:t xml:space="preserve">millones) presenta un </w:t>
      </w:r>
      <w:r w:rsidR="00DB3459" w:rsidRPr="00DC7562">
        <w:rPr>
          <w:rFonts w:ascii="HendersonSansW00-BasicLight" w:hAnsi="HendersonSansW00-BasicLight"/>
        </w:rPr>
        <w:t>aumento</w:t>
      </w:r>
      <w:r w:rsidR="000B5EB4" w:rsidRPr="00DC7562">
        <w:rPr>
          <w:rFonts w:ascii="HendersonSansW00-BasicLight" w:hAnsi="HendersonSansW00-BasicLight"/>
        </w:rPr>
        <w:t xml:space="preserve"> de </w:t>
      </w:r>
      <w:r w:rsidR="00E941D0" w:rsidRPr="00DC7562">
        <w:rPr>
          <w:rFonts w:ascii="HendersonSansW00-BasicLight" w:hAnsi="HendersonSansW00-BasicLight"/>
        </w:rPr>
        <w:t>1</w:t>
      </w:r>
      <w:r w:rsidR="00DC7562" w:rsidRPr="00DC7562">
        <w:rPr>
          <w:rFonts w:ascii="HendersonSansW00-BasicLight" w:hAnsi="HendersonSansW00-BasicLight"/>
        </w:rPr>
        <w:t>3,0</w:t>
      </w:r>
      <w:r w:rsidR="000B5EB4" w:rsidRPr="00DC7562">
        <w:rPr>
          <w:rFonts w:ascii="HendersonSansW00-BasicLight" w:hAnsi="HendersonSansW00-BasicLight"/>
        </w:rPr>
        <w:t>% con respecto al</w:t>
      </w:r>
      <w:r w:rsidR="00C84D24" w:rsidRPr="00DC7562">
        <w:rPr>
          <w:rFonts w:ascii="HendersonSansW00-BasicLight" w:hAnsi="HendersonSansW00-BasicLight"/>
        </w:rPr>
        <w:t xml:space="preserve"> </w:t>
      </w:r>
      <w:r w:rsidR="00500CCD" w:rsidRPr="00DC7562">
        <w:rPr>
          <w:rFonts w:ascii="HendersonSansW00-BasicLight" w:hAnsi="HendersonSansW00-BasicLight"/>
        </w:rPr>
        <w:t xml:space="preserve">monto </w:t>
      </w:r>
      <w:r w:rsidR="00C84D24" w:rsidRPr="00DC7562">
        <w:rPr>
          <w:rFonts w:ascii="HendersonSansW00-BasicLight" w:hAnsi="HendersonSansW00-BasicLight"/>
        </w:rPr>
        <w:t xml:space="preserve">cancelado en </w:t>
      </w:r>
      <w:r w:rsidR="00663D53" w:rsidRPr="00DC7562">
        <w:rPr>
          <w:rFonts w:ascii="HendersonSansW00-BasicLight" w:hAnsi="HendersonSansW00-BasicLight"/>
        </w:rPr>
        <w:t>abril</w:t>
      </w:r>
      <w:r w:rsidR="00500CCD" w:rsidRPr="00DC7562">
        <w:rPr>
          <w:rFonts w:ascii="HendersonSansW00-BasicLight" w:hAnsi="HendersonSansW00-BasicLight"/>
        </w:rPr>
        <w:t xml:space="preserve"> </w:t>
      </w:r>
      <w:r w:rsidR="00C84D24" w:rsidRPr="00DC7562">
        <w:rPr>
          <w:rFonts w:ascii="HendersonSansW00-BasicLight" w:hAnsi="HendersonSansW00-BasicLight"/>
        </w:rPr>
        <w:t xml:space="preserve">del </w:t>
      </w:r>
      <w:r w:rsidR="00EA5FFB" w:rsidRPr="00DC7562">
        <w:rPr>
          <w:rFonts w:ascii="HendersonSansW00-BasicLight" w:hAnsi="HendersonSansW00-BasicLight"/>
        </w:rPr>
        <w:t>20</w:t>
      </w:r>
      <w:r w:rsidR="007A7683" w:rsidRPr="00DC7562">
        <w:rPr>
          <w:rFonts w:ascii="HendersonSansW00-BasicLight" w:hAnsi="HendersonSansW00-BasicLight"/>
        </w:rPr>
        <w:t>2</w:t>
      </w:r>
      <w:r w:rsidR="00DB3459" w:rsidRPr="00DC7562">
        <w:rPr>
          <w:rFonts w:ascii="HendersonSansW00-BasicLight" w:hAnsi="HendersonSansW00-BasicLight"/>
        </w:rPr>
        <w:t>3</w:t>
      </w:r>
      <w:r w:rsidR="008A23CA" w:rsidRPr="00CD45D0">
        <w:rPr>
          <w:rFonts w:ascii="HendersonSansW00-BasicLight" w:hAnsi="HendersonSansW00-BasicLight"/>
        </w:rPr>
        <w:t>.</w:t>
      </w: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5F14F049" w:rsidR="00B21525" w:rsidRPr="00CD45D0" w:rsidRDefault="00663D53"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500CCD">
        <w:rPr>
          <w:rFonts w:ascii="HendersonSansW00-BasicBold" w:hAnsi="HendersonSansW00-BasicBold"/>
          <w:sz w:val="18"/>
          <w:szCs w:val="18"/>
        </w:rPr>
        <w:t xml:space="preserve"> </w:t>
      </w:r>
      <w:r w:rsidR="000B5EB4" w:rsidRPr="00CD45D0">
        <w:rPr>
          <w:rFonts w:ascii="HendersonSansW00-BasicBold" w:hAnsi="HendersonSansW00-BasicBold"/>
          <w:sz w:val="18"/>
          <w:szCs w:val="18"/>
        </w:rPr>
        <w:t>201</w:t>
      </w:r>
      <w:r w:rsidR="00500CC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3C911DD7" w:rsidR="00262B44" w:rsidRDefault="00C5358B" w:rsidP="00B21525">
      <w:pPr>
        <w:spacing w:after="0"/>
        <w:jc w:val="center"/>
        <w:rPr>
          <w:bCs/>
          <w:sz w:val="18"/>
          <w:szCs w:val="18"/>
        </w:rPr>
      </w:pPr>
      <w:r>
        <w:rPr>
          <w:noProof/>
        </w:rPr>
        <w:drawing>
          <wp:inline distT="0" distB="0" distL="0" distR="0" wp14:anchorId="263285AB" wp14:editId="48A70373">
            <wp:extent cx="3257550" cy="2114550"/>
            <wp:effectExtent l="0" t="0" r="0" b="0"/>
            <wp:docPr id="1699853477"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BF29E0" w14:textId="7781F587"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24145827" w14:textId="79F3A027" w:rsidR="00AC1C9C" w:rsidRDefault="00C442B4" w:rsidP="00997F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663D53">
        <w:rPr>
          <w:rFonts w:ascii="HendersonSansW00-BasicLight" w:hAnsi="HendersonSansW00-BasicLight"/>
        </w:rPr>
        <w:t>abril</w:t>
      </w:r>
      <w:r w:rsidR="0086706C">
        <w:rPr>
          <w:rFonts w:ascii="HendersonSansW00-BasicLight" w:hAnsi="HendersonSansW00-BasicLight"/>
        </w:rPr>
        <w:t xml:space="preserve">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127A4F">
        <w:rPr>
          <w:rFonts w:ascii="HendersonSansW00-BasicLight" w:hAnsi="HendersonSansW00-BasicLight"/>
        </w:rPr>
        <w:t>8</w:t>
      </w:r>
      <w:r w:rsidR="00E40267" w:rsidRPr="00CD45D0">
        <w:rPr>
          <w:rFonts w:ascii="HendersonSansW00-BasicLight" w:hAnsi="HendersonSansW00-BasicLight"/>
        </w:rPr>
        <w:t>,</w:t>
      </w:r>
      <w:r w:rsidR="00127A4F">
        <w:rPr>
          <w:rFonts w:ascii="HendersonSansW00-BasicLight" w:hAnsi="HendersonSansW00-BasicLight"/>
        </w:rPr>
        <w:t>6</w:t>
      </w:r>
      <w:r w:rsidRPr="00CD45D0">
        <w:rPr>
          <w:rFonts w:ascii="HendersonSansW00-BasicLight" w:hAnsi="HendersonSansW00-BasicLight"/>
        </w:rPr>
        <w:t>% corresponde al Ministerio de Educación (¢</w:t>
      </w:r>
      <w:r w:rsidR="00127A4F">
        <w:rPr>
          <w:rFonts w:ascii="HendersonSansW00-BasicLight" w:hAnsi="HendersonSansW00-BasicLight"/>
        </w:rPr>
        <w:t>592</w:t>
      </w:r>
      <w:r w:rsidR="00E40267" w:rsidRPr="00CD45D0">
        <w:rPr>
          <w:rFonts w:ascii="HendersonSansW00-BasicLight" w:hAnsi="HendersonSansW00-BasicLight"/>
        </w:rPr>
        <w:t>.</w:t>
      </w:r>
      <w:r w:rsidR="00127A4F">
        <w:rPr>
          <w:rFonts w:ascii="HendersonSansW00-BasicLight" w:hAnsi="HendersonSansW00-BasicLight"/>
        </w:rPr>
        <w:t>735</w:t>
      </w:r>
      <w:r w:rsidR="00E40267" w:rsidRPr="00CD45D0">
        <w:rPr>
          <w:rFonts w:ascii="HendersonSansW00-BasicLight" w:hAnsi="HendersonSansW00-BasicLight"/>
        </w:rPr>
        <w:t>,</w:t>
      </w:r>
      <w:r w:rsidR="00127A4F">
        <w:rPr>
          <w:rFonts w:ascii="HendersonSansW00-BasicLight" w:hAnsi="HendersonSansW00-BasicLight"/>
        </w:rPr>
        <w:t>1</w:t>
      </w:r>
      <w:r w:rsidR="00E40267" w:rsidRPr="00CD45D0">
        <w:rPr>
          <w:rFonts w:ascii="HendersonSansW00-BasicLight" w:hAnsi="HendersonSansW00-BasicLight"/>
        </w:rPr>
        <w:t xml:space="preserve"> millones), el 1</w:t>
      </w:r>
      <w:r w:rsidR="00752111">
        <w:rPr>
          <w:rFonts w:ascii="HendersonSansW00-BasicLight" w:hAnsi="HendersonSansW00-BasicLight"/>
        </w:rPr>
        <w:t>4</w:t>
      </w:r>
      <w:r w:rsidR="00E40267" w:rsidRPr="00CD45D0">
        <w:rPr>
          <w:rFonts w:ascii="HendersonSansW00-BasicLight" w:hAnsi="HendersonSansW00-BasicLight"/>
        </w:rPr>
        <w:t>,</w:t>
      </w:r>
      <w:r w:rsidR="00127A4F">
        <w:rPr>
          <w:rFonts w:ascii="HendersonSansW00-BasicLight" w:hAnsi="HendersonSansW00-BasicLight"/>
        </w:rPr>
        <w:t>1</w:t>
      </w:r>
      <w:r w:rsidRPr="00CD45D0">
        <w:rPr>
          <w:rFonts w:ascii="HendersonSansW00-BasicLight" w:hAnsi="HendersonSansW00-BasicLight"/>
        </w:rPr>
        <w:t>% al Poder Judicial (¢</w:t>
      </w:r>
      <w:r w:rsidR="00752111">
        <w:rPr>
          <w:rFonts w:ascii="HendersonSansW00-BasicLight" w:hAnsi="HendersonSansW00-BasicLight"/>
        </w:rPr>
        <w:t>1</w:t>
      </w:r>
      <w:r w:rsidR="00127A4F">
        <w:rPr>
          <w:rFonts w:ascii="HendersonSansW00-BasicLight" w:hAnsi="HendersonSansW00-BasicLight"/>
        </w:rPr>
        <w:t>42.195</w:t>
      </w:r>
      <w:r w:rsidR="002E4878" w:rsidRPr="00CD45D0">
        <w:rPr>
          <w:rFonts w:ascii="HendersonSansW00-BasicLight" w:hAnsi="HendersonSansW00-BasicLight"/>
        </w:rPr>
        <w:t>,</w:t>
      </w:r>
      <w:r w:rsidR="00127A4F">
        <w:rPr>
          <w:rFonts w:ascii="HendersonSansW00-BasicLight" w:hAnsi="HendersonSansW00-BasicLight"/>
        </w:rPr>
        <w:t>3</w:t>
      </w:r>
      <w:r w:rsidRPr="00CD45D0">
        <w:rPr>
          <w:rFonts w:ascii="HendersonSansW00-BasicLight" w:hAnsi="HendersonSansW00-BasicLight"/>
        </w:rPr>
        <w:t xml:space="preserve"> millones), el </w:t>
      </w:r>
      <w:r w:rsidR="0000276B">
        <w:rPr>
          <w:rFonts w:ascii="HendersonSansW00-BasicLight" w:hAnsi="HendersonSansW00-BasicLight"/>
        </w:rPr>
        <w:t>7</w:t>
      </w:r>
      <w:r w:rsidRPr="00CD45D0">
        <w:rPr>
          <w:rFonts w:ascii="HendersonSansW00-BasicLight" w:hAnsi="HendersonSansW00-BasicLight"/>
        </w:rPr>
        <w:t>,</w:t>
      </w:r>
      <w:r w:rsidR="0000276B">
        <w:rPr>
          <w:rFonts w:ascii="HendersonSansW00-BasicLight" w:hAnsi="HendersonSansW00-BasicLight"/>
        </w:rPr>
        <w:t>8</w:t>
      </w:r>
      <w:r w:rsidRPr="00CD45D0">
        <w:rPr>
          <w:rFonts w:ascii="HendersonSansW00-BasicLight" w:hAnsi="HendersonSansW00-BasicLight"/>
        </w:rPr>
        <w:t>% al Ministerio de Seguridad Pública (¢</w:t>
      </w:r>
      <w:r w:rsidR="0000276B">
        <w:rPr>
          <w:rFonts w:ascii="HendersonSansW00-BasicLight" w:hAnsi="HendersonSansW00-BasicLight"/>
        </w:rPr>
        <w:t>78</w:t>
      </w:r>
      <w:r w:rsidR="00E40267" w:rsidRPr="00CD45D0">
        <w:rPr>
          <w:rFonts w:ascii="HendersonSansW00-BasicLight" w:hAnsi="HendersonSansW00-BasicLight"/>
        </w:rPr>
        <w:t>.</w:t>
      </w:r>
      <w:r w:rsidR="0000276B">
        <w:rPr>
          <w:rFonts w:ascii="HendersonSansW00-BasicLight" w:hAnsi="HendersonSansW00-BasicLight"/>
        </w:rPr>
        <w:t>908</w:t>
      </w:r>
      <w:r w:rsidR="00E40267" w:rsidRPr="00CD45D0">
        <w:rPr>
          <w:rFonts w:ascii="HendersonSansW00-BasicLight" w:hAnsi="HendersonSansW00-BasicLight"/>
        </w:rPr>
        <w:t>,</w:t>
      </w:r>
      <w:r w:rsidR="0000276B">
        <w:rPr>
          <w:rFonts w:ascii="HendersonSansW00-BasicLight" w:hAnsi="HendersonSansW00-BasicLight"/>
        </w:rPr>
        <w:t>6</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00276B">
        <w:rPr>
          <w:rFonts w:ascii="HendersonSansW00-BasicLight" w:hAnsi="HendersonSansW00-BasicLight"/>
        </w:rPr>
        <w:t>2</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CE309B">
        <w:rPr>
          <w:rFonts w:ascii="HendersonSansW00-BasicLight" w:hAnsi="HendersonSansW00-BasicLight"/>
        </w:rPr>
        <w:t>42</w:t>
      </w:r>
      <w:r w:rsidR="001F2F89" w:rsidRPr="00CD45D0">
        <w:rPr>
          <w:rFonts w:ascii="HendersonSansW00-BasicLight" w:hAnsi="HendersonSansW00-BasicLight"/>
        </w:rPr>
        <w:t>.</w:t>
      </w:r>
      <w:r w:rsidR="00D9224E">
        <w:rPr>
          <w:rFonts w:ascii="HendersonSansW00-BasicLight" w:hAnsi="HendersonSansW00-BasicLight"/>
        </w:rPr>
        <w:t>5</w:t>
      </w:r>
      <w:r w:rsidR="00CE309B">
        <w:rPr>
          <w:rFonts w:ascii="HendersonSansW00-BasicLight" w:hAnsi="HendersonSansW00-BasicLight"/>
        </w:rPr>
        <w:t>75</w:t>
      </w:r>
      <w:r w:rsidR="00E40267" w:rsidRPr="00CD45D0">
        <w:rPr>
          <w:rFonts w:ascii="HendersonSansW00-BasicLight" w:hAnsi="HendersonSansW00-BasicLight"/>
        </w:rPr>
        <w:t>,</w:t>
      </w:r>
      <w:r w:rsidR="00CE309B">
        <w:rPr>
          <w:rFonts w:ascii="HendersonSansW00-BasicLight" w:hAnsi="HendersonSansW00-BasicLight"/>
        </w:rPr>
        <w:t>2</w:t>
      </w:r>
      <w:r w:rsidR="00061CBC" w:rsidRPr="00CD45D0">
        <w:rPr>
          <w:rFonts w:ascii="HendersonSansW00-BasicLight" w:hAnsi="HendersonSansW00-BasicLight"/>
        </w:rPr>
        <w:t xml:space="preserve"> millones),</w:t>
      </w:r>
      <w:r w:rsidR="00E40267" w:rsidRPr="00CD45D0">
        <w:rPr>
          <w:rFonts w:ascii="HendersonSansW00-BasicLight" w:hAnsi="HendersonSansW00-BasicLight"/>
        </w:rPr>
        <w:t xml:space="preserve"> el </w:t>
      </w:r>
      <w:r w:rsidR="00D9224E">
        <w:rPr>
          <w:rFonts w:ascii="HendersonSansW00-BasicLight" w:hAnsi="HendersonSansW00-BasicLight"/>
        </w:rPr>
        <w:t>2</w:t>
      </w:r>
      <w:r w:rsidR="00E40267" w:rsidRPr="00CD45D0">
        <w:rPr>
          <w:rFonts w:ascii="HendersonSansW00-BasicLight" w:hAnsi="HendersonSansW00-BasicLight"/>
        </w:rPr>
        <w:t>,</w:t>
      </w:r>
      <w:r w:rsidR="00D9224E">
        <w:rPr>
          <w:rFonts w:ascii="HendersonSansW00-BasicLight" w:hAnsi="HendersonSansW00-BasicLight"/>
        </w:rPr>
        <w:t>9</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D9224E">
        <w:rPr>
          <w:rFonts w:ascii="HendersonSansW00-BasicLight" w:hAnsi="HendersonSansW00-BasicLight"/>
        </w:rPr>
        <w:t>2</w:t>
      </w:r>
      <w:r w:rsidR="00CE309B">
        <w:rPr>
          <w:rFonts w:ascii="HendersonSansW00-BasicLight" w:hAnsi="HendersonSansW00-BasicLight"/>
        </w:rPr>
        <w:t>8</w:t>
      </w:r>
      <w:r w:rsidR="00E40267" w:rsidRPr="00CD45D0">
        <w:rPr>
          <w:rFonts w:ascii="HendersonSansW00-BasicLight" w:hAnsi="HendersonSansW00-BasicLight"/>
        </w:rPr>
        <w:t>.</w:t>
      </w:r>
      <w:r w:rsidR="00CE309B">
        <w:rPr>
          <w:rFonts w:ascii="HendersonSansW00-BasicLight" w:hAnsi="HendersonSansW00-BasicLight"/>
        </w:rPr>
        <w:t>912</w:t>
      </w:r>
      <w:r w:rsidR="00E40267" w:rsidRPr="00CD45D0">
        <w:rPr>
          <w:rFonts w:ascii="HendersonSansW00-BasicLight" w:hAnsi="HendersonSansW00-BasicLight"/>
        </w:rPr>
        <w:t>,</w:t>
      </w:r>
      <w:r w:rsidR="00CE309B">
        <w:rPr>
          <w:rFonts w:ascii="HendersonSansW00-BasicLight" w:hAnsi="HendersonSansW00-BasicLight"/>
        </w:rPr>
        <w:t>8</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CE309B">
        <w:rPr>
          <w:rFonts w:ascii="HendersonSansW00-BasicLight" w:hAnsi="HendersonSansW00-BasicLight"/>
        </w:rPr>
        <w:t>2</w:t>
      </w:r>
      <w:r w:rsidR="000C7C19" w:rsidRPr="00CD45D0">
        <w:rPr>
          <w:rFonts w:ascii="HendersonSansW00-BasicLight" w:hAnsi="HendersonSansW00-BasicLight"/>
        </w:rPr>
        <w:t>,</w:t>
      </w:r>
      <w:r w:rsidR="00CE309B">
        <w:rPr>
          <w:rFonts w:ascii="HendersonSansW00-BasicLight" w:hAnsi="HendersonSansW00-BasicLight"/>
        </w:rPr>
        <w:t>5</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proofErr w:type="gramStart"/>
      <w:r w:rsidR="00061CBC" w:rsidRPr="00CD45D0">
        <w:rPr>
          <w:rFonts w:ascii="HendersonSansW00-BasicLight" w:hAnsi="HendersonSansW00-BasicLight"/>
        </w:rPr>
        <w:t>Ministerios</w:t>
      </w:r>
      <w:proofErr w:type="gramEnd"/>
      <w:r w:rsidR="00061CBC" w:rsidRPr="00CD45D0">
        <w:rPr>
          <w:rFonts w:ascii="HendersonSansW00-BasicLight" w:hAnsi="HendersonSansW00-BasicLight"/>
        </w:rPr>
        <w:t xml:space="preserve"> (¢</w:t>
      </w:r>
      <w:r w:rsidR="00D9224E">
        <w:rPr>
          <w:rFonts w:ascii="HendersonSansW00-BasicLight" w:hAnsi="HendersonSansW00-BasicLight"/>
        </w:rPr>
        <w:t>1</w:t>
      </w:r>
      <w:r w:rsidR="00CE309B">
        <w:rPr>
          <w:rFonts w:ascii="HendersonSansW00-BasicLight" w:hAnsi="HendersonSansW00-BasicLight"/>
        </w:rPr>
        <w:t>26</w:t>
      </w:r>
      <w:r w:rsidR="00E40267" w:rsidRPr="00CD45D0">
        <w:rPr>
          <w:rFonts w:ascii="HendersonSansW00-BasicLight" w:hAnsi="HendersonSansW00-BasicLight"/>
        </w:rPr>
        <w:t>.</w:t>
      </w:r>
      <w:r w:rsidR="00BB79FC">
        <w:rPr>
          <w:rFonts w:ascii="HendersonSansW00-BasicLight" w:hAnsi="HendersonSansW00-BasicLight"/>
        </w:rPr>
        <w:t>10</w:t>
      </w:r>
      <w:r w:rsidR="00CE309B">
        <w:rPr>
          <w:rFonts w:ascii="HendersonSansW00-BasicLight" w:hAnsi="HendersonSansW00-BasicLight"/>
        </w:rPr>
        <w:t>3</w:t>
      </w:r>
      <w:r w:rsidR="0022154C" w:rsidRPr="00CD45D0">
        <w:rPr>
          <w:rFonts w:ascii="HendersonSansW00-BasicLight" w:hAnsi="HendersonSansW00-BasicLight"/>
        </w:rPr>
        <w:t>,</w:t>
      </w:r>
      <w:r w:rsidR="00AC7E0C">
        <w:rPr>
          <w:rFonts w:ascii="HendersonSansW00-BasicLight" w:hAnsi="HendersonSansW00-BasicLight"/>
        </w:rPr>
        <w:t>6</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426529F9" w14:textId="5D2D7B8E" w:rsidR="00B21525" w:rsidRPr="00CD45D0"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w:t>
      </w:r>
      <w:r w:rsidR="00B96BB0">
        <w:rPr>
          <w:rFonts w:ascii="HendersonSansW00-BasicBold" w:hAnsi="HendersonSansW00-BasicBold"/>
          <w:sz w:val="18"/>
          <w:szCs w:val="18"/>
        </w:rPr>
        <w:t>–</w:t>
      </w:r>
      <w:r w:rsidRPr="00CD45D0">
        <w:rPr>
          <w:rFonts w:ascii="HendersonSansW00-BasicBold" w:hAnsi="HendersonSansW00-BasicBold"/>
          <w:sz w:val="18"/>
          <w:szCs w:val="18"/>
        </w:rPr>
        <w:t xml:space="preserve"> </w:t>
      </w:r>
      <w:proofErr w:type="gramStart"/>
      <w:r w:rsidR="00663D53">
        <w:rPr>
          <w:rFonts w:ascii="HendersonSansW00-BasicBold" w:hAnsi="HendersonSansW00-BasicBold"/>
          <w:sz w:val="18"/>
          <w:szCs w:val="18"/>
        </w:rPr>
        <w:t>Abril</w:t>
      </w:r>
      <w:proofErr w:type="gramEnd"/>
      <w:r w:rsidR="00B96BB0">
        <w:rPr>
          <w:rFonts w:ascii="HendersonSansW00-BasicBold" w:hAnsi="HendersonSansW00-BasicBold"/>
          <w:sz w:val="18"/>
          <w:szCs w:val="18"/>
        </w:rPr>
        <w:t xml:space="preserve"> </w:t>
      </w:r>
      <w:r w:rsidR="00B21525" w:rsidRPr="00CD45D0">
        <w:rPr>
          <w:rFonts w:ascii="HendersonSansW00-BasicBold" w:hAnsi="HendersonSansW00-BasicBold"/>
          <w:sz w:val="18"/>
          <w:szCs w:val="18"/>
        </w:rPr>
        <w:t>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3E081A9C" w14:textId="75CD6FBE" w:rsidR="00EF10CB" w:rsidRDefault="00263D81" w:rsidP="000C7C19">
      <w:pPr>
        <w:pStyle w:val="Sinespaciado"/>
        <w:jc w:val="center"/>
        <w:rPr>
          <w:vertAlign w:val="superscript"/>
        </w:rPr>
      </w:pPr>
      <w:r>
        <w:rPr>
          <w:noProof/>
        </w:rPr>
        <w:drawing>
          <wp:inline distT="0" distB="0" distL="0" distR="0" wp14:anchorId="6544B705" wp14:editId="02D35C56">
            <wp:extent cx="2857500" cy="2428875"/>
            <wp:effectExtent l="0" t="0" r="0" b="0"/>
            <wp:docPr id="1177114263"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F1B4C0" w14:textId="5B2AC4E8"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EB02109" w14:textId="390A9443"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663D53">
        <w:rPr>
          <w:rFonts w:ascii="HendersonSansW00-BasicLight" w:hAnsi="HendersonSansW00-BasicLight"/>
        </w:rPr>
        <w:t>abril</w:t>
      </w:r>
      <w:r w:rsidR="00F053BC">
        <w:rPr>
          <w:rFonts w:ascii="HendersonSansW00-BasicLight" w:hAnsi="HendersonSansW00-BasicLight"/>
        </w:rPr>
        <w:t xml:space="preserve"> </w:t>
      </w:r>
      <w:proofErr w:type="gramStart"/>
      <w:r w:rsidR="005729DB" w:rsidRPr="00CD45D0">
        <w:rPr>
          <w:rFonts w:ascii="HendersonSansW00-BasicLight" w:hAnsi="HendersonSansW00-BasicLight"/>
        </w:rPr>
        <w:t>2024</w:t>
      </w:r>
      <w:r w:rsidR="00F45004" w:rsidRPr="00CD45D0">
        <w:rPr>
          <w:rFonts w:ascii="HendersonSansW00-BasicLight" w:hAnsi="HendersonSansW00-BasicLight"/>
        </w:rPr>
        <w:t>,</w:t>
      </w:r>
      <w:proofErr w:type="gramEnd"/>
      <w:r w:rsidRPr="00CD45D0">
        <w:rPr>
          <w:rFonts w:ascii="HendersonSansW00-BasicLight" w:hAnsi="HendersonSansW00-BasicLight"/>
        </w:rPr>
        <w:t xml:space="preserve"> se muestra en el siguiente gráfico, donde el </w:t>
      </w:r>
      <w:r w:rsidR="00B94A09">
        <w:rPr>
          <w:rFonts w:ascii="HendersonSansW00-BasicLight" w:hAnsi="HendersonSansW00-BasicLight"/>
        </w:rPr>
        <w:t>3</w:t>
      </w:r>
      <w:r w:rsidR="00EB531B">
        <w:rPr>
          <w:rFonts w:ascii="HendersonSansW00-BasicLight" w:hAnsi="HendersonSansW00-BasicLight"/>
        </w:rPr>
        <w:t>7</w:t>
      </w:r>
      <w:r w:rsidR="00F77160" w:rsidRPr="00CD45D0">
        <w:rPr>
          <w:rFonts w:ascii="HendersonSansW00-BasicLight" w:hAnsi="HendersonSansW00-BasicLight"/>
        </w:rPr>
        <w:t>,</w:t>
      </w:r>
      <w:r w:rsidR="00EB531B">
        <w:rPr>
          <w:rFonts w:ascii="HendersonSansW00-BasicLight" w:hAnsi="HendersonSansW00-BasicLight"/>
        </w:rPr>
        <w:t>4</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EB531B">
        <w:rPr>
          <w:rFonts w:ascii="HendersonSansW00-BasicLight" w:hAnsi="HendersonSansW00-BasicLight"/>
        </w:rPr>
        <w:t>7</w:t>
      </w:r>
      <w:r w:rsidR="00F77160" w:rsidRPr="00CD45D0">
        <w:rPr>
          <w:rFonts w:ascii="HendersonSansW00-BasicLight" w:hAnsi="HendersonSansW00-BasicLight"/>
        </w:rPr>
        <w:t>,</w:t>
      </w:r>
      <w:r w:rsidR="00EB531B">
        <w:rPr>
          <w:rFonts w:ascii="HendersonSansW00-BasicLight" w:hAnsi="HendersonSansW00-BasicLight"/>
        </w:rPr>
        <w:t>8</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5578D">
        <w:rPr>
          <w:rFonts w:ascii="HendersonSansW00-BasicLight" w:hAnsi="HendersonSansW00-BasicLight"/>
        </w:rPr>
        <w:t>4</w:t>
      </w:r>
      <w:r w:rsidR="00C82118">
        <w:rPr>
          <w:rFonts w:ascii="HendersonSansW00-BasicLight" w:hAnsi="HendersonSansW00-BasicLight"/>
        </w:rPr>
        <w:t>4</w:t>
      </w:r>
      <w:r w:rsidR="00F77160" w:rsidRPr="00CD45D0">
        <w:rPr>
          <w:rFonts w:ascii="HendersonSansW00-BasicLight" w:hAnsi="HendersonSansW00-BasicLight"/>
        </w:rPr>
        <w:t>,</w:t>
      </w:r>
      <w:r w:rsidR="00C82118">
        <w:rPr>
          <w:rFonts w:ascii="HendersonSansW00-BasicLight" w:hAnsi="HendersonSansW00-BasicLight"/>
        </w:rPr>
        <w:t>8</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75F036B3" w14:textId="4238D8E1"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 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43BB8A8C" w:rsidR="00CF2889" w:rsidRPr="00CD45D0" w:rsidRDefault="00663D53"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CF2889"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CF2889" w:rsidRPr="00CD45D0">
        <w:rPr>
          <w:rFonts w:ascii="HendersonSansW00-BasicBold" w:hAnsi="HendersonSansW00-BasicBold"/>
          <w:sz w:val="18"/>
          <w:szCs w:val="18"/>
        </w:rPr>
        <w:t xml:space="preserve"> acumulado</w:t>
      </w:r>
    </w:p>
    <w:p w14:paraId="510CE7C0" w14:textId="1739913D" w:rsidR="000C7C19" w:rsidRDefault="00F039BC" w:rsidP="006E03EC">
      <w:pPr>
        <w:spacing w:after="0"/>
        <w:jc w:val="center"/>
        <w:rPr>
          <w:bCs/>
          <w:sz w:val="18"/>
          <w:szCs w:val="18"/>
        </w:rPr>
      </w:pPr>
      <w:r>
        <w:rPr>
          <w:noProof/>
        </w:rPr>
        <w:drawing>
          <wp:inline distT="0" distB="0" distL="0" distR="0" wp14:anchorId="16858936" wp14:editId="72C42BC4">
            <wp:extent cx="3143250" cy="2019300"/>
            <wp:effectExtent l="38100" t="38100" r="38100" b="38100"/>
            <wp:docPr id="1029875001"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239C1F" w14:textId="351CD13C" w:rsidR="002C2BE1" w:rsidRDefault="002C2BE1"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293644" w14:textId="77777777" w:rsidR="000B366D" w:rsidRPr="009C0E96" w:rsidRDefault="000B366D" w:rsidP="00AB28CB">
      <w:pPr>
        <w:jc w:val="both"/>
        <w:rPr>
          <w:b/>
          <w:sz w:val="20"/>
          <w:szCs w:val="20"/>
        </w:rPr>
      </w:pPr>
      <w:r w:rsidRPr="009C0E96">
        <w:rPr>
          <w:b/>
          <w:sz w:val="20"/>
          <w:szCs w:val="20"/>
        </w:rPr>
        <w:t>COMPRA DE BIENES Y SERVICIOS:</w:t>
      </w:r>
    </w:p>
    <w:p w14:paraId="4413A2D9" w14:textId="5F4B7787"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a partida de compra de bienes y servicios presenta un</w:t>
      </w:r>
      <w:r w:rsidR="00B952E6">
        <w:rPr>
          <w:rFonts w:ascii="HendersonSansW00-BasicLight" w:hAnsi="HendersonSansW00-BasicLight"/>
        </w:rPr>
        <w:t>a</w:t>
      </w:r>
      <w:r w:rsidR="00C37019" w:rsidRPr="00CD45D0">
        <w:rPr>
          <w:rFonts w:ascii="HendersonSansW00-BasicLight" w:hAnsi="HendersonSansW00-BasicLight"/>
        </w:rPr>
        <w:t xml:space="preserve"> </w:t>
      </w:r>
      <w:r w:rsidR="00B952E6">
        <w:rPr>
          <w:rFonts w:ascii="HendersonSansW00-BasicLight" w:hAnsi="HendersonSansW00-BasicLight"/>
        </w:rPr>
        <w:t>caída</w:t>
      </w:r>
      <w:r w:rsidR="00C37019" w:rsidRPr="00CD45D0">
        <w:rPr>
          <w:rFonts w:ascii="HendersonSansW00-BasicLight" w:hAnsi="HendersonSansW00-BasicLight"/>
        </w:rPr>
        <w:t xml:space="preserve"> de </w:t>
      </w:r>
      <w:r w:rsidR="007C6580">
        <w:rPr>
          <w:rFonts w:ascii="HendersonSansW00-BasicLight" w:hAnsi="HendersonSansW00-BasicLight"/>
        </w:rPr>
        <w:t>7</w:t>
      </w:r>
      <w:r w:rsidR="00F5101B" w:rsidRPr="00CD45D0">
        <w:rPr>
          <w:rFonts w:ascii="HendersonSansW00-BasicLight" w:hAnsi="HendersonSansW00-BasicLight"/>
        </w:rPr>
        <w:t>,</w:t>
      </w:r>
      <w:r w:rsidR="007C6580">
        <w:rPr>
          <w:rFonts w:ascii="HendersonSansW00-BasicLight" w:hAnsi="HendersonSansW00-BasicLight"/>
        </w:rPr>
        <w:t>9</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1E213E" w:rsidRPr="00CD45D0">
        <w:rPr>
          <w:rFonts w:ascii="HendersonSansW00-BasicLight" w:hAnsi="HendersonSansW00-BasicLight"/>
        </w:rPr>
        <w:t>de</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B2623F">
        <w:rPr>
          <w:rFonts w:ascii="HendersonSansW00-BasicLight" w:hAnsi="HendersonSansW00-BasicLight"/>
        </w:rPr>
        <w:t>9</w:t>
      </w:r>
      <w:r w:rsidR="00105D23" w:rsidRPr="00CD45D0">
        <w:rPr>
          <w:rFonts w:ascii="HendersonSansW00-BasicLight" w:hAnsi="HendersonSansW00-BasicLight"/>
        </w:rPr>
        <w:t>,</w:t>
      </w:r>
      <w:r w:rsidR="00B2623F">
        <w:rPr>
          <w:rFonts w:ascii="HendersonSansW00-BasicLight" w:hAnsi="HendersonSansW00-BasicLight"/>
        </w:rPr>
        <w:t>2</w:t>
      </w:r>
      <w:r w:rsidR="00394D25" w:rsidRPr="00CD45D0">
        <w:rPr>
          <w:rFonts w:ascii="HendersonSansW00-BasicLight" w:hAnsi="HendersonSansW00-BasicLight"/>
        </w:rPr>
        <w:t>% (</w:t>
      </w:r>
      <w:r w:rsidR="005B3E0E" w:rsidRPr="00CD45D0">
        <w:rPr>
          <w:rFonts w:ascii="HendersonSansW00-BasicLight" w:hAnsi="HendersonSansW00-BasicLight"/>
        </w:rPr>
        <w:t>¢</w:t>
      </w:r>
      <w:r w:rsidR="00B2623F">
        <w:rPr>
          <w:rFonts w:ascii="HendersonSansW00-BasicLight" w:hAnsi="HendersonSansW00-BasicLight"/>
        </w:rPr>
        <w:t>5</w:t>
      </w:r>
      <w:r w:rsidR="00AA3F95" w:rsidRPr="00CD45D0">
        <w:rPr>
          <w:rFonts w:ascii="HendersonSansW00-BasicLight" w:hAnsi="HendersonSansW00-BasicLight"/>
        </w:rPr>
        <w:t>.</w:t>
      </w:r>
      <w:r w:rsidR="00B2623F">
        <w:rPr>
          <w:rFonts w:ascii="HendersonSansW00-BasicLight" w:hAnsi="HendersonSansW00-BasicLight"/>
        </w:rPr>
        <w:t>805</w:t>
      </w:r>
      <w:r w:rsidR="00AA3F95" w:rsidRPr="00CD45D0">
        <w:rPr>
          <w:rFonts w:ascii="HendersonSansW00-BasicLight" w:hAnsi="HendersonSansW00-BasicLight"/>
        </w:rPr>
        <w:t>,</w:t>
      </w:r>
      <w:r w:rsidR="00EB6141">
        <w:rPr>
          <w:rFonts w:ascii="HendersonSansW00-BasicLight" w:hAnsi="HendersonSansW00-BasicLight"/>
        </w:rPr>
        <w:t>6</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refleja un</w:t>
      </w:r>
      <w:r w:rsidR="00E7304F">
        <w:rPr>
          <w:rFonts w:ascii="HendersonSansW00-BasicLight" w:hAnsi="HendersonSansW00-BasicLight"/>
        </w:rPr>
        <w:t>a</w:t>
      </w:r>
      <w:r w:rsidR="00DC38CE" w:rsidRPr="00CD45D0">
        <w:rPr>
          <w:rFonts w:ascii="HendersonSansW00-BasicLight" w:hAnsi="HendersonSansW00-BasicLight"/>
        </w:rPr>
        <w:t xml:space="preserve"> </w:t>
      </w:r>
      <w:r w:rsidR="00E7304F">
        <w:rPr>
          <w:rFonts w:ascii="HendersonSansW00-BasicLight" w:hAnsi="HendersonSansW00-BasicLight"/>
        </w:rPr>
        <w:t>caída</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A54599">
        <w:rPr>
          <w:rFonts w:ascii="HendersonSansW00-BasicLight" w:hAnsi="HendersonSansW00-BasicLight"/>
        </w:rPr>
        <w:t>9</w:t>
      </w:r>
      <w:r w:rsidR="00581895" w:rsidRPr="00CD45D0">
        <w:rPr>
          <w:rFonts w:ascii="HendersonSansW00-BasicLight" w:hAnsi="HendersonSansW00-BasicLight"/>
        </w:rPr>
        <w:t>,</w:t>
      </w:r>
      <w:r w:rsidR="00161B78">
        <w:rPr>
          <w:rFonts w:ascii="HendersonSansW00-BasicLight" w:hAnsi="HendersonSansW00-BasicLight"/>
        </w:rPr>
        <w:t>7</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A54599">
        <w:rPr>
          <w:rFonts w:ascii="HendersonSansW00-BasicLight" w:hAnsi="HendersonSansW00-BasicLight"/>
        </w:rPr>
        <w:t>1</w:t>
      </w:r>
      <w:r w:rsidR="00161B78">
        <w:rPr>
          <w:rFonts w:ascii="HendersonSansW00-BasicLight" w:hAnsi="HendersonSansW00-BasicLight"/>
        </w:rPr>
        <w:t>.</w:t>
      </w:r>
      <w:r w:rsidR="00A54599">
        <w:rPr>
          <w:rFonts w:ascii="HendersonSansW00-BasicLight" w:hAnsi="HendersonSansW00-BasicLight"/>
        </w:rPr>
        <w:t>188</w:t>
      </w:r>
      <w:r w:rsidR="00105D23" w:rsidRPr="00CD45D0">
        <w:rPr>
          <w:rFonts w:ascii="HendersonSansW00-BasicLight" w:hAnsi="HendersonSansW00-BasicLight"/>
        </w:rPr>
        <w:t>,</w:t>
      </w:r>
      <w:r w:rsidR="00A54599">
        <w:rPr>
          <w:rFonts w:ascii="HendersonSansW00-BasicLight" w:hAnsi="HendersonSansW00-BasicLight"/>
        </w:rPr>
        <w:t>8</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Es importante recordar lo indicado anteriormente, de que ahora se está registrando el gasto de 52 entidades que no se encontraban reflejadas en las cifras del 2020, lo que explica gran parte de este incremento.</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12EE9B04" w:rsidR="00C25BE8" w:rsidRPr="00CD45D0" w:rsidRDefault="00663D53"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F545F0">
        <w:rPr>
          <w:rFonts w:ascii="HendersonSansW00-BasicBold" w:hAnsi="HendersonSansW00-BasicBold"/>
          <w:sz w:val="18"/>
          <w:szCs w:val="18"/>
        </w:rPr>
        <w:t xml:space="preserve"> </w:t>
      </w:r>
      <w:r w:rsidR="00105D23" w:rsidRPr="00CD45D0">
        <w:rPr>
          <w:rFonts w:ascii="HendersonSansW00-BasicBold" w:hAnsi="HendersonSansW00-BasicBold"/>
          <w:sz w:val="18"/>
          <w:szCs w:val="18"/>
        </w:rPr>
        <w:t>201</w:t>
      </w:r>
      <w:r w:rsidR="00161B78">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2421BD7A" w:rsidR="00FA5B7F" w:rsidRDefault="007C32DE" w:rsidP="006E03EC">
      <w:pPr>
        <w:spacing w:after="0"/>
        <w:jc w:val="center"/>
        <w:rPr>
          <w:bCs/>
          <w:sz w:val="18"/>
          <w:szCs w:val="18"/>
        </w:rPr>
      </w:pPr>
      <w:r>
        <w:rPr>
          <w:noProof/>
        </w:rPr>
        <w:drawing>
          <wp:inline distT="0" distB="0" distL="0" distR="0" wp14:anchorId="3D6EC04C" wp14:editId="49EF9575">
            <wp:extent cx="3076575" cy="2476500"/>
            <wp:effectExtent l="0" t="0" r="0" b="0"/>
            <wp:docPr id="1875290317"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319947" w14:textId="498690E3"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AD21687" w14:textId="5EEC6AB9" w:rsidR="007975F5" w:rsidRPr="00CD45D0" w:rsidRDefault="00394D25" w:rsidP="00AB28CB">
      <w:pPr>
        <w:jc w:val="both"/>
        <w:rPr>
          <w:rFonts w:ascii="HendersonSansW00-BasicLight" w:hAnsi="HendersonSansW00-BasicLight"/>
        </w:rPr>
      </w:pPr>
      <w:r w:rsidRPr="00B155A1">
        <w:rPr>
          <w:rFonts w:ascii="HendersonSansW00-BasicLight" w:hAnsi="HendersonSansW00-BasicLight"/>
        </w:rPr>
        <w:lastRenderedPageBreak/>
        <w:t xml:space="preserve">En la subpartida de Servicios, </w:t>
      </w:r>
      <w:r w:rsidR="006B57A0" w:rsidRPr="00B155A1">
        <w:rPr>
          <w:rFonts w:ascii="HendersonSansW00-BasicLight" w:hAnsi="HendersonSansW00-BasicLight"/>
        </w:rPr>
        <w:t xml:space="preserve">destacan el crecimiento de los </w:t>
      </w:r>
      <w:r w:rsidR="00980532" w:rsidRPr="00B155A1">
        <w:rPr>
          <w:rFonts w:ascii="HendersonSansW00-BasicLight" w:hAnsi="HendersonSansW00-BasicLight"/>
        </w:rPr>
        <w:t>a</w:t>
      </w:r>
      <w:r w:rsidR="006B57A0" w:rsidRPr="00B155A1">
        <w:rPr>
          <w:rFonts w:ascii="HendersonSansW00-BasicLight" w:hAnsi="HendersonSansW00-BasicLight"/>
        </w:rPr>
        <w:t>lquileres</w:t>
      </w:r>
      <w:r w:rsidR="009A1AAC" w:rsidRPr="00B155A1">
        <w:rPr>
          <w:rFonts w:ascii="HendersonSansW00-BasicLight" w:hAnsi="HendersonSansW00-BasicLight"/>
        </w:rPr>
        <w:t xml:space="preserve"> de</w:t>
      </w:r>
      <w:r w:rsidR="006B57A0" w:rsidRPr="00B155A1">
        <w:rPr>
          <w:rFonts w:ascii="HendersonSansW00-BasicLight" w:hAnsi="HendersonSansW00-BasicLight"/>
        </w:rPr>
        <w:t xml:space="preserve"> </w:t>
      </w:r>
      <w:r w:rsidR="00980532" w:rsidRPr="00B155A1">
        <w:rPr>
          <w:rFonts w:ascii="HendersonSansW00-BasicLight" w:hAnsi="HendersonSansW00-BasicLight"/>
        </w:rPr>
        <w:t>e</w:t>
      </w:r>
      <w:r w:rsidR="00F251C6" w:rsidRPr="00B155A1">
        <w:rPr>
          <w:rFonts w:ascii="HendersonSansW00-BasicLight" w:hAnsi="HendersonSansW00-BasicLight"/>
        </w:rPr>
        <w:t xml:space="preserve">dificios, </w:t>
      </w:r>
      <w:r w:rsidR="00C63B49" w:rsidRPr="00B155A1">
        <w:rPr>
          <w:rFonts w:ascii="HendersonSansW00-BasicLight" w:hAnsi="HendersonSansW00-BasicLight"/>
        </w:rPr>
        <w:t>mantenimiento y reparación</w:t>
      </w:r>
      <w:r w:rsidR="00567ADB" w:rsidRPr="00B155A1">
        <w:rPr>
          <w:rFonts w:ascii="HendersonSansW00-BasicLight" w:hAnsi="HendersonSansW00-BasicLight"/>
        </w:rPr>
        <w:t>, los servicios de gestión y apoyo</w:t>
      </w:r>
      <w:r w:rsidR="00B77751" w:rsidRPr="00B155A1">
        <w:rPr>
          <w:rFonts w:ascii="HendersonSansW00-BasicLight" w:hAnsi="HendersonSansW00-BasicLight"/>
        </w:rPr>
        <w:t xml:space="preserve"> y servicios básicos</w:t>
      </w:r>
      <w:r w:rsidR="00567ADB" w:rsidRPr="00B155A1">
        <w:rPr>
          <w:rFonts w:ascii="HendersonSansW00-BasicLight" w:hAnsi="HendersonSansW00-BasicLight"/>
        </w:rPr>
        <w:t>.</w:t>
      </w:r>
      <w:r w:rsidR="00622A06" w:rsidRPr="00B155A1">
        <w:rPr>
          <w:rFonts w:ascii="HendersonSansW00-BasicLight" w:hAnsi="HendersonSansW00-BasicLight"/>
        </w:rPr>
        <w:t xml:space="preserve"> </w:t>
      </w:r>
      <w:r w:rsidR="00E51FD0" w:rsidRPr="00B155A1">
        <w:rPr>
          <w:rFonts w:ascii="HendersonSansW00-BasicLight" w:hAnsi="HendersonSansW00-BasicLight"/>
        </w:rPr>
        <w:t xml:space="preserve">Dicha situación </w:t>
      </w:r>
      <w:r w:rsidR="008C5B58" w:rsidRPr="00B155A1">
        <w:rPr>
          <w:rFonts w:ascii="HendersonSansW00-BasicLight" w:hAnsi="HendersonSansW00-BasicLight"/>
        </w:rPr>
        <w:t>se</w:t>
      </w:r>
      <w:r w:rsidR="00E51FD0" w:rsidRPr="00B155A1">
        <w:rPr>
          <w:rFonts w:ascii="HendersonSansW00-BasicLight" w:hAnsi="HendersonSansW00-BasicLight"/>
        </w:rPr>
        <w:t xml:space="preserve"> puede observar en </w:t>
      </w:r>
      <w:r w:rsidR="003F1C56" w:rsidRPr="00B155A1">
        <w:rPr>
          <w:rFonts w:ascii="HendersonSansW00-BasicLight" w:hAnsi="HendersonSansW00-BasicLight"/>
        </w:rPr>
        <w:t xml:space="preserve">el gráfico </w:t>
      </w:r>
      <w:proofErr w:type="spellStart"/>
      <w:r w:rsidR="003F1C56" w:rsidRPr="00B155A1">
        <w:rPr>
          <w:rFonts w:ascii="HendersonSansW00-BasicLight" w:hAnsi="HendersonSansW00-BasicLight"/>
        </w:rPr>
        <w:t>N°</w:t>
      </w:r>
      <w:proofErr w:type="spellEnd"/>
      <w:r w:rsidR="003F1C56" w:rsidRPr="00B155A1">
        <w:rPr>
          <w:rFonts w:ascii="HendersonSansW00-BasicLight" w:hAnsi="HendersonSansW00-BasicLight"/>
        </w:rPr>
        <w:t xml:space="preserve"> </w:t>
      </w:r>
      <w:r w:rsidR="002B128C" w:rsidRPr="00B155A1">
        <w:rPr>
          <w:rFonts w:ascii="HendersonSansW00-BasicLight" w:hAnsi="HendersonSansW00-BasicLight"/>
        </w:rPr>
        <w:t>13</w:t>
      </w:r>
      <w:r w:rsidR="003F1C56" w:rsidRPr="00B155A1">
        <w:rPr>
          <w:rFonts w:ascii="HendersonSansW00-BasicLight" w:hAnsi="HendersonSansW00-BasicLight"/>
        </w:rPr>
        <w:t>:</w:t>
      </w:r>
    </w:p>
    <w:p w14:paraId="18B71BCD" w14:textId="59856058"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4D38CB00"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r w:rsidR="00B96BB0">
        <w:rPr>
          <w:rFonts w:ascii="HendersonSansW00-BasicBold" w:hAnsi="HendersonSansW00-BasicBold"/>
          <w:sz w:val="18"/>
          <w:szCs w:val="18"/>
        </w:rPr>
        <w:t xml:space="preserve">Abril </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5CD45EC" w14:textId="3BF56BB7" w:rsidR="00A37FC6" w:rsidRDefault="006040DD" w:rsidP="00A21AC1">
      <w:pPr>
        <w:pStyle w:val="Sinespaciado"/>
        <w:jc w:val="center"/>
        <w:rPr>
          <w:sz w:val="18"/>
          <w:szCs w:val="18"/>
        </w:rPr>
      </w:pPr>
      <w:r>
        <w:rPr>
          <w:noProof/>
        </w:rPr>
        <w:drawing>
          <wp:inline distT="0" distB="0" distL="0" distR="0" wp14:anchorId="51320DB7" wp14:editId="1391A725">
            <wp:extent cx="3051544" cy="4444365"/>
            <wp:effectExtent l="0" t="0" r="15875" b="13335"/>
            <wp:docPr id="1850031336"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1D1D30D7" w14:textId="77777777" w:rsidR="004A2DFE" w:rsidRPr="002547D9" w:rsidRDefault="004A2DFE" w:rsidP="005A559A">
      <w:pPr>
        <w:pStyle w:val="Sinespaciado"/>
        <w:spacing w:line="240" w:lineRule="exact"/>
        <w:jc w:val="center"/>
        <w:rPr>
          <w:vertAlign w:val="superscript"/>
        </w:rPr>
      </w:pPr>
    </w:p>
    <w:p w14:paraId="03E75883" w14:textId="6A9F3DCD"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3D13DF7A" w:rsidR="00F44623" w:rsidRDefault="005700D0" w:rsidP="00AB28CB">
      <w:pPr>
        <w:jc w:val="both"/>
        <w:rPr>
          <w:rFonts w:ascii="HendersonSansW00-BasicLight" w:hAnsi="HendersonSansW00-BasicLight"/>
        </w:rPr>
      </w:pPr>
      <w:r w:rsidRPr="00CD45D0">
        <w:rPr>
          <w:rFonts w:ascii="HendersonSansW00-BasicLight" w:hAnsi="HendersonSansW00-BasicLight"/>
        </w:rPr>
        <w:t xml:space="preserve">En </w:t>
      </w:r>
      <w:r w:rsidR="00663D53">
        <w:rPr>
          <w:rFonts w:ascii="HendersonSansW00-BasicLight" w:hAnsi="HendersonSansW00-BasicLight"/>
        </w:rPr>
        <w:t>abril</w:t>
      </w:r>
      <w:r w:rsidR="00B77751">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 </w:t>
      </w:r>
      <w:r w:rsidR="00BE69D4" w:rsidRPr="00CD45D0">
        <w:rPr>
          <w:rFonts w:ascii="HendersonSansW00-BasicLight" w:hAnsi="HendersonSansW00-BasicLight"/>
        </w:rPr>
        <w:t>c</w:t>
      </w:r>
      <w:r w:rsidR="003C6595" w:rsidRPr="00CD45D0">
        <w:rPr>
          <w:rFonts w:ascii="HendersonSansW00-BasicLight" w:hAnsi="HendersonSansW00-BasicLight"/>
        </w:rPr>
        <w:t xml:space="preserve">recimiento del </w:t>
      </w:r>
      <w:r w:rsidR="001B3E9E">
        <w:rPr>
          <w:rFonts w:ascii="HendersonSansW00-BasicLight" w:hAnsi="HendersonSansW00-BasicLight"/>
        </w:rPr>
        <w:t>72</w:t>
      </w:r>
      <w:r w:rsidR="00DB5619" w:rsidRPr="00CD45D0">
        <w:rPr>
          <w:rFonts w:ascii="HendersonSansW00-BasicLight" w:hAnsi="HendersonSansW00-BasicLight"/>
        </w:rPr>
        <w:t>,</w:t>
      </w:r>
      <w:r w:rsidR="001B3E9E">
        <w:rPr>
          <w:rFonts w:ascii="HendersonSansW00-BasicLight" w:hAnsi="HendersonSansW00-BasicLight"/>
        </w:rPr>
        <w:t>7</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F51211">
        <w:rPr>
          <w:rFonts w:ascii="HendersonSansW00-BasicLight" w:hAnsi="HendersonSansW00-BasicLight"/>
        </w:rPr>
        <w:t>1</w:t>
      </w:r>
      <w:r w:rsidR="001B3E9E">
        <w:rPr>
          <w:rFonts w:ascii="HendersonSansW00-BasicLight" w:hAnsi="HendersonSansW00-BasicLight"/>
        </w:rPr>
        <w:t>58</w:t>
      </w:r>
      <w:r w:rsidR="00D8082F" w:rsidRPr="00CD45D0">
        <w:rPr>
          <w:rFonts w:ascii="HendersonSansW00-BasicLight" w:hAnsi="HendersonSansW00-BasicLight"/>
        </w:rPr>
        <w:t>.</w:t>
      </w:r>
      <w:r w:rsidR="00F51211">
        <w:rPr>
          <w:rFonts w:ascii="HendersonSansW00-BasicLight" w:hAnsi="HendersonSansW00-BasicLight"/>
        </w:rPr>
        <w:t>6</w:t>
      </w:r>
      <w:r w:rsidR="00D777AA">
        <w:rPr>
          <w:rFonts w:ascii="HendersonSansW00-BasicLight" w:hAnsi="HendersonSansW00-BasicLight"/>
        </w:rPr>
        <w:t>10</w:t>
      </w:r>
      <w:r w:rsidR="00D8082F" w:rsidRPr="00CD45D0">
        <w:rPr>
          <w:rFonts w:ascii="HendersonSansW00-BasicLight" w:hAnsi="HendersonSansW00-BasicLight"/>
        </w:rPr>
        <w:t>,</w:t>
      </w:r>
      <w:r w:rsidR="00D777AA">
        <w:rPr>
          <w:rFonts w:ascii="HendersonSansW00-BasicLight" w:hAnsi="HendersonSansW00-BasicLight"/>
        </w:rPr>
        <w:t>5</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00663D53">
        <w:rPr>
          <w:rFonts w:ascii="HendersonSansW00-BasicLight" w:hAnsi="HendersonSansW00-BasicLight"/>
        </w:rPr>
        <w:t>abril</w:t>
      </w:r>
      <w:r w:rsidR="00F94EBD">
        <w:rPr>
          <w:rFonts w:ascii="HendersonSansW00-BasicLight" w:hAnsi="HendersonSansW00-BasicLight"/>
        </w:rPr>
        <w:t xml:space="preserve"> </w:t>
      </w:r>
      <w:r w:rsidR="00BF2C35" w:rsidRPr="00CD45D0">
        <w:rPr>
          <w:rFonts w:ascii="HendersonSansW00-BasicLight" w:hAnsi="HendersonSansW00-BasicLight"/>
        </w:rPr>
        <w:t xml:space="preserve">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D777AA">
        <w:rPr>
          <w:rFonts w:ascii="HendersonSansW00-BasicLight" w:hAnsi="HendersonSansW00-BasicLight"/>
        </w:rPr>
        <w:t>91</w:t>
      </w:r>
      <w:r w:rsidR="007B6A09" w:rsidRPr="00CD45D0">
        <w:rPr>
          <w:rFonts w:ascii="HendersonSansW00-BasicLight" w:hAnsi="HendersonSansW00-BasicLight"/>
        </w:rPr>
        <w:t>.</w:t>
      </w:r>
      <w:r w:rsidR="00D777AA">
        <w:rPr>
          <w:rFonts w:ascii="HendersonSansW00-BasicLight" w:hAnsi="HendersonSansW00-BasicLight"/>
        </w:rPr>
        <w:t>865</w:t>
      </w:r>
      <w:r w:rsidR="00F545F0">
        <w:rPr>
          <w:rFonts w:ascii="HendersonSansW00-BasicLight" w:hAnsi="HendersonSansW00-BasicLight"/>
        </w:rPr>
        <w:t>,</w:t>
      </w:r>
      <w:r w:rsidR="001B2A11">
        <w:rPr>
          <w:rFonts w:ascii="HendersonSansW00-BasicLight" w:hAnsi="HendersonSansW00-BasicLight"/>
        </w:rPr>
        <w:t>8</w:t>
      </w:r>
      <w:r w:rsidR="007B6A09" w:rsidRPr="00CD45D0">
        <w:rPr>
          <w:rFonts w:ascii="HendersonSansW00-BasicLight" w:hAnsi="HendersonSansW00-BasicLight"/>
        </w:rPr>
        <w:t xml:space="preserve">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00663D53">
        <w:rPr>
          <w:rFonts w:ascii="HendersonSansW00-BasicLight" w:hAnsi="HendersonSansW00-BasicLight"/>
        </w:rPr>
        <w:t>abril</w:t>
      </w:r>
      <w:r w:rsidR="00F545F0">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t>m</w:t>
      </w:r>
      <w:r w:rsidR="001B2A11">
        <w:rPr>
          <w:rFonts w:ascii="HendersonSansW00-BasicLight" w:hAnsi="HendersonSansW00-BasicLight"/>
        </w:rPr>
        <w:t>ás</w:t>
      </w:r>
      <w:r w:rsidR="00F545F0">
        <w:rPr>
          <w:rFonts w:ascii="HendersonSansW00-BasicLight" w:hAnsi="HendersonSansW00-BasicLight"/>
        </w:rPr>
        <w:t xml:space="preserve"> </w:t>
      </w:r>
      <w:r w:rsidR="005070E1" w:rsidRPr="00CD45D0">
        <w:rPr>
          <w:rFonts w:ascii="HendersonSansW00-BasicLight" w:hAnsi="HendersonSansW00-BasicLight"/>
        </w:rPr>
        <w:t xml:space="preserve">vencimientos, </w:t>
      </w:r>
      <w:r w:rsidR="003F7DFE" w:rsidRPr="00CD45D0">
        <w:rPr>
          <w:rFonts w:ascii="HendersonSansW00-BasicLight" w:hAnsi="HendersonSansW00-BasicLight"/>
        </w:rPr>
        <w:t>con 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48FC8058" w14:textId="77777777"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5322C29C" w:rsidR="00CB326F" w:rsidRDefault="00663D53" w:rsidP="00FD758A">
      <w:pPr>
        <w:pStyle w:val="Sinespaciado"/>
        <w:jc w:val="center"/>
        <w:rPr>
          <w:sz w:val="18"/>
          <w:szCs w:val="18"/>
        </w:rPr>
      </w:pPr>
      <w:r>
        <w:rPr>
          <w:rFonts w:ascii="HendersonSansW00-BasicBold" w:hAnsi="HendersonSansW00-BasicBold"/>
          <w:sz w:val="18"/>
          <w:szCs w:val="18"/>
        </w:rPr>
        <w:t>Abril</w:t>
      </w:r>
      <w:r w:rsidR="00F545F0">
        <w:rPr>
          <w:rFonts w:ascii="HendersonSansW00-BasicBold" w:hAnsi="HendersonSansW00-BasicBold"/>
          <w:sz w:val="18"/>
          <w:szCs w:val="18"/>
        </w:rPr>
        <w:t xml:space="preserve"> </w:t>
      </w:r>
      <w:r w:rsidR="00CB326F" w:rsidRPr="00CD45D0">
        <w:rPr>
          <w:rFonts w:ascii="HendersonSansW00-BasicBold" w:hAnsi="HendersonSansW00-BasicBold"/>
          <w:sz w:val="18"/>
          <w:szCs w:val="18"/>
        </w:rPr>
        <w:t>20</w:t>
      </w:r>
      <w:r w:rsidR="007B6A09" w:rsidRPr="00CD45D0">
        <w:rPr>
          <w:rFonts w:ascii="HendersonSansW00-BasicBold" w:hAnsi="HendersonSansW00-BasicBold"/>
          <w:sz w:val="18"/>
          <w:szCs w:val="18"/>
        </w:rPr>
        <w:t>1</w:t>
      </w:r>
      <w:r w:rsidR="00F545F0">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DB272C8" w14:textId="5EB06F70" w:rsidR="00B6045A" w:rsidRDefault="000E7EAA" w:rsidP="00FD758A">
      <w:pPr>
        <w:pStyle w:val="Sinespaciado"/>
        <w:jc w:val="center"/>
        <w:rPr>
          <w:sz w:val="18"/>
          <w:szCs w:val="18"/>
        </w:rPr>
      </w:pPr>
      <w:r>
        <w:rPr>
          <w:noProof/>
        </w:rPr>
        <w:drawing>
          <wp:inline distT="0" distB="0" distL="0" distR="0" wp14:anchorId="31B007BC" wp14:editId="5FC781FA">
            <wp:extent cx="2895600" cy="2647950"/>
            <wp:effectExtent l="0" t="0" r="0" b="0"/>
            <wp:docPr id="287465617"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EA4377" w14:textId="4307CE9F"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0AE9E88F" w:rsidR="00F722CB"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663D53">
        <w:rPr>
          <w:rFonts w:ascii="HendersonSansW00-BasicLight" w:hAnsi="HendersonSansW00-BasicLight"/>
        </w:rPr>
        <w:t>abril</w:t>
      </w:r>
      <w:r w:rsidR="00893AD2">
        <w:rPr>
          <w:rFonts w:ascii="HendersonSansW00-BasicLight" w:hAnsi="HendersonSansW00-BasicLight"/>
        </w:rPr>
        <w:t xml:space="preserve"> </w:t>
      </w:r>
      <w:r w:rsidR="00B043B5" w:rsidRPr="00CD45D0">
        <w:rPr>
          <w:rFonts w:ascii="HendersonSansW00-BasicLight" w:hAnsi="HendersonSansW00-BasicLight"/>
        </w:rPr>
        <w:t xml:space="preserve">sumó un total de </w:t>
      </w:r>
      <w:r w:rsidR="005070E1" w:rsidRPr="00CD45D0">
        <w:rPr>
          <w:rFonts w:ascii="HendersonSansW00-BasicLight" w:hAnsi="HendersonSansW00-BasicLight"/>
        </w:rPr>
        <w:t>¢</w:t>
      </w:r>
      <w:r w:rsidR="009E7816">
        <w:rPr>
          <w:rFonts w:ascii="HendersonSansW00-BasicLight" w:hAnsi="HendersonSansW00-BasicLight"/>
        </w:rPr>
        <w:t>302</w:t>
      </w:r>
      <w:r w:rsidR="00C358C1" w:rsidRPr="00CD45D0">
        <w:rPr>
          <w:rFonts w:ascii="HendersonSansW00-BasicLight" w:hAnsi="HendersonSansW00-BasicLight"/>
        </w:rPr>
        <w:t>.</w:t>
      </w:r>
      <w:r w:rsidR="009E7816">
        <w:rPr>
          <w:rFonts w:ascii="HendersonSansW00-BasicLight" w:hAnsi="HendersonSansW00-BasicLight"/>
        </w:rPr>
        <w:t>721</w:t>
      </w:r>
      <w:r w:rsidR="00C358C1" w:rsidRPr="00CD45D0">
        <w:rPr>
          <w:rFonts w:ascii="HendersonSansW00-BasicLight" w:hAnsi="HendersonSansW00-BasicLight"/>
        </w:rPr>
        <w:t>,</w:t>
      </w:r>
      <w:r w:rsidR="009E7816">
        <w:rPr>
          <w:rFonts w:ascii="HendersonSansW00-BasicLight" w:hAnsi="HendersonSansW00-BasicLight"/>
        </w:rPr>
        <w:t>5</w:t>
      </w:r>
      <w:r w:rsidR="005070E1" w:rsidRPr="00CD45D0">
        <w:rPr>
          <w:rFonts w:ascii="HendersonSansW00-BasicLight" w:hAnsi="HendersonSansW00-BasicLight"/>
        </w:rPr>
        <w:t xml:space="preserve"> millones, presentando un crecimiento de </w:t>
      </w:r>
      <w:r w:rsidR="009E7816">
        <w:rPr>
          <w:rFonts w:ascii="HendersonSansW00-BasicLight" w:hAnsi="HendersonSansW00-BasicLight"/>
        </w:rPr>
        <w:t>50,9</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9E7816">
        <w:rPr>
          <w:rFonts w:ascii="HendersonSansW00-BasicLight" w:hAnsi="HendersonSansW00-BasicLight"/>
        </w:rPr>
        <w:t>222</w:t>
      </w:r>
      <w:r w:rsidR="00C358C1" w:rsidRPr="00CD45D0">
        <w:rPr>
          <w:rFonts w:ascii="HendersonSansW00-BasicLight" w:hAnsi="HendersonSansW00-BasicLight"/>
        </w:rPr>
        <w:t>.</w:t>
      </w:r>
      <w:r w:rsidR="009E7816">
        <w:rPr>
          <w:rFonts w:ascii="HendersonSansW00-BasicLight" w:hAnsi="HendersonSansW00-BasicLight"/>
        </w:rPr>
        <w:t>292</w:t>
      </w:r>
      <w:r w:rsidR="00C358C1" w:rsidRPr="00CD45D0">
        <w:rPr>
          <w:rFonts w:ascii="HendersonSansW00-BasicLight" w:hAnsi="HendersonSansW00-BasicLight"/>
        </w:rPr>
        <w:t>,</w:t>
      </w:r>
      <w:r w:rsidR="009E7816">
        <w:rPr>
          <w:rFonts w:ascii="HendersonSansW00-BasicLight" w:hAnsi="HendersonSansW00-BasicLight"/>
        </w:rPr>
        <w:t>4</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n 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F70048" w:rsidRPr="00CD45D0">
        <w:rPr>
          <w:rFonts w:ascii="HendersonSansW00-BasicLight" w:hAnsi="HendersonSansW00-BasicLight"/>
        </w:rPr>
        <w:t>7</w:t>
      </w:r>
      <w:r w:rsidR="00BF7868">
        <w:rPr>
          <w:rFonts w:ascii="HendersonSansW00-BasicLight" w:hAnsi="HendersonSansW00-BasicLight"/>
        </w:rPr>
        <w:t>9</w:t>
      </w:r>
      <w:r w:rsidR="00C358C1" w:rsidRPr="00CD45D0">
        <w:rPr>
          <w:rFonts w:ascii="HendersonSansW00-BasicLight" w:hAnsi="HendersonSansW00-BasicLight"/>
        </w:rPr>
        <w:t>.</w:t>
      </w:r>
      <w:r w:rsidR="00BF7868">
        <w:rPr>
          <w:rFonts w:ascii="HendersonSansW00-BasicLight" w:hAnsi="HendersonSansW00-BasicLight"/>
        </w:rPr>
        <w:t>591</w:t>
      </w:r>
      <w:r w:rsidR="00B22332" w:rsidRPr="00CD45D0">
        <w:rPr>
          <w:rFonts w:ascii="HendersonSansW00-BasicLight" w:hAnsi="HendersonSansW00-BasicLight"/>
        </w:rPr>
        <w:t>,</w:t>
      </w:r>
      <w:r w:rsidR="00BF7868">
        <w:rPr>
          <w:rFonts w:ascii="HendersonSansW00-BasicLight" w:hAnsi="HendersonSansW00-BasicLight"/>
        </w:rPr>
        <w:t>4</w:t>
      </w:r>
      <w:r w:rsidR="007700F5" w:rsidRPr="00CD45D0">
        <w:rPr>
          <w:rFonts w:ascii="HendersonSansW00-BasicLight" w:hAnsi="HendersonSansW00-BasicLight"/>
        </w:rPr>
        <w:t xml:space="preserve"> millones al Sector Privado</w:t>
      </w:r>
      <w:r w:rsidR="00BF7868">
        <w:rPr>
          <w:rFonts w:ascii="HendersonSansW00-BasicLight" w:hAnsi="HendersonSansW00-BasicLight"/>
        </w:rPr>
        <w:t xml:space="preserve">, </w:t>
      </w:r>
      <w:r w:rsidR="00F33ACB" w:rsidRPr="00CD45D0">
        <w:rPr>
          <w:rFonts w:ascii="HendersonSansW00-BasicLight" w:hAnsi="HendersonSansW00-BasicLight"/>
        </w:rPr>
        <w:t>¢</w:t>
      </w:r>
      <w:r w:rsidR="00BF7868">
        <w:rPr>
          <w:rFonts w:ascii="HendersonSansW00-BasicLight" w:hAnsi="HendersonSansW00-BasicLight"/>
        </w:rPr>
        <w:t>828</w:t>
      </w:r>
      <w:r w:rsidR="00F33ACB" w:rsidRPr="00CD45D0">
        <w:rPr>
          <w:rFonts w:ascii="HendersonSansW00-BasicLight" w:hAnsi="HendersonSansW00-BasicLight"/>
        </w:rPr>
        <w:t>,</w:t>
      </w:r>
      <w:r w:rsidR="00BF7868">
        <w:rPr>
          <w:rFonts w:ascii="HendersonSansW00-BasicLight" w:hAnsi="HendersonSansW00-BasicLight"/>
        </w:rPr>
        <w:t>9</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BF7868">
        <w:rPr>
          <w:rFonts w:ascii="HendersonSansW00-BasicLight" w:hAnsi="HendersonSansW00-BasicLight"/>
        </w:rPr>
        <w:t xml:space="preserve"> y </w:t>
      </w:r>
      <w:r w:rsidR="00040247">
        <w:rPr>
          <w:rFonts w:ascii="HendersonSansW00-BasicLight" w:hAnsi="HendersonSansW00-BasicLight"/>
        </w:rPr>
        <w:t>¢9, 0 millones transferencias con recurso externo</w:t>
      </w:r>
      <w:r w:rsidR="007700F5" w:rsidRPr="00CD45D0">
        <w:rPr>
          <w:rFonts w:ascii="HendersonSansW00-BasicLight" w:hAnsi="HendersonSansW00-BasicLight"/>
        </w:rPr>
        <w:t>.</w:t>
      </w:r>
    </w:p>
    <w:p w14:paraId="7B63EED8" w14:textId="77777777" w:rsidR="00615E8A" w:rsidRDefault="00615E8A" w:rsidP="00AB28CB">
      <w:pPr>
        <w:jc w:val="both"/>
        <w:rPr>
          <w:rFonts w:ascii="HendersonSansW00-BasicLight" w:hAnsi="HendersonSansW00-BasicLight"/>
        </w:rPr>
      </w:pPr>
    </w:p>
    <w:p w14:paraId="652D36C8" w14:textId="77777777" w:rsidR="00EB33C8" w:rsidRDefault="00EB33C8" w:rsidP="0044555E">
      <w:pPr>
        <w:pStyle w:val="Sinespaciado"/>
        <w:rPr>
          <w:rFonts w:ascii="HendersonSansW00-BasicBold" w:hAnsi="HendersonSansW00-BasicBold"/>
          <w:sz w:val="18"/>
          <w:szCs w:val="18"/>
        </w:rPr>
      </w:pPr>
    </w:p>
    <w:p w14:paraId="721B88E1" w14:textId="73357743"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lastRenderedPageBreak/>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36C0FADC" w:rsidR="00345564" w:rsidRPr="00AC1C9C" w:rsidRDefault="00663D53" w:rsidP="00AC1C9C">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5B1B30">
        <w:rPr>
          <w:rFonts w:ascii="HendersonSansW00-BasicBold" w:hAnsi="HendersonSansW00-BasicBold"/>
          <w:sz w:val="18"/>
          <w:szCs w:val="18"/>
        </w:rPr>
        <w:t xml:space="preserve"> </w:t>
      </w:r>
      <w:r w:rsidR="00C358C1" w:rsidRPr="00AC1C9C">
        <w:rPr>
          <w:rFonts w:ascii="HendersonSansW00-BasicBold" w:hAnsi="HendersonSansW00-BasicBold"/>
          <w:sz w:val="18"/>
          <w:szCs w:val="18"/>
        </w:rPr>
        <w:t>201</w:t>
      </w:r>
      <w:r w:rsidR="00E353E4">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336A5AF9" w:rsidR="00C358C1" w:rsidRDefault="001D03A3" w:rsidP="001F30B2">
      <w:pPr>
        <w:spacing w:after="0"/>
        <w:jc w:val="center"/>
        <w:rPr>
          <w:bCs/>
          <w:sz w:val="18"/>
          <w:szCs w:val="18"/>
        </w:rPr>
      </w:pPr>
      <w:r>
        <w:rPr>
          <w:noProof/>
        </w:rPr>
        <w:drawing>
          <wp:inline distT="0" distB="0" distL="0" distR="0" wp14:anchorId="1230D0D6" wp14:editId="23235AC5">
            <wp:extent cx="2952750" cy="3094074"/>
            <wp:effectExtent l="0" t="0" r="0" b="0"/>
            <wp:docPr id="181754552"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C2270A" w14:textId="2965A90A" w:rsidR="00956087" w:rsidRPr="002547D9" w:rsidRDefault="00956087" w:rsidP="00DC2291">
      <w:pPr>
        <w:spacing w:after="0"/>
        <w:jc w:val="center"/>
        <w:rPr>
          <w:vertAlign w:val="superscript"/>
        </w:rPr>
      </w:pPr>
      <w:bookmarkStart w:id="2" w:name="_Hlk161135337"/>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2"/>
    <w:p w14:paraId="056093FC" w14:textId="3AD345A5"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A00573">
        <w:rPr>
          <w:rFonts w:ascii="HendersonSansW00-BasicLight" w:hAnsi="HendersonSansW00-BasicLight"/>
        </w:rPr>
        <w:t>215.802</w:t>
      </w:r>
      <w:r w:rsidR="00944AFF" w:rsidRPr="00CD45D0">
        <w:rPr>
          <w:rFonts w:ascii="HendersonSansW00-BasicLight" w:hAnsi="HendersonSansW00-BasicLight"/>
        </w:rPr>
        <w:t>,</w:t>
      </w:r>
      <w:r w:rsidR="00A00573">
        <w:rPr>
          <w:rFonts w:ascii="HendersonSansW00-BasicLight" w:hAnsi="HendersonSansW00-BasicLight"/>
        </w:rPr>
        <w:t>7</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A00573">
        <w:rPr>
          <w:rFonts w:ascii="HendersonSansW00-BasicLight" w:hAnsi="HendersonSansW00-BasicLight"/>
        </w:rPr>
        <w:t>59</w:t>
      </w:r>
      <w:r w:rsidR="00CA232B" w:rsidRPr="00CD45D0">
        <w:rPr>
          <w:rFonts w:ascii="HendersonSansW00-BasicLight" w:hAnsi="HendersonSansW00-BasicLight"/>
        </w:rPr>
        <w:t>.</w:t>
      </w:r>
      <w:r w:rsidR="00A00573">
        <w:rPr>
          <w:rFonts w:ascii="HendersonSansW00-BasicLight" w:hAnsi="HendersonSansW00-BasicLight"/>
        </w:rPr>
        <w:t>986</w:t>
      </w:r>
      <w:r w:rsidR="00944AFF" w:rsidRPr="00CD45D0">
        <w:rPr>
          <w:rFonts w:ascii="HendersonSansW00-BasicLight" w:hAnsi="HendersonSansW00-BasicLight"/>
        </w:rPr>
        <w:t>,</w:t>
      </w:r>
      <w:r w:rsidR="00A00573">
        <w:rPr>
          <w:rFonts w:ascii="HendersonSansW00-BasicLight" w:hAnsi="HendersonSansW00-BasicLight"/>
        </w:rPr>
        <w:t>7</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58415B">
        <w:rPr>
          <w:rFonts w:ascii="HendersonSansW00-BasicLight" w:hAnsi="HendersonSansW00-BasicLight"/>
        </w:rPr>
        <w:t>2</w:t>
      </w:r>
      <w:r w:rsidR="00611485">
        <w:rPr>
          <w:rFonts w:ascii="HendersonSansW00-BasicLight" w:hAnsi="HendersonSansW00-BasicLight"/>
        </w:rPr>
        <w:t>7</w:t>
      </w:r>
      <w:r w:rsidR="00CA232B" w:rsidRPr="00CD45D0">
        <w:rPr>
          <w:rFonts w:ascii="HendersonSansW00-BasicLight" w:hAnsi="HendersonSansW00-BasicLight"/>
        </w:rPr>
        <w:t>.</w:t>
      </w:r>
      <w:r w:rsidR="00611485">
        <w:rPr>
          <w:rFonts w:ascii="HendersonSansW00-BasicLight" w:hAnsi="HendersonSansW00-BasicLight"/>
        </w:rPr>
        <w:t>910</w:t>
      </w:r>
      <w:r w:rsidR="00122FB6" w:rsidRPr="00CD45D0">
        <w:rPr>
          <w:rFonts w:ascii="HendersonSansW00-BasicLight" w:hAnsi="HendersonSansW00-BasicLight"/>
        </w:rPr>
        <w:t>,</w:t>
      </w:r>
      <w:r w:rsidR="00611485">
        <w:rPr>
          <w:rFonts w:ascii="HendersonSansW00-BasicLight" w:hAnsi="HendersonSansW00-BasicLight"/>
        </w:rPr>
        <w:t>6</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611485">
        <w:rPr>
          <w:rFonts w:ascii="HendersonSansW00-BasicLight" w:hAnsi="HendersonSansW00-BasicLight"/>
        </w:rPr>
        <w:t>253</w:t>
      </w:r>
      <w:r w:rsidR="00E866D4" w:rsidRPr="00CD45D0">
        <w:rPr>
          <w:rFonts w:ascii="HendersonSansW00-BasicLight" w:hAnsi="HendersonSansW00-BasicLight"/>
        </w:rPr>
        <w:t>.</w:t>
      </w:r>
      <w:r w:rsidR="0008535B">
        <w:rPr>
          <w:rFonts w:ascii="HendersonSansW00-BasicLight" w:hAnsi="HendersonSansW00-BasicLight"/>
        </w:rPr>
        <w:t>317</w:t>
      </w:r>
      <w:r w:rsidR="008042CD" w:rsidRPr="00CD45D0">
        <w:rPr>
          <w:rFonts w:ascii="HendersonSansW00-BasicLight" w:hAnsi="HendersonSansW00-BasicLight"/>
        </w:rPr>
        <w:t>,</w:t>
      </w:r>
      <w:r w:rsidR="0008535B">
        <w:rPr>
          <w:rFonts w:ascii="HendersonSansW00-BasicLight" w:hAnsi="HendersonSansW00-BasicLight"/>
        </w:rPr>
        <w:t>8</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w:t>
      </w:r>
      <w:r w:rsidR="00F1317B" w:rsidRPr="00DC7562">
        <w:rPr>
          <w:rFonts w:ascii="HendersonSansW00-BasicLight" w:hAnsi="HendersonSansW00-BasicLight"/>
        </w:rPr>
        <w:t>E</w:t>
      </w:r>
      <w:r w:rsidR="008B6722">
        <w:rPr>
          <w:rFonts w:ascii="HendersonSansW00-BasicLight" w:hAnsi="HendersonSansW00-BasicLight"/>
        </w:rPr>
        <w:t>l</w:t>
      </w:r>
      <w:r w:rsidR="00F1317B" w:rsidRPr="00DC7562">
        <w:rPr>
          <w:rFonts w:ascii="HendersonSansW00-BasicLight" w:hAnsi="HendersonSansW00-BasicLight"/>
        </w:rPr>
        <w:t xml:space="preserve"> rubro </w:t>
      </w:r>
      <w:r w:rsidR="008B6722">
        <w:rPr>
          <w:rFonts w:ascii="HendersonSansW00-BasicLight" w:hAnsi="HendersonSansW00-BasicLight"/>
        </w:rPr>
        <w:t xml:space="preserve">de trasferencias corrientes </w:t>
      </w:r>
      <w:r w:rsidR="002A5939">
        <w:rPr>
          <w:rFonts w:ascii="HendersonSansW00-BasicLight" w:hAnsi="HendersonSansW00-BasicLight"/>
        </w:rPr>
        <w:t xml:space="preserve">acumuladas </w:t>
      </w:r>
      <w:r w:rsidR="008B6722" w:rsidRPr="00DC7562">
        <w:rPr>
          <w:rFonts w:ascii="HendersonSansW00-BasicLight" w:hAnsi="HendersonSansW00-BasicLight"/>
        </w:rPr>
        <w:t>presenta</w:t>
      </w:r>
      <w:r w:rsidR="008B6722">
        <w:rPr>
          <w:rFonts w:ascii="HendersonSansW00-BasicLight" w:hAnsi="HendersonSansW00-BasicLight"/>
        </w:rPr>
        <w:t xml:space="preserve"> </w:t>
      </w:r>
      <w:r w:rsidR="00F1317B" w:rsidRPr="00DC7562">
        <w:rPr>
          <w:rFonts w:ascii="HendersonSansW00-BasicLight" w:hAnsi="HendersonSansW00-BasicLight"/>
        </w:rPr>
        <w:t xml:space="preserve">un crecimiento del </w:t>
      </w:r>
      <w:r w:rsidR="006257C8" w:rsidRPr="00DC7562">
        <w:rPr>
          <w:rFonts w:ascii="HendersonSansW00-BasicLight" w:hAnsi="HendersonSansW00-BasicLight"/>
        </w:rPr>
        <w:t>11</w:t>
      </w:r>
      <w:r w:rsidR="00122FB6" w:rsidRPr="00DC7562">
        <w:rPr>
          <w:rFonts w:ascii="HendersonSansW00-BasicLight" w:hAnsi="HendersonSansW00-BasicLight"/>
        </w:rPr>
        <w:t>,</w:t>
      </w:r>
      <w:r w:rsidR="006257C8" w:rsidRPr="00DC7562">
        <w:rPr>
          <w:rFonts w:ascii="HendersonSansW00-BasicLight" w:hAnsi="HendersonSansW00-BasicLight"/>
        </w:rPr>
        <w:t>9</w:t>
      </w:r>
      <w:proofErr w:type="gramStart"/>
      <w:r w:rsidR="00F1317B" w:rsidRPr="00DC7562">
        <w:rPr>
          <w:rFonts w:ascii="HendersonSansW00-BasicLight" w:hAnsi="HendersonSansW00-BasicLight"/>
        </w:rPr>
        <w:t>%</w:t>
      </w:r>
      <w:r w:rsidR="00021087" w:rsidRPr="00DC7562">
        <w:rPr>
          <w:rFonts w:ascii="HendersonSansW00-BasicLight" w:hAnsi="HendersonSansW00-BasicLight"/>
        </w:rPr>
        <w:t xml:space="preserve">  al</w:t>
      </w:r>
      <w:proofErr w:type="gramEnd"/>
      <w:r w:rsidR="00021087" w:rsidRPr="00DC7562">
        <w:rPr>
          <w:rFonts w:ascii="HendersonSansW00-BasicLight" w:hAnsi="HendersonSansW00-BasicLight"/>
        </w:rPr>
        <w:t xml:space="preserve"> mes de </w:t>
      </w:r>
      <w:r w:rsidR="00663D53" w:rsidRPr="00DC7562">
        <w:rPr>
          <w:rFonts w:ascii="HendersonSansW00-BasicLight" w:hAnsi="HendersonSansW00-BasicLight"/>
        </w:rPr>
        <w:t>abril</w:t>
      </w:r>
      <w:r w:rsidR="007376C4" w:rsidRPr="00DC7562">
        <w:rPr>
          <w:rFonts w:ascii="HendersonSansW00-BasicLight" w:hAnsi="HendersonSansW00-BasicLight"/>
        </w:rPr>
        <w:t xml:space="preserve"> </w:t>
      </w:r>
      <w:r w:rsidR="00021087" w:rsidRPr="00DC7562">
        <w:rPr>
          <w:rFonts w:ascii="HendersonSansW00-BasicLight" w:hAnsi="HendersonSansW00-BasicLight"/>
        </w:rPr>
        <w:t>2024</w:t>
      </w:r>
      <w:r w:rsidR="00021087" w:rsidRPr="00D5229E">
        <w:rPr>
          <w:rFonts w:ascii="HendersonSansW00-BasicLight" w:hAnsi="HendersonSansW00-BasicLight"/>
        </w:rPr>
        <w:t>.</w:t>
      </w:r>
    </w:p>
    <w:p w14:paraId="6519ED02" w14:textId="1832FC17"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A8701A">
        <w:rPr>
          <w:rFonts w:ascii="HendersonSansW00-BasicLight" w:hAnsi="HendersonSansW00-BasicLight"/>
        </w:rPr>
        <w:t>265</w:t>
      </w:r>
      <w:r w:rsidR="00AD2B3A" w:rsidRPr="00CD45D0">
        <w:rPr>
          <w:rFonts w:ascii="HendersonSansW00-BasicLight" w:hAnsi="HendersonSansW00-BasicLight"/>
        </w:rPr>
        <w:t>.</w:t>
      </w:r>
      <w:r w:rsidR="00A8701A">
        <w:rPr>
          <w:rFonts w:ascii="HendersonSansW00-BasicLight" w:hAnsi="HendersonSansW00-BasicLight"/>
        </w:rPr>
        <w:t>193</w:t>
      </w:r>
      <w:r w:rsidR="00DE592C" w:rsidRPr="00CD45D0">
        <w:rPr>
          <w:rFonts w:ascii="HendersonSansW00-BasicLight" w:hAnsi="HendersonSansW00-BasicLight"/>
        </w:rPr>
        <w:t>,</w:t>
      </w:r>
      <w:r w:rsidR="00A8701A">
        <w:rPr>
          <w:rFonts w:ascii="HendersonSansW00-BasicLight" w:hAnsi="HendersonSansW00-BasicLight"/>
        </w:rPr>
        <w:t>8</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1D471769" w14:textId="390415F6" w:rsidR="0086714D" w:rsidRPr="00573D0C"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Nacional representan el </w:t>
      </w:r>
      <w:r w:rsidR="00F33ACB" w:rsidRPr="00CD45D0">
        <w:rPr>
          <w:rFonts w:ascii="HendersonSansW00-BasicLight" w:hAnsi="HendersonSansW00-BasicLight"/>
        </w:rPr>
        <w:t>8</w:t>
      </w:r>
      <w:r w:rsidR="00831F94">
        <w:rPr>
          <w:rFonts w:ascii="HendersonSansW00-BasicLight" w:hAnsi="HendersonSansW00-BasicLight"/>
        </w:rPr>
        <w:t>3</w:t>
      </w:r>
      <w:r w:rsidR="00F32A7F" w:rsidRPr="00CD45D0">
        <w:rPr>
          <w:rFonts w:ascii="HendersonSansW00-BasicLight" w:hAnsi="HendersonSansW00-BasicLight"/>
        </w:rPr>
        <w:t>.</w:t>
      </w:r>
      <w:r w:rsidR="001E13DF">
        <w:rPr>
          <w:rFonts w:ascii="HendersonSansW00-BasicLight" w:hAnsi="HendersonSansW00-BasicLight"/>
        </w:rPr>
        <w:t>0</w:t>
      </w:r>
      <w:r w:rsidRPr="00CD45D0">
        <w:rPr>
          <w:rFonts w:ascii="HendersonSansW00-BasicLight" w:hAnsi="HendersonSansW00-BasicLight"/>
        </w:rPr>
        <w:t>% del monto total</w:t>
      </w:r>
      <w:r w:rsidR="00A22682" w:rsidRPr="00CD45D0">
        <w:rPr>
          <w:rFonts w:ascii="HendersonSansW00-BasicLight" w:hAnsi="HendersonSansW00-BasicLight"/>
        </w:rPr>
        <w:t xml:space="preserve"> (¢</w:t>
      </w:r>
      <w:r w:rsidR="00831F94">
        <w:rPr>
          <w:rFonts w:ascii="HendersonSansW00-BasicLight" w:hAnsi="HendersonSansW00-BasicLight"/>
        </w:rPr>
        <w:t>221</w:t>
      </w:r>
      <w:r w:rsidR="00DE592C" w:rsidRPr="00CD45D0">
        <w:rPr>
          <w:rFonts w:ascii="HendersonSansW00-BasicLight" w:hAnsi="HendersonSansW00-BasicLight"/>
        </w:rPr>
        <w:t>.</w:t>
      </w:r>
      <w:r w:rsidR="00831F94">
        <w:rPr>
          <w:rFonts w:ascii="HendersonSansW00-BasicLight" w:hAnsi="HendersonSansW00-BasicLight"/>
        </w:rPr>
        <w:t>679</w:t>
      </w:r>
      <w:r w:rsidR="00DE592C" w:rsidRPr="00CD45D0">
        <w:rPr>
          <w:rFonts w:ascii="HendersonSansW00-BasicLight" w:hAnsi="HendersonSansW00-BasicLight"/>
        </w:rPr>
        <w:t>,</w:t>
      </w:r>
      <w:r w:rsidR="00831F94">
        <w:rPr>
          <w:rFonts w:ascii="HendersonSansW00-BasicLight" w:hAnsi="HendersonSansW00-BasicLight"/>
        </w:rPr>
        <w:t>0</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7B0D0A" w:rsidRPr="00CD45D0">
        <w:rPr>
          <w:rFonts w:ascii="HendersonSansW00-BasicLight" w:hAnsi="HendersonSansW00-BasicLight"/>
        </w:rPr>
        <w:t>9</w:t>
      </w:r>
      <w:r w:rsidRPr="00CD45D0">
        <w:rPr>
          <w:rFonts w:ascii="HendersonSansW00-BasicLight" w:hAnsi="HendersonSansW00-BasicLight"/>
        </w:rPr>
        <w:t>%</w:t>
      </w:r>
      <w:r w:rsidR="00A22682" w:rsidRPr="00CD45D0">
        <w:rPr>
          <w:rFonts w:ascii="HendersonSansW00-BasicLight" w:hAnsi="HendersonSansW00-BasicLight"/>
        </w:rPr>
        <w:t xml:space="preserve"> (¢</w:t>
      </w:r>
      <w:r w:rsidR="00B72BE7">
        <w:rPr>
          <w:rFonts w:ascii="HendersonSansW00-BasicLight" w:hAnsi="HendersonSansW00-BasicLight"/>
        </w:rPr>
        <w:t>21.177</w:t>
      </w:r>
      <w:r w:rsidR="00DE592C" w:rsidRPr="00CD45D0">
        <w:rPr>
          <w:rFonts w:ascii="HendersonSansW00-BasicLight" w:hAnsi="HendersonSansW00-BasicLight"/>
        </w:rPr>
        <w:t>,</w:t>
      </w:r>
      <w:r w:rsidR="00E53BAF">
        <w:rPr>
          <w:rFonts w:ascii="HendersonSansW00-BasicLight" w:hAnsi="HendersonSansW00-BasicLight"/>
        </w:rPr>
        <w:t>5</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xml:space="preserve">, el resto de </w:t>
      </w:r>
      <w:proofErr w:type="gramStart"/>
      <w:r w:rsidR="00F32A7F" w:rsidRPr="00CD45D0">
        <w:rPr>
          <w:rFonts w:ascii="HendersonSansW00-BasicLight" w:hAnsi="HendersonSansW00-BasicLight"/>
        </w:rPr>
        <w:t>reg</w:t>
      </w:r>
      <w:r w:rsidR="00B20C22">
        <w:rPr>
          <w:rFonts w:ascii="HendersonSansW00-BasicLight" w:hAnsi="HendersonSansW00-BasicLight"/>
        </w:rPr>
        <w:t>í</w:t>
      </w:r>
      <w:r w:rsidR="00F32A7F" w:rsidRPr="00CD45D0">
        <w:rPr>
          <w:rFonts w:ascii="HendersonSansW00-BasicLight" w:hAnsi="HendersonSansW00-BasicLight"/>
        </w:rPr>
        <w:t>menes</w:t>
      </w:r>
      <w:proofErr w:type="gramEnd"/>
      <w:r w:rsidR="00F32A7F" w:rsidRPr="00CD45D0">
        <w:rPr>
          <w:rFonts w:ascii="HendersonSansW00-BasicLight" w:hAnsi="HendersonSansW00-BasicLight"/>
        </w:rPr>
        <w:t xml:space="preserve"> con</w:t>
      </w:r>
      <w:r w:rsidR="00DE592C" w:rsidRPr="00CD45D0">
        <w:rPr>
          <w:rFonts w:ascii="HendersonSansW00-BasicLight" w:hAnsi="HendersonSansW00-BasicLight"/>
        </w:rPr>
        <w:t xml:space="preserve"> </w:t>
      </w:r>
      <w:r w:rsidR="00520A2F">
        <w:rPr>
          <w:rFonts w:ascii="HendersonSansW00-BasicLight" w:hAnsi="HendersonSansW00-BasicLight"/>
        </w:rPr>
        <w:t>9</w:t>
      </w:r>
      <w:r w:rsidR="00DE592C" w:rsidRPr="00CD45D0">
        <w:rPr>
          <w:rFonts w:ascii="HendersonSansW00-BasicLight" w:hAnsi="HendersonSansW00-BasicLight"/>
        </w:rPr>
        <w:t>,</w:t>
      </w:r>
      <w:r w:rsidR="00520A2F">
        <w:rPr>
          <w:rFonts w:ascii="HendersonSansW00-BasicLight" w:hAnsi="HendersonSansW00-BasicLight"/>
        </w:rPr>
        <w:t>1</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E53BAF">
        <w:rPr>
          <w:rFonts w:ascii="HendersonSansW00-BasicLight" w:hAnsi="HendersonSansW00-BasicLight"/>
        </w:rPr>
        <w:t>24</w:t>
      </w:r>
      <w:r w:rsidR="00AD2B3A" w:rsidRPr="00CD45D0">
        <w:rPr>
          <w:rFonts w:ascii="HendersonSansW00-BasicLight" w:hAnsi="HendersonSansW00-BasicLight"/>
        </w:rPr>
        <w:t>.</w:t>
      </w:r>
      <w:r w:rsidR="00520A2F">
        <w:rPr>
          <w:rFonts w:ascii="HendersonSansW00-BasicLight" w:hAnsi="HendersonSansW00-BasicLight"/>
        </w:rPr>
        <w:t>2</w:t>
      </w:r>
      <w:r w:rsidR="00E53BAF">
        <w:rPr>
          <w:rFonts w:ascii="HendersonSansW00-BasicLight" w:hAnsi="HendersonSansW00-BasicLight"/>
        </w:rPr>
        <w:t>86</w:t>
      </w:r>
      <w:r w:rsidR="00DE592C" w:rsidRPr="00CD45D0">
        <w:rPr>
          <w:rFonts w:ascii="HendersonSansW00-BasicLight" w:hAnsi="HendersonSansW00-BasicLight"/>
        </w:rPr>
        <w:t>,</w:t>
      </w:r>
      <w:r w:rsidR="00E53BAF">
        <w:rPr>
          <w:rFonts w:ascii="HendersonSansW00-BasicLight" w:hAnsi="HendersonSansW00-BasicLight"/>
        </w:rPr>
        <w:t>0</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w:t>
      </w:r>
      <w:proofErr w:type="spellStart"/>
      <w:r w:rsidRPr="00CD45D0">
        <w:rPr>
          <w:rFonts w:ascii="HendersonSansW00-BasicLight" w:hAnsi="HendersonSansW00-BasicLight"/>
        </w:rPr>
        <w:t>N</w:t>
      </w:r>
      <w:r w:rsidR="002B128C" w:rsidRPr="00CD45D0">
        <w:rPr>
          <w:rFonts w:ascii="HendersonSansW00-BasicLight" w:hAnsi="HendersonSansW00-BasicLight"/>
        </w:rPr>
        <w:t>°</w:t>
      </w:r>
      <w:proofErr w:type="spellEnd"/>
      <w:r w:rsidR="002B128C" w:rsidRPr="00CD45D0">
        <w:rPr>
          <w:rFonts w:ascii="HendersonSansW00-BasicLight" w:hAnsi="HendersonSansW00-BasicLight"/>
        </w:rPr>
        <w:t xml:space="preserve"> 16</w:t>
      </w:r>
      <w:r w:rsidRPr="00CD45D0">
        <w:rPr>
          <w:rFonts w:ascii="HendersonSansW00-BasicLight" w:hAnsi="HendersonSansW00-BasicLight"/>
        </w:rPr>
        <w:t>:</w:t>
      </w: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63206EDF" w:rsidR="004327B6" w:rsidRPr="00CD45D0" w:rsidRDefault="00663D53"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520A2F">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3E537694" w14:textId="7FD1703A" w:rsidR="00DC3278" w:rsidRDefault="00156B84" w:rsidP="004327B6">
      <w:pPr>
        <w:spacing w:after="0"/>
        <w:jc w:val="center"/>
        <w:rPr>
          <w:bCs/>
          <w:sz w:val="18"/>
          <w:szCs w:val="18"/>
        </w:rPr>
      </w:pPr>
      <w:r>
        <w:rPr>
          <w:noProof/>
        </w:rPr>
        <w:drawing>
          <wp:inline distT="0" distB="0" distL="0" distR="0" wp14:anchorId="20CB54FD" wp14:editId="2528DD32">
            <wp:extent cx="2941320" cy="3009014"/>
            <wp:effectExtent l="0" t="0" r="0" b="1270"/>
            <wp:docPr id="444118641"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F8E6BB" w14:textId="2A4C2A1A"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27BB8C6D" w14:textId="7330C17C" w:rsidR="0044555E" w:rsidRPr="002C4846" w:rsidRDefault="001E2BAA" w:rsidP="00AB28CB">
      <w:pPr>
        <w:jc w:val="both"/>
        <w:rPr>
          <w:rFonts w:ascii="HendersonSansW00-BasicLight" w:hAnsi="HendersonSansW00-BasicLight"/>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Sector Privado”. En el mes de </w:t>
      </w:r>
      <w:r w:rsidR="00663D53">
        <w:rPr>
          <w:rFonts w:ascii="HendersonSansW00-BasicLight" w:hAnsi="HendersonSansW00-BasicLight"/>
        </w:rPr>
        <w:t>abril</w:t>
      </w:r>
      <w:r w:rsidR="00975640">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263A89">
        <w:rPr>
          <w:rFonts w:ascii="HendersonSansW00-BasicLight" w:hAnsi="HendersonSansW00-BasicLight"/>
        </w:rPr>
        <w:t>50</w:t>
      </w:r>
      <w:r w:rsidR="00671DB6" w:rsidRPr="00CD45D0">
        <w:rPr>
          <w:rFonts w:ascii="HendersonSansW00-BasicLight" w:hAnsi="HendersonSansW00-BasicLight"/>
        </w:rPr>
        <w:t>.</w:t>
      </w:r>
      <w:r w:rsidR="00263A89">
        <w:rPr>
          <w:rFonts w:ascii="HendersonSansW00-BasicLight" w:hAnsi="HendersonSansW00-BasicLight"/>
        </w:rPr>
        <w:t>044</w:t>
      </w:r>
      <w:r w:rsidR="0091525A" w:rsidRPr="00CD45D0">
        <w:rPr>
          <w:rFonts w:ascii="HendersonSansW00-BasicLight" w:hAnsi="HendersonSansW00-BasicLight"/>
        </w:rPr>
        <w:t>,</w:t>
      </w:r>
      <w:r w:rsidR="00263A89">
        <w:rPr>
          <w:rFonts w:ascii="HendersonSansW00-BasicLight" w:hAnsi="HendersonSansW00-BasicLight"/>
        </w:rPr>
        <w:t>9</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604FE8">
        <w:rPr>
          <w:rFonts w:ascii="HendersonSansW00-BasicLight" w:hAnsi="HendersonSansW00-BasicLight"/>
        </w:rPr>
        <w:t>20</w:t>
      </w:r>
      <w:r w:rsidR="006F4B68" w:rsidRPr="00CD45D0">
        <w:rPr>
          <w:rFonts w:ascii="HendersonSansW00-BasicLight" w:hAnsi="HendersonSansW00-BasicLight"/>
        </w:rPr>
        <w:t>.</w:t>
      </w:r>
      <w:r w:rsidR="00604FE8">
        <w:rPr>
          <w:rFonts w:ascii="HendersonSansW00-BasicLight" w:hAnsi="HendersonSansW00-BasicLight"/>
        </w:rPr>
        <w:t>061</w:t>
      </w:r>
      <w:r w:rsidR="006F4B68" w:rsidRPr="00CD45D0">
        <w:rPr>
          <w:rFonts w:ascii="HendersonSansW00-BasicLight" w:hAnsi="HendersonSansW00-BasicLight"/>
        </w:rPr>
        <w:t>,</w:t>
      </w:r>
      <w:r w:rsidR="00604FE8">
        <w:rPr>
          <w:rFonts w:ascii="HendersonSansW00-BasicLight" w:hAnsi="HendersonSansW00-BasicLight"/>
        </w:rPr>
        <w:t>4</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DE7E88">
        <w:rPr>
          <w:rFonts w:ascii="HendersonSansW00-BasicLight" w:hAnsi="HendersonSansW00-BasicLight"/>
        </w:rPr>
        <w:t>2</w:t>
      </w:r>
      <w:r w:rsidR="00604FE8">
        <w:rPr>
          <w:rFonts w:ascii="HendersonSansW00-BasicLight" w:hAnsi="HendersonSansW00-BasicLight"/>
        </w:rPr>
        <w:t>9</w:t>
      </w:r>
      <w:r w:rsidR="00671DB6" w:rsidRPr="00CD45D0">
        <w:rPr>
          <w:rFonts w:ascii="HendersonSansW00-BasicLight" w:hAnsi="HendersonSansW00-BasicLight"/>
        </w:rPr>
        <w:t>.</w:t>
      </w:r>
      <w:r w:rsidR="00604FE8">
        <w:rPr>
          <w:rFonts w:ascii="HendersonSansW00-BasicLight" w:hAnsi="HendersonSansW00-BasicLight"/>
        </w:rPr>
        <w:t>983</w:t>
      </w:r>
      <w:r w:rsidR="006F4B68" w:rsidRPr="00CD45D0">
        <w:rPr>
          <w:rFonts w:ascii="HendersonSansW00-BasicLight" w:hAnsi="HendersonSansW00-BasicLight"/>
        </w:rPr>
        <w:t>,</w:t>
      </w:r>
      <w:r w:rsidR="00604FE8">
        <w:rPr>
          <w:rFonts w:ascii="HendersonSansW00-BasicLight" w:hAnsi="HendersonSansW00-BasicLight"/>
        </w:rPr>
        <w:t>5</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A73E95" w:rsidRPr="00CD45D0">
        <w:rPr>
          <w:rFonts w:ascii="HendersonSansW00-BasicLight" w:hAnsi="HendersonSansW00-BasicLight"/>
        </w:rPr>
        <w:lastRenderedPageBreak/>
        <w:t>1</w:t>
      </w:r>
      <w:r w:rsidR="00852A11">
        <w:rPr>
          <w:rFonts w:ascii="HendersonSansW00-BasicLight" w:hAnsi="HendersonSansW00-BasicLight"/>
        </w:rPr>
        <w:t>919,6</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663D53">
        <w:rPr>
          <w:rFonts w:ascii="HendersonSansW00-BasicLight" w:hAnsi="HendersonSansW00-BasicLight"/>
        </w:rPr>
        <w:t>abril</w:t>
      </w:r>
      <w:r w:rsidR="00DE7E88">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267FD2">
        <w:rPr>
          <w:rFonts w:ascii="HendersonSansW00-BasicLight" w:hAnsi="HendersonSansW00-BasicLight"/>
        </w:rPr>
        <w:t xml:space="preserve">el aumento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w:t>
      </w:r>
      <w:r w:rsidR="00267FD2">
        <w:rPr>
          <w:rFonts w:ascii="HendersonSansW00-BasicLight" w:hAnsi="HendersonSansW00-BasicLight"/>
        </w:rPr>
        <w:t>o, así como la inversión.</w:t>
      </w:r>
    </w:p>
    <w:p w14:paraId="2CA482AC" w14:textId="6F2CE0DE" w:rsidR="0028018B" w:rsidRPr="00B96BB0" w:rsidRDefault="0028018B" w:rsidP="00B96BB0">
      <w:pPr>
        <w:tabs>
          <w:tab w:val="left" w:pos="6711"/>
        </w:tabs>
        <w:jc w:val="both"/>
        <w:rPr>
          <w:rFonts w:ascii="HendersonSansW00-BasicLight" w:hAnsi="HendersonSansW00-BasicLight"/>
          <w:b/>
        </w:rPr>
      </w:pPr>
      <w:r w:rsidRPr="00B96BB0">
        <w:rPr>
          <w:rFonts w:ascii="HendersonSansW00-BasicLight" w:hAnsi="HendersonSansW00-BasicLight"/>
          <w:b/>
        </w:rPr>
        <w:t>Inversión:</w:t>
      </w:r>
    </w:p>
    <w:p w14:paraId="357A5F5D" w14:textId="33345ADF" w:rsidR="00B20C22"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00F73507" w:rsidRPr="00CD45D0">
        <w:rPr>
          <w:rFonts w:ascii="HendersonSansW00-BasicLight" w:hAnsi="HendersonSansW00-BasicLight"/>
        </w:rPr>
        <w:t>inversión,</w:t>
      </w:r>
      <w:r w:rsidR="00D5229E">
        <w:rPr>
          <w:rFonts w:ascii="HendersonSansW00-BasicLight" w:hAnsi="HendersonSansW00-BasicLight"/>
        </w:rPr>
        <w:t xml:space="preserve"> </w:t>
      </w:r>
      <w:r w:rsidR="00F73507" w:rsidRPr="00CD45D0">
        <w:rPr>
          <w:rFonts w:ascii="HendersonSansW00-BasicLight" w:hAnsi="HendersonSansW00-BasicLight"/>
        </w:rPr>
        <w:t>presenta</w:t>
      </w:r>
      <w:r w:rsidR="00DE2C0C" w:rsidRPr="00CD45D0">
        <w:rPr>
          <w:rFonts w:ascii="HendersonSansW00-BasicLight" w:hAnsi="HendersonSansW00-BasicLight"/>
        </w:rPr>
        <w:t xml:space="preserve"> un</w:t>
      </w:r>
      <w:r w:rsidR="00F10C90" w:rsidRPr="00CD45D0">
        <w:rPr>
          <w:rFonts w:ascii="HendersonSansW00-BasicLight" w:hAnsi="HendersonSansW00-BasicLight"/>
        </w:rPr>
        <w:t xml:space="preserve"> </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8C079E">
        <w:rPr>
          <w:rFonts w:ascii="HendersonSansW00-BasicLight" w:hAnsi="HendersonSansW00-BasicLight"/>
        </w:rPr>
        <w:t>100</w:t>
      </w:r>
      <w:r w:rsidR="00E40662" w:rsidRPr="00CD45D0">
        <w:rPr>
          <w:rFonts w:ascii="HendersonSansW00-BasicLight" w:hAnsi="HendersonSansW00-BasicLight"/>
        </w:rPr>
        <w:t>,</w:t>
      </w:r>
      <w:r w:rsidR="008C079E">
        <w:rPr>
          <w:rFonts w:ascii="HendersonSansW00-BasicLight" w:hAnsi="HendersonSansW00-BasicLight"/>
        </w:rPr>
        <w:t>7</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663D53">
        <w:rPr>
          <w:rFonts w:ascii="HendersonSansW00-BasicLight" w:hAnsi="HendersonSansW00-BasicLight"/>
        </w:rPr>
        <w:t>abril</w:t>
      </w:r>
      <w:r w:rsidR="006C4B8A">
        <w:rPr>
          <w:rFonts w:ascii="HendersonSansW00-BasicLight" w:hAnsi="HendersonSansW00-BasicLight"/>
        </w:rPr>
        <w:t xml:space="preserve"> </w:t>
      </w:r>
      <w:r w:rsidR="00DE2C0C" w:rsidRPr="00CD45D0">
        <w:rPr>
          <w:rFonts w:ascii="HendersonSansW00-BasicLight" w:hAnsi="HendersonSansW00-BasicLight"/>
        </w:rPr>
        <w:t xml:space="preserve">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6C923C0D" w:rsidR="001C227C" w:rsidRPr="00CD45D0" w:rsidRDefault="00663D53"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6C4B8A">
        <w:rPr>
          <w:rFonts w:ascii="HendersonSansW00-BasicBold" w:hAnsi="HendersonSansW00-BasicBold"/>
          <w:sz w:val="18"/>
          <w:szCs w:val="18"/>
        </w:rPr>
        <w:t xml:space="preserve"> </w:t>
      </w:r>
      <w:r w:rsidR="001C227C" w:rsidRPr="00CD45D0">
        <w:rPr>
          <w:rFonts w:ascii="HendersonSansW00-BasicBold" w:hAnsi="HendersonSansW00-BasicBold"/>
          <w:sz w:val="18"/>
          <w:szCs w:val="18"/>
        </w:rPr>
        <w:t>20</w:t>
      </w:r>
      <w:r w:rsidR="00B42904" w:rsidRPr="00CD45D0">
        <w:rPr>
          <w:rFonts w:ascii="HendersonSansW00-BasicBold" w:hAnsi="HendersonSansW00-BasicBold"/>
          <w:sz w:val="18"/>
          <w:szCs w:val="18"/>
        </w:rPr>
        <w:t>1</w:t>
      </w:r>
      <w:r w:rsidR="006C4B8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0C9A1EB" w14:textId="503D06C1" w:rsidR="00C66A99" w:rsidRDefault="004015E6" w:rsidP="004241BE">
      <w:pPr>
        <w:spacing w:after="0"/>
        <w:jc w:val="center"/>
        <w:rPr>
          <w:noProof/>
          <w:lang w:eastAsia="es-CR"/>
        </w:rPr>
      </w:pPr>
      <w:r>
        <w:rPr>
          <w:noProof/>
        </w:rPr>
        <w:drawing>
          <wp:inline distT="0" distB="0" distL="0" distR="0" wp14:anchorId="5039058F" wp14:editId="3A3F1039">
            <wp:extent cx="2941320" cy="3444948"/>
            <wp:effectExtent l="0" t="0" r="0" b="3175"/>
            <wp:docPr id="803575642"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2558225" w14:textId="3AEDCA5D"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0474E6B6"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E93566">
        <w:rPr>
          <w:rFonts w:ascii="HendersonSansW00-BasicLight" w:hAnsi="HendersonSansW00-BasicLight"/>
        </w:rPr>
        <w:t>de</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r w:rsidR="00E40662" w:rsidRPr="00CD45D0">
        <w:rPr>
          <w:rFonts w:ascii="HendersonSansW00-BasicLight" w:hAnsi="HendersonSansW00-BasicLight"/>
        </w:rPr>
        <w:t xml:space="preserve"> y los gastos capitalizables de programas 327-328-329-332 del MOPT</w:t>
      </w:r>
      <w:r w:rsidR="00D83F4C" w:rsidRPr="00CD45D0">
        <w:rPr>
          <w:rFonts w:ascii="HendersonSansW00-BasicLight" w:hAnsi="HendersonSansW00-BasicLight"/>
        </w:rPr>
        <w:t>,</w:t>
      </w:r>
      <w:r w:rsidR="00E40662" w:rsidRPr="00CD45D0">
        <w:rPr>
          <w:rFonts w:ascii="HendersonSansW00-BasicLight" w:hAnsi="HendersonSansW00-BasicLight"/>
        </w:rPr>
        <w:t xml:space="preserve"> 881 del MINAE</w:t>
      </w:r>
      <w:r w:rsidR="00D83F4C" w:rsidRPr="00CD45D0">
        <w:rPr>
          <w:rFonts w:ascii="HendersonSansW00-BasicLight" w:hAnsi="HendersonSansW00-BasicLight"/>
        </w:rPr>
        <w:t xml:space="preserve"> y 797 de Ministerio de Comercio Exterior</w:t>
      </w:r>
      <w:r w:rsidR="002E072E" w:rsidRPr="00CD45D0">
        <w:rPr>
          <w:rFonts w:ascii="HendersonSansW00-BasicLight" w:hAnsi="HendersonSansW00-BasicLight"/>
        </w:rPr>
        <w:t>.</w:t>
      </w:r>
    </w:p>
    <w:p w14:paraId="5E4D7F06" w14:textId="77777777" w:rsidR="00A5543A" w:rsidRDefault="00A5543A" w:rsidP="008018B7">
      <w:pPr>
        <w:pStyle w:val="Sinespaciado"/>
        <w:jc w:val="center"/>
        <w:rPr>
          <w:rFonts w:ascii="HendersonSansW00-BasicBold" w:hAnsi="HendersonSansW00-BasicBold"/>
          <w:sz w:val="18"/>
          <w:szCs w:val="18"/>
        </w:rPr>
      </w:pPr>
    </w:p>
    <w:p w14:paraId="13007AF4" w14:textId="40A03CE9"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Gráfico 18</w:t>
      </w:r>
      <w:r w:rsidR="008018B7" w:rsidRPr="001C6EEB">
        <w:rPr>
          <w:rFonts w:ascii="HendersonSansW00-BasicBold" w:hAnsi="HendersonSansW00-BasicBold"/>
          <w:sz w:val="18"/>
          <w:szCs w:val="18"/>
        </w:rPr>
        <w:t>. Gobierno Central: Desglose Inversión</w:t>
      </w:r>
    </w:p>
    <w:p w14:paraId="1479A1E2" w14:textId="1E9C3362"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proofErr w:type="gramStart"/>
      <w:r w:rsidR="00663D53">
        <w:rPr>
          <w:rFonts w:ascii="HendersonSansW00-BasicBold" w:hAnsi="HendersonSansW00-BasicBold"/>
          <w:sz w:val="18"/>
          <w:szCs w:val="18"/>
        </w:rPr>
        <w:t>Abril</w:t>
      </w:r>
      <w:proofErr w:type="gramEnd"/>
      <w:r w:rsidR="00A539E6">
        <w:rPr>
          <w:rFonts w:ascii="HendersonSansW00-BasicBold" w:hAnsi="HendersonSansW00-BasicBold"/>
          <w:sz w:val="18"/>
          <w:szCs w:val="18"/>
        </w:rPr>
        <w:t xml:space="preserve">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625BCA05" w14:textId="0EBE4A97" w:rsidR="005A559A" w:rsidRDefault="00AD1B8A" w:rsidP="00AB28CB">
      <w:pPr>
        <w:jc w:val="both"/>
        <w:rPr>
          <w:vertAlign w:val="superscript"/>
        </w:rPr>
      </w:pPr>
      <w:r>
        <w:rPr>
          <w:noProof/>
        </w:rPr>
        <w:drawing>
          <wp:inline distT="0" distB="0" distL="0" distR="0" wp14:anchorId="35403A27" wp14:editId="4ACDC4A7">
            <wp:extent cx="3038475" cy="2913321"/>
            <wp:effectExtent l="0" t="0" r="9525" b="1905"/>
            <wp:docPr id="1231929574"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CF19126" w14:textId="754FB7D6" w:rsidR="001C6EEB" w:rsidRPr="00581317"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7662041F" w14:textId="7E80FA22" w:rsidR="0028018B" w:rsidRPr="00C513FD" w:rsidRDefault="0028018B" w:rsidP="00AB28CB">
      <w:pPr>
        <w:jc w:val="both"/>
        <w:rPr>
          <w:b/>
          <w:sz w:val="20"/>
          <w:szCs w:val="20"/>
        </w:rPr>
      </w:pPr>
      <w:r w:rsidRPr="00C513FD">
        <w:rPr>
          <w:b/>
          <w:sz w:val="20"/>
          <w:szCs w:val="20"/>
        </w:rPr>
        <w:t>Transferencias de Capital:</w:t>
      </w:r>
    </w:p>
    <w:p w14:paraId="2944FF17" w14:textId="5FD0CF87"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663D53">
        <w:rPr>
          <w:rFonts w:ascii="HendersonSansW00-BasicLight" w:hAnsi="HendersonSansW00-BasicLight"/>
        </w:rPr>
        <w:t>abril</w:t>
      </w:r>
      <w:r w:rsidR="00880371">
        <w:rPr>
          <w:rFonts w:ascii="HendersonSansW00-BasicLight" w:hAnsi="HendersonSansW00-BasicLight"/>
        </w:rPr>
        <w:t xml:space="preserve">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5E351E">
        <w:rPr>
          <w:rFonts w:ascii="HendersonSansW00-BasicLight" w:hAnsi="HendersonSansW00-BasicLight"/>
        </w:rPr>
        <w:t>2</w:t>
      </w:r>
      <w:r w:rsidR="00EF0092">
        <w:rPr>
          <w:rFonts w:ascii="HendersonSansW00-BasicLight" w:hAnsi="HendersonSansW00-BasicLight"/>
        </w:rPr>
        <w:t>9</w:t>
      </w:r>
      <w:r w:rsidR="00E82093" w:rsidRPr="00CD45D0">
        <w:rPr>
          <w:rFonts w:ascii="HendersonSansW00-BasicLight" w:hAnsi="HendersonSansW00-BasicLight"/>
        </w:rPr>
        <w:t>.</w:t>
      </w:r>
      <w:r w:rsidR="00EF0092">
        <w:rPr>
          <w:rFonts w:ascii="HendersonSansW00-BasicLight" w:hAnsi="HendersonSansW00-BasicLight"/>
        </w:rPr>
        <w:t>983</w:t>
      </w:r>
      <w:r w:rsidR="00BC3C29" w:rsidRPr="00CD45D0">
        <w:rPr>
          <w:rFonts w:ascii="HendersonSansW00-BasicLight" w:hAnsi="HendersonSansW00-BasicLight"/>
        </w:rPr>
        <w:t>,</w:t>
      </w:r>
      <w:r w:rsidR="00EF0092">
        <w:rPr>
          <w:rFonts w:ascii="HendersonSansW00-BasicLight" w:hAnsi="HendersonSansW00-BasicLight"/>
        </w:rPr>
        <w:t>5</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AF01D3" w:rsidRPr="00CD45D0">
        <w:rPr>
          <w:rFonts w:ascii="HendersonSansW00-BasicLight" w:hAnsi="HendersonSansW00-BasicLight"/>
        </w:rPr>
        <w:t xml:space="preserve"> </w:t>
      </w:r>
      <w:r w:rsidR="00FE380A">
        <w:rPr>
          <w:rFonts w:ascii="HendersonSansW00-BasicLight" w:hAnsi="HendersonSansW00-BasicLight"/>
        </w:rPr>
        <w:t>aumento</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2A0752" w:rsidRPr="00CD45D0">
        <w:rPr>
          <w:rFonts w:ascii="HendersonSansW00-BasicLight" w:hAnsi="HendersonSansW00-BasicLight"/>
        </w:rPr>
        <w:t>1</w:t>
      </w:r>
      <w:r w:rsidR="00B71BEC">
        <w:rPr>
          <w:rFonts w:ascii="HendersonSansW00-BasicLight" w:hAnsi="HendersonSansW00-BasicLight"/>
        </w:rPr>
        <w:t>3</w:t>
      </w:r>
      <w:r w:rsidR="00FE380A">
        <w:rPr>
          <w:rFonts w:ascii="HendersonSansW00-BasicLight" w:hAnsi="HendersonSansW00-BasicLight"/>
        </w:rPr>
        <w:t>4</w:t>
      </w:r>
      <w:r w:rsidR="00BC3C29" w:rsidRPr="00CD45D0">
        <w:rPr>
          <w:rFonts w:ascii="HendersonSansW00-BasicLight" w:hAnsi="HendersonSansW00-BasicLight"/>
        </w:rPr>
        <w:t>,</w:t>
      </w:r>
      <w:r w:rsidR="00FE380A">
        <w:rPr>
          <w:rFonts w:ascii="HendersonSansW00-BasicLight" w:hAnsi="HendersonSansW00-BasicLight"/>
        </w:rPr>
        <w:t>4</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663D53">
        <w:rPr>
          <w:rFonts w:ascii="HendersonSansW00-BasicLight" w:hAnsi="HendersonSansW00-BasicLight"/>
        </w:rPr>
        <w:t>abril</w:t>
      </w:r>
      <w:r w:rsidR="00E93566">
        <w:rPr>
          <w:rFonts w:ascii="HendersonSansW00-BasicLight" w:hAnsi="HendersonSansW00-BasicLight"/>
        </w:rPr>
        <w:t xml:space="preserve"> </w:t>
      </w:r>
      <w:r w:rsidR="00035D6D" w:rsidRPr="00CD45D0">
        <w:rPr>
          <w:rFonts w:ascii="HendersonSansW00-BasicLight" w:hAnsi="HendersonSansW00-BasicLight"/>
        </w:rPr>
        <w:t xml:space="preserve">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6A2ECCE8" w:rsidR="00731BA5"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w:t>
      </w:r>
      <w:r w:rsidR="00513BE3">
        <w:rPr>
          <w:rFonts w:ascii="HendersonSansW00-BasicLight" w:hAnsi="HendersonSansW00-BasicLight"/>
        </w:rPr>
        <w:t>99</w:t>
      </w:r>
      <w:r w:rsidR="00D936A8" w:rsidRPr="00CD45D0">
        <w:rPr>
          <w:rFonts w:ascii="HendersonSansW00-BasicLight" w:hAnsi="HendersonSansW00-BasicLight"/>
        </w:rPr>
        <w:t>.</w:t>
      </w:r>
      <w:r w:rsidR="00513BE3">
        <w:rPr>
          <w:rFonts w:ascii="HendersonSansW00-BasicLight" w:hAnsi="HendersonSansW00-BasicLight"/>
        </w:rPr>
        <w:t>633</w:t>
      </w:r>
      <w:r w:rsidRPr="00CD45D0">
        <w:rPr>
          <w:rFonts w:ascii="HendersonSansW00-BasicLight" w:hAnsi="HendersonSansW00-BasicLight"/>
        </w:rPr>
        <w:t>,</w:t>
      </w:r>
      <w:r w:rsidR="00513BE3">
        <w:rPr>
          <w:rFonts w:ascii="HendersonSansW00-BasicLight" w:hAnsi="HendersonSansW00-BasicLight"/>
        </w:rPr>
        <w:t>4</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47762D">
        <w:rPr>
          <w:rFonts w:ascii="HendersonSansW00-BasicLight" w:hAnsi="HendersonSansW00-BasicLight"/>
        </w:rPr>
        <w:t>18</w:t>
      </w:r>
      <w:r w:rsidR="003E55FD">
        <w:rPr>
          <w:rFonts w:ascii="HendersonSansW00-BasicLight" w:hAnsi="HendersonSansW00-BasicLight"/>
        </w:rPr>
        <w:t>.</w:t>
      </w:r>
      <w:r w:rsidR="0047762D">
        <w:rPr>
          <w:rFonts w:ascii="HendersonSansW00-BasicLight" w:hAnsi="HendersonSansW00-BasicLight"/>
        </w:rPr>
        <w:t>424</w:t>
      </w:r>
      <w:r w:rsidRPr="00CD45D0">
        <w:rPr>
          <w:rFonts w:ascii="HendersonSansW00-BasicLight" w:hAnsi="HendersonSansW00-BasicLight"/>
        </w:rPr>
        <w:t>,</w:t>
      </w:r>
      <w:r w:rsidR="007A3C06">
        <w:rPr>
          <w:rFonts w:ascii="HendersonSansW00-BasicLight" w:hAnsi="HendersonSansW00-BasicLight"/>
        </w:rPr>
        <w:t>9</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7A3C06">
        <w:rPr>
          <w:rFonts w:ascii="HendersonSansW00-BasicLight" w:hAnsi="HendersonSansW00-BasicLight"/>
        </w:rPr>
        <w:t>44</w:t>
      </w:r>
      <w:r w:rsidR="00F02BB2" w:rsidRPr="00CD45D0">
        <w:rPr>
          <w:rFonts w:ascii="HendersonSansW00-BasicLight" w:hAnsi="HendersonSansW00-BasicLight"/>
        </w:rPr>
        <w:t>.</w:t>
      </w:r>
      <w:r w:rsidR="007A3C06">
        <w:rPr>
          <w:rFonts w:ascii="HendersonSansW00-BasicLight" w:hAnsi="HendersonSansW00-BasicLight"/>
        </w:rPr>
        <w:t>230</w:t>
      </w:r>
      <w:r w:rsidR="00C66A99" w:rsidRPr="00CD45D0">
        <w:rPr>
          <w:rFonts w:ascii="HendersonSansW00-BasicLight" w:hAnsi="HendersonSansW00-BasicLight"/>
        </w:rPr>
        <w:t>,</w:t>
      </w:r>
      <w:r w:rsidR="007A3C06">
        <w:rPr>
          <w:rFonts w:ascii="HendersonSansW00-BasicLight" w:hAnsi="HendersonSansW00-BasicLight"/>
        </w:rPr>
        <w:t>3</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7505F1" w:rsidRPr="00CD45D0">
        <w:rPr>
          <w:rFonts w:ascii="HendersonSansW00-BasicLight" w:hAnsi="HendersonSansW00-BasicLight"/>
        </w:rPr>
        <w:t>,</w:t>
      </w:r>
      <w:r w:rsidR="00F02BB2" w:rsidRPr="00CD45D0">
        <w:rPr>
          <w:rFonts w:ascii="HendersonSansW00-BasicLight" w:hAnsi="HendersonSansW00-BasicLight"/>
        </w:rPr>
        <w:t xml:space="preserve"> ¢</w:t>
      </w:r>
      <w:r w:rsidR="00D91832">
        <w:rPr>
          <w:rFonts w:ascii="HendersonSansW00-BasicLight" w:hAnsi="HendersonSansW00-BasicLight"/>
        </w:rPr>
        <w:t>4</w:t>
      </w:r>
      <w:r w:rsidR="00F65A73" w:rsidRPr="00CD45D0">
        <w:rPr>
          <w:rFonts w:ascii="HendersonSansW00-BasicLight" w:hAnsi="HendersonSansW00-BasicLight"/>
        </w:rPr>
        <w:t>.</w:t>
      </w:r>
      <w:r w:rsidR="00D91832">
        <w:rPr>
          <w:rFonts w:ascii="HendersonSansW00-BasicLight" w:hAnsi="HendersonSansW00-BasicLight"/>
        </w:rPr>
        <w:t>498</w:t>
      </w:r>
      <w:r w:rsidR="00F02BB2" w:rsidRPr="00CD45D0">
        <w:rPr>
          <w:rFonts w:ascii="HendersonSansW00-BasicLight" w:hAnsi="HendersonSansW00-BasicLight"/>
        </w:rPr>
        <w:t>.</w:t>
      </w:r>
      <w:r w:rsidR="00D91832">
        <w:rPr>
          <w:rFonts w:ascii="HendersonSansW00-BasicLight" w:hAnsi="HendersonSansW00-BasicLight"/>
        </w:rPr>
        <w:t>9</w:t>
      </w:r>
      <w:r w:rsidR="00F02BB2" w:rsidRPr="00CD45D0">
        <w:rPr>
          <w:rFonts w:ascii="HendersonSansW00-BasicLight" w:hAnsi="HendersonSansW00-BasicLight"/>
        </w:rPr>
        <w:t xml:space="preserve"> millones para el Fideicomiso FONAFIFO-Banco Nacional de Costa Rica</w:t>
      </w:r>
      <w:r w:rsidR="007505F1" w:rsidRPr="00CD45D0">
        <w:rPr>
          <w:rFonts w:ascii="HendersonSansW00-BasicLight" w:hAnsi="HendersonSansW00-BasicLight"/>
        </w:rPr>
        <w:t xml:space="preserve"> y ¢</w:t>
      </w:r>
      <w:r w:rsidR="00AF5205">
        <w:rPr>
          <w:rFonts w:ascii="HendersonSansW00-BasicLight" w:hAnsi="HendersonSansW00-BasicLight"/>
        </w:rPr>
        <w:t>14</w:t>
      </w:r>
      <w:r w:rsidR="007505F1" w:rsidRPr="00CD45D0">
        <w:rPr>
          <w:rFonts w:ascii="HendersonSansW00-BasicLight" w:hAnsi="HendersonSansW00-BasicLight"/>
        </w:rPr>
        <w:t>.</w:t>
      </w:r>
      <w:r w:rsidR="00AF5205">
        <w:rPr>
          <w:rFonts w:ascii="HendersonSansW00-BasicLight" w:hAnsi="HendersonSansW00-BasicLight"/>
        </w:rPr>
        <w:t>071</w:t>
      </w:r>
      <w:r w:rsidR="007505F1" w:rsidRPr="00CD45D0">
        <w:rPr>
          <w:rFonts w:ascii="HendersonSansW00-BasicLight" w:hAnsi="HendersonSansW00-BasicLight"/>
        </w:rPr>
        <w:t>.</w:t>
      </w:r>
      <w:r w:rsidR="00AF5205">
        <w:rPr>
          <w:rFonts w:ascii="HendersonSansW00-BasicLight" w:hAnsi="HendersonSansW00-BasicLight"/>
        </w:rPr>
        <w:t>1</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1BB59DC8" w:rsidR="00DD0972" w:rsidRPr="00CD45D0" w:rsidRDefault="00663D53"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Abril</w:t>
      </w:r>
      <w:r w:rsidR="00910CA1">
        <w:rPr>
          <w:rFonts w:ascii="HendersonSansW00-BasicBold" w:hAnsi="HendersonSansW00-BasicBold"/>
          <w:sz w:val="18"/>
          <w:szCs w:val="18"/>
        </w:rPr>
        <w:t xml:space="preserve"> </w:t>
      </w:r>
      <w:r w:rsidR="00DD0972" w:rsidRPr="00CD45D0">
        <w:rPr>
          <w:rFonts w:ascii="HendersonSansW00-BasicBold" w:hAnsi="HendersonSansW00-BasicBold"/>
          <w:sz w:val="18"/>
          <w:szCs w:val="18"/>
        </w:rPr>
        <w:t>20</w:t>
      </w:r>
      <w:r w:rsidR="00731BA5" w:rsidRPr="00CD45D0">
        <w:rPr>
          <w:rFonts w:ascii="HendersonSansW00-BasicBold" w:hAnsi="HendersonSansW00-BasicBold"/>
          <w:sz w:val="18"/>
          <w:szCs w:val="18"/>
        </w:rPr>
        <w:t>1</w:t>
      </w:r>
      <w:r w:rsidR="00910CA1">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0F1A458" w14:textId="1F34A52F" w:rsidR="004A2DFE" w:rsidRDefault="00A17A93" w:rsidP="004A2DFE">
      <w:pPr>
        <w:spacing w:after="0"/>
        <w:jc w:val="center"/>
        <w:rPr>
          <w:bCs/>
          <w:sz w:val="18"/>
          <w:szCs w:val="18"/>
        </w:rPr>
      </w:pPr>
      <w:r>
        <w:rPr>
          <w:noProof/>
        </w:rPr>
        <w:drawing>
          <wp:inline distT="0" distB="0" distL="0" distR="0" wp14:anchorId="41B1B4F2" wp14:editId="7E567429">
            <wp:extent cx="3040912" cy="3352800"/>
            <wp:effectExtent l="0" t="0" r="7620" b="0"/>
            <wp:docPr id="2083774717"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59D8891" w14:textId="2C42FF89" w:rsidR="00304E27" w:rsidRPr="00667E62" w:rsidRDefault="00956087" w:rsidP="00667E62">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454FBBB8" w14:textId="4B8C04B6" w:rsidR="00420068" w:rsidRPr="0028018B" w:rsidRDefault="0028018B" w:rsidP="00420068">
      <w:pPr>
        <w:jc w:val="both"/>
        <w:rPr>
          <w:b/>
          <w:bCs/>
          <w:sz w:val="18"/>
          <w:szCs w:val="18"/>
        </w:rPr>
      </w:pPr>
      <w:r w:rsidRPr="0028018B">
        <w:rPr>
          <w:b/>
          <w:bCs/>
          <w:sz w:val="18"/>
          <w:szCs w:val="18"/>
        </w:rPr>
        <w:t>CONSIDERACIÓN FINAL:</w:t>
      </w:r>
    </w:p>
    <w:p w14:paraId="1EE16D25" w14:textId="389339F4" w:rsidR="0012686F" w:rsidRPr="00CD45D0" w:rsidRDefault="00054D6F" w:rsidP="0012686F">
      <w:pPr>
        <w:jc w:val="both"/>
        <w:rPr>
          <w:rFonts w:ascii="HendersonSansW00-BasicLight" w:hAnsi="HendersonSansW00-BasicLight"/>
        </w:rPr>
      </w:pPr>
      <w:r>
        <w:rPr>
          <w:rFonts w:ascii="HendersonSansW00-BasicLight" w:hAnsi="HendersonSansW00-BasicLight"/>
        </w:rPr>
        <w:t>E</w:t>
      </w:r>
      <w:r w:rsidRPr="00CD45D0">
        <w:rPr>
          <w:rFonts w:ascii="HendersonSansW00-BasicLight" w:hAnsi="HendersonSansW00-BasicLight"/>
        </w:rPr>
        <w:t xml:space="preserve">l déficit financiero </w:t>
      </w:r>
      <w:r>
        <w:rPr>
          <w:rFonts w:ascii="HendersonSansW00-BasicLight" w:hAnsi="HendersonSansW00-BasicLight"/>
        </w:rPr>
        <w:t>acumulado</w:t>
      </w:r>
      <w:r w:rsidR="0002741B">
        <w:rPr>
          <w:rFonts w:ascii="HendersonSansW00-BasicLight" w:hAnsi="HendersonSansW00-BasicLight"/>
        </w:rPr>
        <w:t xml:space="preserve"> al mes de </w:t>
      </w:r>
      <w:r w:rsidR="00663D53">
        <w:rPr>
          <w:rFonts w:ascii="HendersonSansW00-BasicLight" w:hAnsi="HendersonSansW00-BasicLight"/>
        </w:rPr>
        <w:t>abril</w:t>
      </w:r>
      <w:r w:rsidR="00017F98">
        <w:rPr>
          <w:rFonts w:ascii="HendersonSansW00-BasicLight" w:hAnsi="HendersonSansW00-BasicLight"/>
        </w:rPr>
        <w:t xml:space="preserve"> </w:t>
      </w:r>
      <w:r w:rsidR="005729DB" w:rsidRPr="00CD45D0">
        <w:rPr>
          <w:rFonts w:ascii="HendersonSansW00-BasicLight" w:hAnsi="HendersonSansW00-BasicLight"/>
        </w:rPr>
        <w:t>2024</w:t>
      </w:r>
      <w:r w:rsidR="0012686F" w:rsidRPr="00CD45D0">
        <w:rPr>
          <w:rFonts w:ascii="HendersonSansW00-BasicLight" w:hAnsi="HendersonSansW00-BasicLight"/>
        </w:rPr>
        <w:t xml:space="preserve"> del Gobierno Central alcanzó el monto de ¢</w:t>
      </w:r>
      <w:r w:rsidR="00927F30">
        <w:rPr>
          <w:rFonts w:ascii="HendersonSansW00-BasicLight" w:hAnsi="HendersonSansW00-BasicLight"/>
        </w:rPr>
        <w:t>540</w:t>
      </w:r>
      <w:r w:rsidR="00FE5C6C" w:rsidRPr="00CD45D0">
        <w:rPr>
          <w:rFonts w:ascii="HendersonSansW00-BasicLight" w:hAnsi="HendersonSansW00-BasicLight"/>
        </w:rPr>
        <w:t>.</w:t>
      </w:r>
      <w:r w:rsidR="00927F30">
        <w:rPr>
          <w:rFonts w:ascii="HendersonSansW00-BasicLight" w:hAnsi="HendersonSansW00-BasicLight"/>
        </w:rPr>
        <w:t>6</w:t>
      </w:r>
      <w:r w:rsidR="00C42F70">
        <w:rPr>
          <w:rFonts w:ascii="HendersonSansW00-BasicLight" w:hAnsi="HendersonSansW00-BasicLight"/>
        </w:rPr>
        <w:t>49</w:t>
      </w:r>
      <w:r w:rsidR="00CA2A28">
        <w:rPr>
          <w:rFonts w:ascii="HendersonSansW00-BasicLight" w:hAnsi="HendersonSansW00-BasicLight"/>
        </w:rPr>
        <w:t>,</w:t>
      </w:r>
      <w:r w:rsidR="00C42F70">
        <w:rPr>
          <w:rFonts w:ascii="HendersonSansW00-BasicLight" w:hAnsi="HendersonSansW00-BasicLight"/>
        </w:rPr>
        <w:t>9</w:t>
      </w:r>
      <w:r w:rsidR="0012686F" w:rsidRPr="00CD45D0">
        <w:rPr>
          <w:rFonts w:ascii="HendersonSansW00-BasicLight" w:hAnsi="HendersonSansW00-BasicLight"/>
        </w:rPr>
        <w:t xml:space="preserve"> millones, lo cual se traduce en </w:t>
      </w:r>
      <w:r w:rsidR="00927F30">
        <w:rPr>
          <w:rFonts w:ascii="HendersonSansW00-BasicLight" w:hAnsi="HendersonSansW00-BasicLight"/>
        </w:rPr>
        <w:t>1</w:t>
      </w:r>
      <w:r w:rsidR="00CB5017" w:rsidRPr="00CD45D0">
        <w:rPr>
          <w:rFonts w:ascii="HendersonSansW00-BasicLight" w:hAnsi="HendersonSansW00-BasicLight"/>
        </w:rPr>
        <w:t>,</w:t>
      </w:r>
      <w:r w:rsidR="00927F30">
        <w:rPr>
          <w:rFonts w:ascii="HendersonSansW00-BasicLight" w:hAnsi="HendersonSansW00-BasicLight"/>
        </w:rPr>
        <w:t>1</w:t>
      </w:r>
      <w:r w:rsidR="0012686F" w:rsidRPr="00CD45D0">
        <w:rPr>
          <w:rFonts w:ascii="HendersonSansW00-BasicLight" w:hAnsi="HendersonSansW00-BasicLight"/>
        </w:rPr>
        <w:t xml:space="preserve">% del PIB. </w:t>
      </w:r>
      <w:r w:rsidR="0012686F" w:rsidRPr="00E30F5D">
        <w:rPr>
          <w:rFonts w:ascii="HendersonSansW00-BasicLight" w:hAnsi="HendersonSansW00-BasicLight"/>
        </w:rPr>
        <w:t>Al comparársele con lo observ</w:t>
      </w:r>
      <w:r w:rsidR="00FE5C6C" w:rsidRPr="00E30F5D">
        <w:rPr>
          <w:rFonts w:ascii="HendersonSansW00-BasicLight" w:hAnsi="HendersonSansW00-BasicLight"/>
        </w:rPr>
        <w:t xml:space="preserve">ado en el mismo periodo de </w:t>
      </w:r>
      <w:r w:rsidR="00EA5FFB" w:rsidRPr="00E30F5D">
        <w:rPr>
          <w:rFonts w:ascii="HendersonSansW00-BasicLight" w:hAnsi="HendersonSansW00-BasicLight"/>
        </w:rPr>
        <w:t>20</w:t>
      </w:r>
      <w:r w:rsidR="00733CD1" w:rsidRPr="00E30F5D">
        <w:rPr>
          <w:rFonts w:ascii="HendersonSansW00-BasicLight" w:hAnsi="HendersonSansW00-BasicLight"/>
        </w:rPr>
        <w:t>2</w:t>
      </w:r>
      <w:r w:rsidR="000C7D3C" w:rsidRPr="00E30F5D">
        <w:rPr>
          <w:rFonts w:ascii="HendersonSansW00-BasicLight" w:hAnsi="HendersonSansW00-BasicLight"/>
        </w:rPr>
        <w:t>3</w:t>
      </w:r>
      <w:r w:rsidR="0012686F" w:rsidRPr="00E30F5D">
        <w:rPr>
          <w:rFonts w:ascii="HendersonSansW00-BasicLight" w:hAnsi="HendersonSansW00-BasicLight"/>
        </w:rPr>
        <w:t xml:space="preserve">, se aprecia un </w:t>
      </w:r>
      <w:r w:rsidR="001C0656" w:rsidRPr="00E30F5D">
        <w:rPr>
          <w:rFonts w:ascii="HendersonSansW00-BasicLight" w:hAnsi="HendersonSansW00-BasicLight"/>
        </w:rPr>
        <w:t xml:space="preserve">comportamiento </w:t>
      </w:r>
      <w:r w:rsidR="00F65A73" w:rsidRPr="00E30F5D">
        <w:rPr>
          <w:rFonts w:ascii="HendersonSansW00-BasicLight" w:hAnsi="HendersonSansW00-BasicLight"/>
        </w:rPr>
        <w:t>m</w:t>
      </w:r>
      <w:r w:rsidR="00D952E4" w:rsidRPr="00E30F5D">
        <w:rPr>
          <w:rFonts w:ascii="HendersonSansW00-BasicLight" w:hAnsi="HendersonSansW00-BasicLight"/>
        </w:rPr>
        <w:t>ayor</w:t>
      </w:r>
      <w:r w:rsidR="001C0656" w:rsidRPr="00E30F5D">
        <w:rPr>
          <w:rFonts w:ascii="HendersonSansW00-BasicLight" w:hAnsi="HendersonSansW00-BasicLight"/>
        </w:rPr>
        <w:t xml:space="preserve"> </w:t>
      </w:r>
      <w:r w:rsidR="0012686F" w:rsidRPr="00E30F5D">
        <w:rPr>
          <w:rFonts w:ascii="HendersonSansW00-BasicLight" w:hAnsi="HendersonSansW00-BasicLight"/>
        </w:rPr>
        <w:t>en el déficit</w:t>
      </w:r>
      <w:r w:rsidR="001C0656" w:rsidRPr="00E30F5D">
        <w:rPr>
          <w:rFonts w:ascii="HendersonSansW00-BasicLight" w:hAnsi="HendersonSansW00-BasicLight"/>
        </w:rPr>
        <w:t xml:space="preserve"> en términos del </w:t>
      </w:r>
      <w:r w:rsidR="0012686F" w:rsidRPr="00E30F5D">
        <w:rPr>
          <w:rFonts w:ascii="HendersonSansW00-BasicLight" w:hAnsi="HendersonSansW00-BasicLight"/>
        </w:rPr>
        <w:t>PIB.</w:t>
      </w:r>
    </w:p>
    <w:p w14:paraId="4924DC1D" w14:textId="65FA0CD8"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 xml:space="preserve">presentan una </w:t>
      </w:r>
      <w:r w:rsidR="005356A8">
        <w:rPr>
          <w:rFonts w:ascii="HendersonSansW00-BasicLight" w:hAnsi="HendersonSansW00-BasicLight"/>
        </w:rPr>
        <w:t xml:space="preserve">caída </w:t>
      </w:r>
      <w:r w:rsidR="00FE5C6C" w:rsidRPr="00CD45D0">
        <w:rPr>
          <w:rFonts w:ascii="HendersonSansW00-BasicLight" w:hAnsi="HendersonSansW00-BasicLight"/>
        </w:rPr>
        <w:t xml:space="preserve">de </w:t>
      </w:r>
      <w:r w:rsidR="00A65826">
        <w:rPr>
          <w:rFonts w:ascii="HendersonSansW00-BasicLight" w:hAnsi="HendersonSansW00-BasicLight"/>
        </w:rPr>
        <w:t>0</w:t>
      </w:r>
      <w:r w:rsidR="007B34F3" w:rsidRPr="00CD45D0">
        <w:rPr>
          <w:rFonts w:ascii="HendersonSansW00-BasicLight" w:hAnsi="HendersonSansW00-BasicLight"/>
        </w:rPr>
        <w:t>,</w:t>
      </w:r>
      <w:r w:rsidR="00E30F5D">
        <w:rPr>
          <w:rFonts w:ascii="HendersonSansW00-BasicLight" w:hAnsi="HendersonSansW00-BasicLight"/>
        </w:rPr>
        <w:t>6</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me</w:t>
      </w:r>
      <w:r w:rsidR="00337095" w:rsidRPr="00CD45D0">
        <w:rPr>
          <w:rFonts w:ascii="HendersonSansW00-BasicLight" w:hAnsi="HendersonSansW00-BasicLight"/>
        </w:rPr>
        <w:t>nor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D952E4" w:rsidRPr="00CD45D0">
        <w:rPr>
          <w:rFonts w:ascii="HendersonSansW00-BasicLight" w:hAnsi="HendersonSansW00-BasicLight"/>
        </w:rPr>
        <w:t>4</w:t>
      </w:r>
      <w:r w:rsidR="00082334" w:rsidRPr="00CD45D0">
        <w:rPr>
          <w:rFonts w:ascii="HendersonSansW00-BasicLight" w:hAnsi="HendersonSansW00-BasicLight"/>
        </w:rPr>
        <w:t>,</w:t>
      </w:r>
      <w:r w:rsidR="00A65826">
        <w:rPr>
          <w:rFonts w:ascii="HendersonSansW00-BasicLight" w:hAnsi="HendersonSansW00-BasicLight"/>
        </w:rPr>
        <w:t>6</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ingresos tributarios </w:t>
      </w:r>
      <w:r w:rsidR="004948FA">
        <w:rPr>
          <w:rFonts w:ascii="HendersonSansW00-BasicLight" w:hAnsi="HendersonSansW00-BasicLight"/>
        </w:rPr>
        <w:t>de</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4948FA">
        <w:rPr>
          <w:rFonts w:ascii="HendersonSansW00-BasicLight" w:hAnsi="HendersonSansW00-BasicLight"/>
        </w:rPr>
        <w:t>0</w:t>
      </w:r>
      <w:r w:rsidR="007B34F3" w:rsidRPr="00CD45D0">
        <w:rPr>
          <w:rFonts w:ascii="HendersonSansW00-BasicLight" w:hAnsi="HendersonSansW00-BasicLight"/>
        </w:rPr>
        <w:t>,</w:t>
      </w:r>
      <w:r w:rsidR="004948FA">
        <w:rPr>
          <w:rFonts w:ascii="HendersonSansW00-BasicLight" w:hAnsi="HendersonSansW00-BasicLight"/>
        </w:rPr>
        <w:t>6</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4948FA">
        <w:rPr>
          <w:rFonts w:ascii="HendersonSansW00-BasicLight" w:hAnsi="HendersonSansW00-BasicLight"/>
        </w:rPr>
        <w:t>6</w:t>
      </w:r>
      <w:r w:rsidR="00FE5C6C" w:rsidRPr="00CD45D0">
        <w:rPr>
          <w:rFonts w:ascii="HendersonSansW00-BasicLight" w:hAnsi="HendersonSansW00-BasicLight"/>
        </w:rPr>
        <w:t>,</w:t>
      </w:r>
      <w:r w:rsidR="004948FA">
        <w:rPr>
          <w:rFonts w:ascii="HendersonSansW00-BasicLight" w:hAnsi="HendersonSansW00-BasicLight"/>
        </w:rPr>
        <w:t>3</w:t>
      </w:r>
      <w:r w:rsidR="00FE5C6C" w:rsidRPr="00CD45D0">
        <w:rPr>
          <w:rFonts w:ascii="HendersonSansW00-BasicLight" w:hAnsi="HendersonSansW00-BasicLight"/>
        </w:rPr>
        <w:t xml:space="preserve">% de crecimiento de </w:t>
      </w:r>
      <w:r w:rsidR="00663D53">
        <w:rPr>
          <w:rFonts w:ascii="HendersonSansW00-BasicLight" w:hAnsi="HendersonSansW00-BasicLight"/>
        </w:rPr>
        <w:t>abril</w:t>
      </w:r>
      <w:r w:rsidR="00C339FB">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261D1CCD" w14:textId="50A957AB"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t xml:space="preserve">El gasto total </w:t>
      </w:r>
      <w:r w:rsidR="002A0116" w:rsidRPr="00CD45D0">
        <w:rPr>
          <w:rFonts w:ascii="HendersonSansW00-BasicLight" w:hAnsi="HendersonSansW00-BasicLight"/>
        </w:rPr>
        <w:t xml:space="preserve">a </w:t>
      </w:r>
      <w:r w:rsidR="00663D53">
        <w:rPr>
          <w:rFonts w:ascii="HendersonSansW00-BasicLight" w:hAnsi="HendersonSansW00-BasicLight"/>
        </w:rPr>
        <w:t>abril</w:t>
      </w:r>
      <w:r w:rsidR="00C339FB">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D80341">
        <w:rPr>
          <w:rFonts w:ascii="HendersonSansW00-BasicLight" w:hAnsi="HendersonSansW00-BasicLight"/>
        </w:rPr>
        <w:t>8</w:t>
      </w:r>
      <w:r w:rsidR="00DC4878" w:rsidRPr="00CD45D0">
        <w:rPr>
          <w:rFonts w:ascii="HendersonSansW00-BasicLight" w:hAnsi="HendersonSansW00-BasicLight"/>
        </w:rPr>
        <w:t>,</w:t>
      </w:r>
      <w:r w:rsidR="00D80341">
        <w:rPr>
          <w:rFonts w:ascii="HendersonSansW00-BasicLight" w:hAnsi="HendersonSansW00-BasicLight"/>
        </w:rPr>
        <w:t>4</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663D53">
        <w:rPr>
          <w:rFonts w:ascii="HendersonSansW00-BasicLight" w:hAnsi="HendersonSansW00-BasicLight"/>
        </w:rPr>
        <w:t>abril</w:t>
      </w:r>
      <w:r w:rsidR="009E7A4D">
        <w:rPr>
          <w:rFonts w:ascii="HendersonSansW00-BasicLight" w:hAnsi="HendersonSansW00-BasicLight"/>
        </w:rPr>
        <w:t xml:space="preserve"> </w:t>
      </w:r>
      <w:r w:rsidR="00EB5ADD" w:rsidRPr="00CD45D0">
        <w:rPr>
          <w:rFonts w:ascii="HendersonSansW00-BasicLight" w:hAnsi="HendersonSansW00-BasicLight"/>
        </w:rPr>
        <w:t xml:space="preserve">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un</w:t>
      </w:r>
      <w:r w:rsidR="00B650D5" w:rsidRPr="00CD45D0">
        <w:rPr>
          <w:rFonts w:ascii="HendersonSansW00-BasicLight" w:hAnsi="HendersonSansW00-BasicLight"/>
        </w:rPr>
        <w:t>a</w:t>
      </w:r>
      <w:r w:rsidR="00DE21DC" w:rsidRPr="00CD45D0">
        <w:rPr>
          <w:rFonts w:ascii="HendersonSansW00-BasicLight" w:hAnsi="HendersonSansW00-BasicLight"/>
        </w:rPr>
        <w:t xml:space="preserve"> </w:t>
      </w:r>
      <w:r w:rsidR="00B650D5" w:rsidRPr="00CD45D0">
        <w:rPr>
          <w:rFonts w:ascii="HendersonSansW00-BasicLight" w:hAnsi="HendersonSansW00-BasicLight"/>
        </w:rPr>
        <w:t>caída</w:t>
      </w:r>
      <w:r w:rsidR="00DE21DC" w:rsidRPr="00CD45D0">
        <w:rPr>
          <w:rFonts w:ascii="HendersonSansW00-BasicLight" w:hAnsi="HendersonSansW00-BasicLight"/>
        </w:rPr>
        <w:t xml:space="preserve"> del </w:t>
      </w:r>
      <w:r w:rsidR="00D80341">
        <w:rPr>
          <w:rFonts w:ascii="HendersonSansW00-BasicLight" w:hAnsi="HendersonSansW00-BasicLight"/>
        </w:rPr>
        <w:t>2</w:t>
      </w:r>
      <w:r w:rsidR="002128B6" w:rsidRPr="00CD45D0">
        <w:rPr>
          <w:rFonts w:ascii="HendersonSansW00-BasicLight" w:hAnsi="HendersonSansW00-BasicLight"/>
        </w:rPr>
        <w:t>,</w:t>
      </w:r>
      <w:r w:rsidR="00D80341">
        <w:rPr>
          <w:rFonts w:ascii="HendersonSansW00-BasicLight" w:hAnsi="HendersonSansW00-BasicLight"/>
        </w:rPr>
        <w:t>5</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corriente</w:t>
      </w:r>
      <w:r w:rsidR="007B34F3" w:rsidRPr="00CD45D0">
        <w:rPr>
          <w:rFonts w:ascii="HendersonSansW00-BasicLight" w:hAnsi="HendersonSansW00-BasicLight"/>
        </w:rPr>
        <w:t xml:space="preserve">s muestran un crecimiento de </w:t>
      </w:r>
      <w:r w:rsidR="00493705">
        <w:rPr>
          <w:rFonts w:ascii="HendersonSansW00-BasicLight" w:hAnsi="HendersonSansW00-BasicLight"/>
        </w:rPr>
        <w:t>8</w:t>
      </w:r>
      <w:r w:rsidR="007B34F3" w:rsidRPr="00CD45D0">
        <w:rPr>
          <w:rFonts w:ascii="HendersonSansW00-BasicLight" w:hAnsi="HendersonSansW00-BasicLight"/>
        </w:rPr>
        <w:t>,</w:t>
      </w:r>
      <w:r w:rsidR="00493705">
        <w:rPr>
          <w:rFonts w:ascii="HendersonSansW00-BasicLight" w:hAnsi="HendersonSansW00-BasicLight"/>
        </w:rPr>
        <w:t>0</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5A7A0A49" w:rsidR="00354782" w:rsidRPr="00CD45D0" w:rsidRDefault="00927012" w:rsidP="00420068">
      <w:pPr>
        <w:jc w:val="both"/>
        <w:rPr>
          <w:rFonts w:ascii="HendersonSansW00-BasicLight" w:hAnsi="HendersonSansW00-BasicLight"/>
        </w:rPr>
      </w:pPr>
      <w:r w:rsidRPr="00CD45D0">
        <w:rPr>
          <w:rFonts w:ascii="HendersonSansW00-BasicLight" w:hAnsi="HendersonSansW00-BasicLight"/>
        </w:rPr>
        <w:t>El aumento</w:t>
      </w:r>
      <w:r w:rsidR="00A95D54" w:rsidRPr="00CD45D0">
        <w:rPr>
          <w:rFonts w:ascii="HendersonSansW00-BasicLight" w:hAnsi="HendersonSansW00-BasicLight"/>
        </w:rPr>
        <w:t xml:space="preserve"> de las remuneraciones de</w:t>
      </w:r>
      <w:r w:rsidR="00EB5ADD" w:rsidRPr="00CD45D0">
        <w:rPr>
          <w:rFonts w:ascii="HendersonSansW00-BasicLight" w:hAnsi="HendersonSansW00-BasicLight"/>
        </w:rPr>
        <w:t xml:space="preserve"> </w:t>
      </w:r>
      <w:r w:rsidR="00AF7C9B">
        <w:rPr>
          <w:rFonts w:ascii="HendersonSansW00-BasicLight" w:hAnsi="HendersonSansW00-BasicLight"/>
        </w:rPr>
        <w:t>7</w:t>
      </w:r>
      <w:r w:rsidR="00EB5ADD" w:rsidRPr="00CD45D0">
        <w:rPr>
          <w:rFonts w:ascii="HendersonSansW00-BasicLight" w:hAnsi="HendersonSansW00-BasicLight"/>
        </w:rPr>
        <w:t>,</w:t>
      </w:r>
      <w:r w:rsidR="00493705">
        <w:rPr>
          <w:rFonts w:ascii="HendersonSansW00-BasicLight" w:hAnsi="HendersonSansW00-BasicLight"/>
        </w:rPr>
        <w:t>6</w:t>
      </w:r>
      <w:r w:rsidR="00A95D54" w:rsidRPr="00CD45D0">
        <w:rPr>
          <w:rFonts w:ascii="HendersonSansW00-BasicLight" w:hAnsi="HendersonSansW00-BasicLight"/>
        </w:rPr>
        <w:t xml:space="preserve">% es </w:t>
      </w:r>
      <w:r w:rsidR="00095385" w:rsidRPr="00CD45D0">
        <w:rPr>
          <w:rFonts w:ascii="HendersonSansW00-BasicLight" w:hAnsi="HendersonSansW00-BasicLight"/>
        </w:rPr>
        <w:t>superior</w:t>
      </w:r>
      <w:r w:rsidR="00A95D54" w:rsidRPr="00CD45D0">
        <w:rPr>
          <w:rFonts w:ascii="HendersonSansW00-BasicLight" w:hAnsi="HendersonSansW00-BasicLight"/>
        </w:rPr>
        <w:t xml:space="preserve"> al </w:t>
      </w:r>
      <w:r w:rsidR="00493705">
        <w:rPr>
          <w:rFonts w:ascii="HendersonSansW00-BasicLight" w:hAnsi="HendersonSansW00-BasicLight"/>
        </w:rPr>
        <w:t>1</w:t>
      </w:r>
      <w:r w:rsidR="00347834" w:rsidRPr="00CD45D0">
        <w:rPr>
          <w:rFonts w:ascii="HendersonSansW00-BasicLight" w:hAnsi="HendersonSansW00-BasicLight"/>
        </w:rPr>
        <w:t>,</w:t>
      </w:r>
      <w:r w:rsidR="00493705">
        <w:rPr>
          <w:rFonts w:ascii="HendersonSansW00-BasicLight" w:hAnsi="HendersonSansW00-BasicLight"/>
        </w:rPr>
        <w:t>3</w:t>
      </w:r>
      <w:r w:rsidR="00EB5ADD" w:rsidRPr="00CD45D0">
        <w:rPr>
          <w:rFonts w:ascii="HendersonSansW00-BasicLight" w:hAnsi="HendersonSansW00-BasicLight"/>
        </w:rPr>
        <w:t xml:space="preserve">% </w:t>
      </w:r>
      <w:r w:rsidR="00337095" w:rsidRPr="00CD45D0">
        <w:rPr>
          <w:rFonts w:ascii="HendersonSansW00-BasicLight" w:hAnsi="HendersonSansW00-BasicLight"/>
        </w:rPr>
        <w:t xml:space="preserve">de crecimiento </w:t>
      </w:r>
      <w:r w:rsidR="00EB5ADD" w:rsidRPr="00CD45D0">
        <w:rPr>
          <w:rFonts w:ascii="HendersonSansW00-BasicLight" w:hAnsi="HendersonSansW00-BasicLight"/>
        </w:rPr>
        <w:t xml:space="preserve">del mes de </w:t>
      </w:r>
      <w:r w:rsidR="00663D53">
        <w:rPr>
          <w:rFonts w:ascii="HendersonSansW00-BasicLight" w:hAnsi="HendersonSansW00-BasicLight"/>
        </w:rPr>
        <w:t>abril</w:t>
      </w:r>
      <w:r w:rsidR="00AF7C9B">
        <w:rPr>
          <w:rFonts w:ascii="HendersonSansW00-BasicLight" w:hAnsi="HendersonSansW00-BasicLight"/>
        </w:rPr>
        <w:t xml:space="preserve"> </w:t>
      </w:r>
      <w:r w:rsidR="00EA5FFB" w:rsidRPr="00CD45D0">
        <w:rPr>
          <w:rFonts w:ascii="HendersonSansW00-BasicLight" w:hAnsi="HendersonSansW00-BasicLight"/>
        </w:rPr>
        <w:t>20</w:t>
      </w:r>
      <w:r w:rsidR="001747D6" w:rsidRPr="00CD45D0">
        <w:rPr>
          <w:rFonts w:ascii="HendersonSansW00-BasicLight" w:hAnsi="HendersonSansW00-BasicLight"/>
        </w:rPr>
        <w:t>2</w:t>
      </w:r>
      <w:r w:rsidR="001D6484" w:rsidRPr="00CD45D0">
        <w:rPr>
          <w:rFonts w:ascii="HendersonSansW00-BasicLight" w:hAnsi="HendersonSansW00-BasicLight"/>
        </w:rPr>
        <w:t>3</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73516B">
        <w:rPr>
          <w:rFonts w:ascii="HendersonSansW00-BasicLight" w:hAnsi="HendersonSansW00-BasicLight"/>
        </w:rPr>
        <w:t>de</w:t>
      </w:r>
      <w:r w:rsidR="00A513D3" w:rsidRPr="00CD45D0">
        <w:rPr>
          <w:rFonts w:ascii="HendersonSansW00-BasicLight" w:hAnsi="HendersonSansW00-BasicLight"/>
        </w:rPr>
        <w:t>crec</w:t>
      </w:r>
      <w:r w:rsidR="0073516B">
        <w:rPr>
          <w:rFonts w:ascii="HendersonSansW00-BasicLight" w:hAnsi="HendersonSansW00-BasicLight"/>
        </w:rPr>
        <w:t>ió</w:t>
      </w:r>
      <w:r w:rsidR="00A513D3" w:rsidRPr="00CD45D0">
        <w:rPr>
          <w:rFonts w:ascii="HendersonSansW00-BasicLight" w:hAnsi="HendersonSansW00-BasicLight"/>
        </w:rPr>
        <w:t xml:space="preserve"> </w:t>
      </w:r>
      <w:r w:rsidR="003330FF">
        <w:rPr>
          <w:rFonts w:ascii="HendersonSansW00-BasicLight" w:hAnsi="HendersonSansW00-BasicLight"/>
        </w:rPr>
        <w:t>7</w:t>
      </w:r>
      <w:r w:rsidR="00EB5ADD" w:rsidRPr="00CD45D0">
        <w:rPr>
          <w:rFonts w:ascii="HendersonSansW00-BasicLight" w:hAnsi="HendersonSansW00-BasicLight"/>
        </w:rPr>
        <w:t>,</w:t>
      </w:r>
      <w:r w:rsidR="003330FF">
        <w:rPr>
          <w:rFonts w:ascii="HendersonSansW00-BasicLight" w:hAnsi="HendersonSansW00-BasicLight"/>
        </w:rPr>
        <w:t>9</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4F19B3AE"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9D0074">
        <w:rPr>
          <w:rFonts w:ascii="HendersonSansW00-BasicLight" w:hAnsi="HendersonSansW00-BasicLight"/>
        </w:rPr>
        <w:t>6</w:t>
      </w:r>
      <w:r w:rsidR="009C1CD6">
        <w:rPr>
          <w:rFonts w:ascii="HendersonSansW00-BasicLight" w:hAnsi="HendersonSansW00-BasicLight"/>
        </w:rPr>
        <w:t>,0</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 a </w:t>
      </w:r>
      <w:r w:rsidR="00663D53">
        <w:rPr>
          <w:rFonts w:ascii="HendersonSansW00-BasicLight" w:hAnsi="HendersonSansW00-BasicLight"/>
        </w:rPr>
        <w:t>abril</w:t>
      </w:r>
      <w:r w:rsidR="009D0074">
        <w:rPr>
          <w:rFonts w:ascii="HendersonSansW00-BasicLight" w:hAnsi="HendersonSansW00-BasicLight"/>
        </w:rPr>
        <w:t xml:space="preserve">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habría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2C52B9">
        <w:rPr>
          <w:rFonts w:ascii="HendersonSansW00-BasicLight" w:hAnsi="HendersonSansW00-BasicLight"/>
        </w:rPr>
        <w:t>8</w:t>
      </w:r>
      <w:r w:rsidR="004D7AD0" w:rsidRPr="00CD45D0">
        <w:rPr>
          <w:rFonts w:ascii="HendersonSansW00-BasicLight" w:hAnsi="HendersonSansW00-BasicLight"/>
        </w:rPr>
        <w:t>,</w:t>
      </w:r>
      <w:r w:rsidR="002C52B9">
        <w:rPr>
          <w:rFonts w:ascii="HendersonSansW00-BasicLight" w:hAnsi="HendersonSansW00-BasicLight"/>
        </w:rPr>
        <w:t>3</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04B6D7BF"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2C52B9">
        <w:rPr>
          <w:rFonts w:ascii="HendersonSansW00-BasicLight" w:hAnsi="HendersonSansW00-BasicLight"/>
        </w:rPr>
        <w:t>11</w:t>
      </w:r>
      <w:r w:rsidR="007B34F3" w:rsidRPr="00CD45D0">
        <w:rPr>
          <w:rFonts w:ascii="HendersonSansW00-BasicLight" w:hAnsi="HendersonSansW00-BasicLight"/>
        </w:rPr>
        <w:t>,</w:t>
      </w:r>
      <w:r w:rsidR="002C52B9">
        <w:rPr>
          <w:rFonts w:ascii="HendersonSansW00-BasicLight" w:hAnsi="HendersonSansW00-BasicLight"/>
        </w:rPr>
        <w:t>9</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A018AC">
        <w:rPr>
          <w:rFonts w:ascii="HendersonSansW00-BasicLight" w:hAnsi="HendersonSansW00-BasicLight"/>
        </w:rPr>
        <w:t>superior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8C2E13" w:rsidRPr="00CD45D0">
        <w:rPr>
          <w:rFonts w:ascii="HendersonSansW00-BasicLight" w:hAnsi="HendersonSansW00-BasicLight"/>
        </w:rPr>
        <w:t xml:space="preserve">crecimiento del </w:t>
      </w:r>
      <w:r w:rsidR="00781BFD">
        <w:rPr>
          <w:rFonts w:ascii="HendersonSansW00-BasicLight" w:hAnsi="HendersonSansW00-BasicLight"/>
        </w:rPr>
        <w:t>0</w:t>
      </w:r>
      <w:r w:rsidR="00DC4878" w:rsidRPr="00CD45D0">
        <w:rPr>
          <w:rFonts w:ascii="HendersonSansW00-BasicLight" w:hAnsi="HendersonSansW00-BasicLight"/>
        </w:rPr>
        <w:t>,</w:t>
      </w:r>
      <w:r w:rsidR="00A018AC">
        <w:rPr>
          <w:rFonts w:ascii="HendersonSansW00-BasicLight" w:hAnsi="HendersonSansW00-BasicLight"/>
        </w:rPr>
        <w:t>2</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663D53">
        <w:rPr>
          <w:rFonts w:ascii="HendersonSansW00-BasicLight" w:hAnsi="HendersonSansW00-BasicLight"/>
        </w:rPr>
        <w:t>abril</w:t>
      </w:r>
      <w:r w:rsidR="00781BFD">
        <w:rPr>
          <w:rFonts w:ascii="HendersonSansW00-BasicLight" w:hAnsi="HendersonSansW00-BasicLight"/>
        </w:rPr>
        <w:t xml:space="preserve">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76F6BF3A"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F20AB1" w:rsidRPr="00CD45D0">
        <w:rPr>
          <w:rFonts w:ascii="HendersonSansW00-BasicLight" w:hAnsi="HendersonSansW00-BasicLight"/>
        </w:rPr>
        <w:t xml:space="preserve"> </w:t>
      </w:r>
      <w:r w:rsidR="007A52FA">
        <w:rPr>
          <w:rFonts w:ascii="HendersonSansW00-BasicLight" w:hAnsi="HendersonSansW00-BasicLight"/>
        </w:rPr>
        <w:t>aumento</w:t>
      </w:r>
      <w:r w:rsidR="003214C4">
        <w:rPr>
          <w:rFonts w:ascii="HendersonSansW00-BasicLight" w:hAnsi="HendersonSansW00-BasicLight"/>
        </w:rPr>
        <w:t xml:space="preserve">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7A52FA">
        <w:rPr>
          <w:rFonts w:ascii="HendersonSansW00-BasicLight" w:hAnsi="HendersonSansW00-BasicLight"/>
        </w:rPr>
        <w:t>1</w:t>
      </w:r>
      <w:r w:rsidR="003214C4">
        <w:rPr>
          <w:rFonts w:ascii="HendersonSansW00-BasicLight" w:hAnsi="HendersonSansW00-BasicLight"/>
        </w:rPr>
        <w:t>5</w:t>
      </w:r>
      <w:r w:rsidR="0057644B" w:rsidRPr="00CD45D0">
        <w:rPr>
          <w:rFonts w:ascii="HendersonSansW00-BasicLight" w:hAnsi="HendersonSansW00-BasicLight"/>
        </w:rPr>
        <w:t>,</w:t>
      </w:r>
      <w:r w:rsidR="007A52FA">
        <w:rPr>
          <w:rFonts w:ascii="HendersonSansW00-BasicLight" w:hAnsi="HendersonSansW00-BasicLight"/>
        </w:rPr>
        <w:t>8</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de la</w:t>
      </w:r>
      <w:r w:rsidR="00B72EA6">
        <w:rPr>
          <w:rFonts w:ascii="HendersonSansW00-BasicLight" w:hAnsi="HendersonSansW00-BasicLight"/>
        </w:rPr>
        <w:t>s transferencias</w:t>
      </w:r>
      <w:r w:rsidR="00FF667F">
        <w:rPr>
          <w:rFonts w:ascii="HendersonSansW00-BasicLight" w:hAnsi="HendersonSansW00-BasicLight"/>
        </w:rPr>
        <w:t xml:space="preserve"> de capital al sector público y</w:t>
      </w:r>
      <w:r w:rsidR="004174B9">
        <w:rPr>
          <w:rFonts w:ascii="HendersonSansW00-BasicLight" w:hAnsi="HendersonSansW00-BasicLight"/>
        </w:rPr>
        <w:t xml:space="preserve"> privado.</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703187">
      <w:headerReference w:type="default" r:id="rId30"/>
      <w:footerReference w:type="default" r:id="rId31"/>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F68A" w14:textId="77777777" w:rsidR="004C536F" w:rsidRDefault="004C536F" w:rsidP="00F251C6">
      <w:pPr>
        <w:spacing w:after="0" w:line="240" w:lineRule="auto"/>
      </w:pPr>
      <w:r>
        <w:separator/>
      </w:r>
    </w:p>
  </w:endnote>
  <w:endnote w:type="continuationSeparator" w:id="0">
    <w:p w14:paraId="0E1D4380" w14:textId="77777777" w:rsidR="004C536F" w:rsidRDefault="004C536F" w:rsidP="00F251C6">
      <w:pPr>
        <w:spacing w:after="0" w:line="240" w:lineRule="auto"/>
      </w:pPr>
      <w:r>
        <w:continuationSeparator/>
      </w:r>
    </w:p>
  </w:endnote>
  <w:endnote w:type="continuationNotice" w:id="1">
    <w:p w14:paraId="5E8F15A1" w14:textId="77777777" w:rsidR="004C536F" w:rsidRDefault="004C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56134"/>
      <w:docPartObj>
        <w:docPartGallery w:val="Page Numbers (Bottom of Page)"/>
        <w:docPartUnique/>
      </w:docPartObj>
    </w:sdtPr>
    <w:sdtEnd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AB69" w14:textId="77777777" w:rsidR="004C536F" w:rsidRDefault="004C536F" w:rsidP="00F251C6">
      <w:pPr>
        <w:spacing w:after="0" w:line="240" w:lineRule="auto"/>
      </w:pPr>
      <w:r>
        <w:separator/>
      </w:r>
    </w:p>
  </w:footnote>
  <w:footnote w:type="continuationSeparator" w:id="0">
    <w:p w14:paraId="7F07E037" w14:textId="77777777" w:rsidR="004C536F" w:rsidRDefault="004C536F" w:rsidP="00F251C6">
      <w:pPr>
        <w:spacing w:after="0" w:line="240" w:lineRule="auto"/>
      </w:pPr>
      <w:r>
        <w:continuationSeparator/>
      </w:r>
    </w:p>
  </w:footnote>
  <w:footnote w:type="continuationNotice" w:id="1">
    <w:p w14:paraId="4657A534" w14:textId="77777777" w:rsidR="004C536F" w:rsidRDefault="004C5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8240"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78B0FBCF" w:rsidR="008D51EA" w:rsidRDefault="00B96BB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End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proofErr w:type="gramStart"/>
                          <w:r w:rsidR="00663D53">
                            <w:rPr>
                              <w:color w:val="FFFFFF" w:themeColor="background1"/>
                              <w:sz w:val="28"/>
                              <w:szCs w:val="28"/>
                            </w:rPr>
                            <w:t>Abril</w:t>
                          </w:r>
                          <w:proofErr w:type="gramEnd"/>
                          <w:r w:rsidR="008E1362">
                            <w:rPr>
                              <w:color w:val="FFFFFF" w:themeColor="background1"/>
                              <w:sz w:val="28"/>
                              <w:szCs w:val="28"/>
                            </w:rPr>
                            <w:t xml:space="preserve"> </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78B0FBCF" w:rsidR="008D51EA" w:rsidRDefault="008E1362"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End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663D53">
                      <w:rPr>
                        <w:color w:val="FFFFFF" w:themeColor="background1"/>
                        <w:sz w:val="28"/>
                        <w:szCs w:val="28"/>
                      </w:rPr>
                      <w:t>Abril</w:t>
                    </w:r>
                    <w:r>
                      <w:rPr>
                        <w:color w:val="FFFFFF" w:themeColor="background1"/>
                        <w:sz w:val="28"/>
                        <w:szCs w:val="28"/>
                      </w:rPr>
                      <w:t xml:space="preserve"> </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0F50"/>
    <w:rsid w:val="00001234"/>
    <w:rsid w:val="00001334"/>
    <w:rsid w:val="00001595"/>
    <w:rsid w:val="00001C61"/>
    <w:rsid w:val="000026A7"/>
    <w:rsid w:val="0000276B"/>
    <w:rsid w:val="00002C21"/>
    <w:rsid w:val="00006C60"/>
    <w:rsid w:val="0000700E"/>
    <w:rsid w:val="0000758F"/>
    <w:rsid w:val="00012308"/>
    <w:rsid w:val="00012BEE"/>
    <w:rsid w:val="00014F1C"/>
    <w:rsid w:val="00016056"/>
    <w:rsid w:val="00017F98"/>
    <w:rsid w:val="00021087"/>
    <w:rsid w:val="00022160"/>
    <w:rsid w:val="0002281A"/>
    <w:rsid w:val="00025E0F"/>
    <w:rsid w:val="0002741B"/>
    <w:rsid w:val="00027EB0"/>
    <w:rsid w:val="00027F67"/>
    <w:rsid w:val="000319D8"/>
    <w:rsid w:val="0003252A"/>
    <w:rsid w:val="000326CC"/>
    <w:rsid w:val="00032B22"/>
    <w:rsid w:val="00035D6D"/>
    <w:rsid w:val="00035ECF"/>
    <w:rsid w:val="00036208"/>
    <w:rsid w:val="00036527"/>
    <w:rsid w:val="000376AC"/>
    <w:rsid w:val="00040247"/>
    <w:rsid w:val="000418ED"/>
    <w:rsid w:val="00046027"/>
    <w:rsid w:val="000460F3"/>
    <w:rsid w:val="000500E3"/>
    <w:rsid w:val="00054D6F"/>
    <w:rsid w:val="00060753"/>
    <w:rsid w:val="000615A5"/>
    <w:rsid w:val="00061CBC"/>
    <w:rsid w:val="0006327D"/>
    <w:rsid w:val="0006562B"/>
    <w:rsid w:val="00072317"/>
    <w:rsid w:val="00073FBE"/>
    <w:rsid w:val="00074385"/>
    <w:rsid w:val="00075B7A"/>
    <w:rsid w:val="00080C6B"/>
    <w:rsid w:val="00082334"/>
    <w:rsid w:val="00083EBA"/>
    <w:rsid w:val="0008535B"/>
    <w:rsid w:val="00085A90"/>
    <w:rsid w:val="00086070"/>
    <w:rsid w:val="000874EA"/>
    <w:rsid w:val="00087A5F"/>
    <w:rsid w:val="00092062"/>
    <w:rsid w:val="00094DB5"/>
    <w:rsid w:val="00095183"/>
    <w:rsid w:val="00095385"/>
    <w:rsid w:val="00097ABF"/>
    <w:rsid w:val="000A2F0F"/>
    <w:rsid w:val="000B2CE9"/>
    <w:rsid w:val="000B366D"/>
    <w:rsid w:val="000B5D13"/>
    <w:rsid w:val="000B5EB4"/>
    <w:rsid w:val="000C443F"/>
    <w:rsid w:val="000C7067"/>
    <w:rsid w:val="000C79D9"/>
    <w:rsid w:val="000C7C19"/>
    <w:rsid w:val="000C7D3C"/>
    <w:rsid w:val="000D2D50"/>
    <w:rsid w:val="000D2FDA"/>
    <w:rsid w:val="000D4F1F"/>
    <w:rsid w:val="000D64D3"/>
    <w:rsid w:val="000E04E3"/>
    <w:rsid w:val="000E2574"/>
    <w:rsid w:val="000E33F1"/>
    <w:rsid w:val="000E514B"/>
    <w:rsid w:val="000E7EAA"/>
    <w:rsid w:val="000F2F5B"/>
    <w:rsid w:val="000F47BC"/>
    <w:rsid w:val="001016A7"/>
    <w:rsid w:val="00101FD0"/>
    <w:rsid w:val="00104417"/>
    <w:rsid w:val="00105D23"/>
    <w:rsid w:val="00110868"/>
    <w:rsid w:val="0011236E"/>
    <w:rsid w:val="0011262B"/>
    <w:rsid w:val="0011283A"/>
    <w:rsid w:val="00121768"/>
    <w:rsid w:val="00122FB6"/>
    <w:rsid w:val="0012686F"/>
    <w:rsid w:val="00126A76"/>
    <w:rsid w:val="00126F36"/>
    <w:rsid w:val="00127A4F"/>
    <w:rsid w:val="00127F2B"/>
    <w:rsid w:val="00130D35"/>
    <w:rsid w:val="0013196A"/>
    <w:rsid w:val="00132602"/>
    <w:rsid w:val="00132940"/>
    <w:rsid w:val="00135EAA"/>
    <w:rsid w:val="0013658A"/>
    <w:rsid w:val="00142341"/>
    <w:rsid w:val="00143112"/>
    <w:rsid w:val="00143C2F"/>
    <w:rsid w:val="00143CEF"/>
    <w:rsid w:val="00144BA6"/>
    <w:rsid w:val="001529CB"/>
    <w:rsid w:val="00154DEE"/>
    <w:rsid w:val="00154E51"/>
    <w:rsid w:val="00156277"/>
    <w:rsid w:val="00156B84"/>
    <w:rsid w:val="00156C93"/>
    <w:rsid w:val="00160F90"/>
    <w:rsid w:val="00161B78"/>
    <w:rsid w:val="00165E9F"/>
    <w:rsid w:val="00166D50"/>
    <w:rsid w:val="00172FCC"/>
    <w:rsid w:val="001735C9"/>
    <w:rsid w:val="00173EFD"/>
    <w:rsid w:val="001747D6"/>
    <w:rsid w:val="00174B4C"/>
    <w:rsid w:val="001755A4"/>
    <w:rsid w:val="00177F6C"/>
    <w:rsid w:val="00182079"/>
    <w:rsid w:val="001871C3"/>
    <w:rsid w:val="00187624"/>
    <w:rsid w:val="00187C3E"/>
    <w:rsid w:val="001912AE"/>
    <w:rsid w:val="00191832"/>
    <w:rsid w:val="00195E21"/>
    <w:rsid w:val="001975F2"/>
    <w:rsid w:val="0019764E"/>
    <w:rsid w:val="001977D0"/>
    <w:rsid w:val="001A07FD"/>
    <w:rsid w:val="001A0DF6"/>
    <w:rsid w:val="001A1877"/>
    <w:rsid w:val="001A1E1B"/>
    <w:rsid w:val="001A3E62"/>
    <w:rsid w:val="001A488A"/>
    <w:rsid w:val="001A7010"/>
    <w:rsid w:val="001B0C6B"/>
    <w:rsid w:val="001B10BB"/>
    <w:rsid w:val="001B244E"/>
    <w:rsid w:val="001B2A11"/>
    <w:rsid w:val="001B3E9E"/>
    <w:rsid w:val="001B3F12"/>
    <w:rsid w:val="001B704E"/>
    <w:rsid w:val="001C0272"/>
    <w:rsid w:val="001C0656"/>
    <w:rsid w:val="001C227C"/>
    <w:rsid w:val="001C28F3"/>
    <w:rsid w:val="001C52D6"/>
    <w:rsid w:val="001C6EEB"/>
    <w:rsid w:val="001D03A3"/>
    <w:rsid w:val="001D6365"/>
    <w:rsid w:val="001D6484"/>
    <w:rsid w:val="001E13DF"/>
    <w:rsid w:val="001E1586"/>
    <w:rsid w:val="001E213E"/>
    <w:rsid w:val="001E21C1"/>
    <w:rsid w:val="001E2BAA"/>
    <w:rsid w:val="001E4920"/>
    <w:rsid w:val="001E5FCC"/>
    <w:rsid w:val="001E7D74"/>
    <w:rsid w:val="001F1C83"/>
    <w:rsid w:val="001F241B"/>
    <w:rsid w:val="001F2F89"/>
    <w:rsid w:val="001F30B2"/>
    <w:rsid w:val="001F4316"/>
    <w:rsid w:val="001F646F"/>
    <w:rsid w:val="00201195"/>
    <w:rsid w:val="002043B2"/>
    <w:rsid w:val="0020486C"/>
    <w:rsid w:val="00205BFB"/>
    <w:rsid w:val="00205CCB"/>
    <w:rsid w:val="002105CA"/>
    <w:rsid w:val="00210686"/>
    <w:rsid w:val="00210993"/>
    <w:rsid w:val="00210D7E"/>
    <w:rsid w:val="00211107"/>
    <w:rsid w:val="002128B6"/>
    <w:rsid w:val="002135F3"/>
    <w:rsid w:val="0022154C"/>
    <w:rsid w:val="00224661"/>
    <w:rsid w:val="00225E0E"/>
    <w:rsid w:val="002267C8"/>
    <w:rsid w:val="00227837"/>
    <w:rsid w:val="00230C6A"/>
    <w:rsid w:val="0023403C"/>
    <w:rsid w:val="00235C9F"/>
    <w:rsid w:val="00235CAC"/>
    <w:rsid w:val="002374C3"/>
    <w:rsid w:val="00237745"/>
    <w:rsid w:val="00240025"/>
    <w:rsid w:val="002411F3"/>
    <w:rsid w:val="00242053"/>
    <w:rsid w:val="002441BB"/>
    <w:rsid w:val="00245392"/>
    <w:rsid w:val="00245B47"/>
    <w:rsid w:val="0025081E"/>
    <w:rsid w:val="002542D5"/>
    <w:rsid w:val="002547D9"/>
    <w:rsid w:val="002559F2"/>
    <w:rsid w:val="002560E0"/>
    <w:rsid w:val="002570D5"/>
    <w:rsid w:val="002579F3"/>
    <w:rsid w:val="00260125"/>
    <w:rsid w:val="00260FA5"/>
    <w:rsid w:val="00262B44"/>
    <w:rsid w:val="002633B4"/>
    <w:rsid w:val="00263A89"/>
    <w:rsid w:val="00263D81"/>
    <w:rsid w:val="00267FD2"/>
    <w:rsid w:val="00270E6A"/>
    <w:rsid w:val="00271FC7"/>
    <w:rsid w:val="00272BAB"/>
    <w:rsid w:val="002730A1"/>
    <w:rsid w:val="00275EB5"/>
    <w:rsid w:val="002764D6"/>
    <w:rsid w:val="0028018B"/>
    <w:rsid w:val="002834CC"/>
    <w:rsid w:val="00283559"/>
    <w:rsid w:val="00283CE6"/>
    <w:rsid w:val="002A0116"/>
    <w:rsid w:val="002A0752"/>
    <w:rsid w:val="002A0872"/>
    <w:rsid w:val="002A29ED"/>
    <w:rsid w:val="002A2E55"/>
    <w:rsid w:val="002A3B4A"/>
    <w:rsid w:val="002A4A32"/>
    <w:rsid w:val="002A5939"/>
    <w:rsid w:val="002B00D0"/>
    <w:rsid w:val="002B01AE"/>
    <w:rsid w:val="002B034B"/>
    <w:rsid w:val="002B128C"/>
    <w:rsid w:val="002B4554"/>
    <w:rsid w:val="002B4D47"/>
    <w:rsid w:val="002C1EB1"/>
    <w:rsid w:val="002C2BE1"/>
    <w:rsid w:val="002C32B0"/>
    <w:rsid w:val="002C4281"/>
    <w:rsid w:val="002C4846"/>
    <w:rsid w:val="002C52B9"/>
    <w:rsid w:val="002C792F"/>
    <w:rsid w:val="002C7C9C"/>
    <w:rsid w:val="002D39FC"/>
    <w:rsid w:val="002D73F3"/>
    <w:rsid w:val="002E072E"/>
    <w:rsid w:val="002E2A3E"/>
    <w:rsid w:val="002E4878"/>
    <w:rsid w:val="002E6FEE"/>
    <w:rsid w:val="002F5B74"/>
    <w:rsid w:val="0030334D"/>
    <w:rsid w:val="0030431F"/>
    <w:rsid w:val="00304D66"/>
    <w:rsid w:val="00304E27"/>
    <w:rsid w:val="00310C78"/>
    <w:rsid w:val="00313484"/>
    <w:rsid w:val="003134D6"/>
    <w:rsid w:val="003137B1"/>
    <w:rsid w:val="00313B21"/>
    <w:rsid w:val="00313FBA"/>
    <w:rsid w:val="00316510"/>
    <w:rsid w:val="003206D6"/>
    <w:rsid w:val="003208C0"/>
    <w:rsid w:val="003214C4"/>
    <w:rsid w:val="003227B6"/>
    <w:rsid w:val="00324145"/>
    <w:rsid w:val="003241EA"/>
    <w:rsid w:val="003330FF"/>
    <w:rsid w:val="003348E6"/>
    <w:rsid w:val="003352CA"/>
    <w:rsid w:val="00337095"/>
    <w:rsid w:val="0034417A"/>
    <w:rsid w:val="00344AE5"/>
    <w:rsid w:val="00345564"/>
    <w:rsid w:val="0034687C"/>
    <w:rsid w:val="00346884"/>
    <w:rsid w:val="0034773B"/>
    <w:rsid w:val="00347834"/>
    <w:rsid w:val="003517B2"/>
    <w:rsid w:val="00351887"/>
    <w:rsid w:val="00351D31"/>
    <w:rsid w:val="00354782"/>
    <w:rsid w:val="00355B00"/>
    <w:rsid w:val="0035620B"/>
    <w:rsid w:val="00360CBB"/>
    <w:rsid w:val="00362461"/>
    <w:rsid w:val="00362DDF"/>
    <w:rsid w:val="00365A95"/>
    <w:rsid w:val="00367033"/>
    <w:rsid w:val="00367A5A"/>
    <w:rsid w:val="00372858"/>
    <w:rsid w:val="00376EA3"/>
    <w:rsid w:val="00377235"/>
    <w:rsid w:val="003826BD"/>
    <w:rsid w:val="00384640"/>
    <w:rsid w:val="00384A61"/>
    <w:rsid w:val="00384DAB"/>
    <w:rsid w:val="003852BD"/>
    <w:rsid w:val="00386071"/>
    <w:rsid w:val="003909B8"/>
    <w:rsid w:val="0039308F"/>
    <w:rsid w:val="0039350A"/>
    <w:rsid w:val="00394D25"/>
    <w:rsid w:val="00394EDF"/>
    <w:rsid w:val="00395A41"/>
    <w:rsid w:val="00395E08"/>
    <w:rsid w:val="00395E1C"/>
    <w:rsid w:val="003A2602"/>
    <w:rsid w:val="003B130C"/>
    <w:rsid w:val="003B24FB"/>
    <w:rsid w:val="003B5C87"/>
    <w:rsid w:val="003B6985"/>
    <w:rsid w:val="003B74C4"/>
    <w:rsid w:val="003C029F"/>
    <w:rsid w:val="003C2C2C"/>
    <w:rsid w:val="003C6595"/>
    <w:rsid w:val="003C6AE1"/>
    <w:rsid w:val="003C7C16"/>
    <w:rsid w:val="003D09E1"/>
    <w:rsid w:val="003D225C"/>
    <w:rsid w:val="003D7BA1"/>
    <w:rsid w:val="003E325E"/>
    <w:rsid w:val="003E55FD"/>
    <w:rsid w:val="003E76C7"/>
    <w:rsid w:val="003F08D2"/>
    <w:rsid w:val="003F0D1C"/>
    <w:rsid w:val="003F138C"/>
    <w:rsid w:val="003F1C56"/>
    <w:rsid w:val="003F2A52"/>
    <w:rsid w:val="003F4EAC"/>
    <w:rsid w:val="003F6903"/>
    <w:rsid w:val="003F7DFE"/>
    <w:rsid w:val="00400EF4"/>
    <w:rsid w:val="004013DC"/>
    <w:rsid w:val="004015E6"/>
    <w:rsid w:val="004029D2"/>
    <w:rsid w:val="0040347E"/>
    <w:rsid w:val="00404D8F"/>
    <w:rsid w:val="00405F60"/>
    <w:rsid w:val="00407898"/>
    <w:rsid w:val="00414AC7"/>
    <w:rsid w:val="00416E03"/>
    <w:rsid w:val="004174B9"/>
    <w:rsid w:val="00420068"/>
    <w:rsid w:val="00420CCB"/>
    <w:rsid w:val="00421833"/>
    <w:rsid w:val="00421A0E"/>
    <w:rsid w:val="00422E4D"/>
    <w:rsid w:val="0042380E"/>
    <w:rsid w:val="00423816"/>
    <w:rsid w:val="004241BE"/>
    <w:rsid w:val="004270F4"/>
    <w:rsid w:val="00427916"/>
    <w:rsid w:val="00431612"/>
    <w:rsid w:val="00431C63"/>
    <w:rsid w:val="004327B6"/>
    <w:rsid w:val="00440A9B"/>
    <w:rsid w:val="004412DA"/>
    <w:rsid w:val="00443031"/>
    <w:rsid w:val="004435E2"/>
    <w:rsid w:val="0044555E"/>
    <w:rsid w:val="0044681B"/>
    <w:rsid w:val="0045226F"/>
    <w:rsid w:val="00462379"/>
    <w:rsid w:val="0046604F"/>
    <w:rsid w:val="00470BF7"/>
    <w:rsid w:val="00472612"/>
    <w:rsid w:val="004743DF"/>
    <w:rsid w:val="00474483"/>
    <w:rsid w:val="004771E0"/>
    <w:rsid w:val="0047762D"/>
    <w:rsid w:val="00483CD2"/>
    <w:rsid w:val="00484E55"/>
    <w:rsid w:val="00486F84"/>
    <w:rsid w:val="00493705"/>
    <w:rsid w:val="004948FA"/>
    <w:rsid w:val="00495866"/>
    <w:rsid w:val="00497651"/>
    <w:rsid w:val="004976F4"/>
    <w:rsid w:val="004A080D"/>
    <w:rsid w:val="004A2DFE"/>
    <w:rsid w:val="004A35A0"/>
    <w:rsid w:val="004A3912"/>
    <w:rsid w:val="004A495E"/>
    <w:rsid w:val="004A624B"/>
    <w:rsid w:val="004A7C3E"/>
    <w:rsid w:val="004B111C"/>
    <w:rsid w:val="004B1752"/>
    <w:rsid w:val="004B1D84"/>
    <w:rsid w:val="004B2E83"/>
    <w:rsid w:val="004C0449"/>
    <w:rsid w:val="004C16E8"/>
    <w:rsid w:val="004C1CFB"/>
    <w:rsid w:val="004C201D"/>
    <w:rsid w:val="004C2332"/>
    <w:rsid w:val="004C536F"/>
    <w:rsid w:val="004D09F8"/>
    <w:rsid w:val="004D1B62"/>
    <w:rsid w:val="004D1D3E"/>
    <w:rsid w:val="004D50E8"/>
    <w:rsid w:val="004D5112"/>
    <w:rsid w:val="004D637A"/>
    <w:rsid w:val="004D7AD0"/>
    <w:rsid w:val="004E150A"/>
    <w:rsid w:val="004E15B1"/>
    <w:rsid w:val="004E2138"/>
    <w:rsid w:val="004E4322"/>
    <w:rsid w:val="004E7C72"/>
    <w:rsid w:val="004F39BB"/>
    <w:rsid w:val="004F5437"/>
    <w:rsid w:val="004F573B"/>
    <w:rsid w:val="004F6BFB"/>
    <w:rsid w:val="0050024C"/>
    <w:rsid w:val="00500CCD"/>
    <w:rsid w:val="00502BE2"/>
    <w:rsid w:val="005070E1"/>
    <w:rsid w:val="0051032B"/>
    <w:rsid w:val="00510349"/>
    <w:rsid w:val="005119E9"/>
    <w:rsid w:val="00512037"/>
    <w:rsid w:val="00513BE3"/>
    <w:rsid w:val="00515C28"/>
    <w:rsid w:val="00516433"/>
    <w:rsid w:val="0051669B"/>
    <w:rsid w:val="005208E1"/>
    <w:rsid w:val="005208E7"/>
    <w:rsid w:val="00520A2F"/>
    <w:rsid w:val="00521386"/>
    <w:rsid w:val="00521512"/>
    <w:rsid w:val="005232A6"/>
    <w:rsid w:val="00525D5C"/>
    <w:rsid w:val="005266EA"/>
    <w:rsid w:val="0052700C"/>
    <w:rsid w:val="005272D5"/>
    <w:rsid w:val="00527C88"/>
    <w:rsid w:val="00532110"/>
    <w:rsid w:val="005331C1"/>
    <w:rsid w:val="005356A8"/>
    <w:rsid w:val="00537233"/>
    <w:rsid w:val="005405CD"/>
    <w:rsid w:val="00540CB1"/>
    <w:rsid w:val="00541284"/>
    <w:rsid w:val="005436D0"/>
    <w:rsid w:val="00545FE1"/>
    <w:rsid w:val="0054784A"/>
    <w:rsid w:val="00551BAF"/>
    <w:rsid w:val="00551EC7"/>
    <w:rsid w:val="00552EA0"/>
    <w:rsid w:val="00554B10"/>
    <w:rsid w:val="00555B14"/>
    <w:rsid w:val="00555C38"/>
    <w:rsid w:val="00562878"/>
    <w:rsid w:val="005668DB"/>
    <w:rsid w:val="00567ADB"/>
    <w:rsid w:val="00567C8D"/>
    <w:rsid w:val="005700D0"/>
    <w:rsid w:val="00570608"/>
    <w:rsid w:val="005722D9"/>
    <w:rsid w:val="005729DB"/>
    <w:rsid w:val="00573B1F"/>
    <w:rsid w:val="00573D0C"/>
    <w:rsid w:val="00573E14"/>
    <w:rsid w:val="00575931"/>
    <w:rsid w:val="0057644B"/>
    <w:rsid w:val="005807F6"/>
    <w:rsid w:val="005811DD"/>
    <w:rsid w:val="00581317"/>
    <w:rsid w:val="00581749"/>
    <w:rsid w:val="00581895"/>
    <w:rsid w:val="00581DA1"/>
    <w:rsid w:val="0058415B"/>
    <w:rsid w:val="0058688C"/>
    <w:rsid w:val="00590000"/>
    <w:rsid w:val="00590317"/>
    <w:rsid w:val="00594AA8"/>
    <w:rsid w:val="00594ED7"/>
    <w:rsid w:val="00597BC7"/>
    <w:rsid w:val="00597C42"/>
    <w:rsid w:val="005A00D3"/>
    <w:rsid w:val="005A0E1B"/>
    <w:rsid w:val="005A2227"/>
    <w:rsid w:val="005A3E66"/>
    <w:rsid w:val="005A43D8"/>
    <w:rsid w:val="005A559A"/>
    <w:rsid w:val="005A5E4F"/>
    <w:rsid w:val="005B1B30"/>
    <w:rsid w:val="005B2434"/>
    <w:rsid w:val="005B2E3B"/>
    <w:rsid w:val="005B3B9A"/>
    <w:rsid w:val="005B3E0E"/>
    <w:rsid w:val="005B7078"/>
    <w:rsid w:val="005C3A02"/>
    <w:rsid w:val="005C5536"/>
    <w:rsid w:val="005C6FFC"/>
    <w:rsid w:val="005D0CDF"/>
    <w:rsid w:val="005D2493"/>
    <w:rsid w:val="005D620C"/>
    <w:rsid w:val="005E16C7"/>
    <w:rsid w:val="005E351E"/>
    <w:rsid w:val="005E3D6B"/>
    <w:rsid w:val="005E4ADC"/>
    <w:rsid w:val="005E57AB"/>
    <w:rsid w:val="005E6854"/>
    <w:rsid w:val="005F1083"/>
    <w:rsid w:val="005F2BB2"/>
    <w:rsid w:val="005F5F30"/>
    <w:rsid w:val="005F672A"/>
    <w:rsid w:val="005F70AC"/>
    <w:rsid w:val="0060086B"/>
    <w:rsid w:val="00600E7D"/>
    <w:rsid w:val="0060317A"/>
    <w:rsid w:val="006040DD"/>
    <w:rsid w:val="00604FE8"/>
    <w:rsid w:val="006060AE"/>
    <w:rsid w:val="0060617D"/>
    <w:rsid w:val="00607C4D"/>
    <w:rsid w:val="00607F4B"/>
    <w:rsid w:val="00610D79"/>
    <w:rsid w:val="00611485"/>
    <w:rsid w:val="006132A3"/>
    <w:rsid w:val="006148F3"/>
    <w:rsid w:val="00614905"/>
    <w:rsid w:val="00615AE2"/>
    <w:rsid w:val="00615E8A"/>
    <w:rsid w:val="0062222D"/>
    <w:rsid w:val="00622A06"/>
    <w:rsid w:val="006249BA"/>
    <w:rsid w:val="006257C8"/>
    <w:rsid w:val="00625C5D"/>
    <w:rsid w:val="006279D7"/>
    <w:rsid w:val="00630DCC"/>
    <w:rsid w:val="0063297E"/>
    <w:rsid w:val="0063405D"/>
    <w:rsid w:val="00634F32"/>
    <w:rsid w:val="006423C0"/>
    <w:rsid w:val="006456A9"/>
    <w:rsid w:val="00645B0D"/>
    <w:rsid w:val="00650182"/>
    <w:rsid w:val="00651262"/>
    <w:rsid w:val="00652D39"/>
    <w:rsid w:val="00653242"/>
    <w:rsid w:val="006535DC"/>
    <w:rsid w:val="006575BE"/>
    <w:rsid w:val="0066078E"/>
    <w:rsid w:val="00661173"/>
    <w:rsid w:val="00661336"/>
    <w:rsid w:val="00662165"/>
    <w:rsid w:val="00662E4E"/>
    <w:rsid w:val="00663D53"/>
    <w:rsid w:val="006668FD"/>
    <w:rsid w:val="00667E62"/>
    <w:rsid w:val="00670ACC"/>
    <w:rsid w:val="0067194A"/>
    <w:rsid w:val="00671DB6"/>
    <w:rsid w:val="00672138"/>
    <w:rsid w:val="00672149"/>
    <w:rsid w:val="00672AB7"/>
    <w:rsid w:val="006756AF"/>
    <w:rsid w:val="00677DEF"/>
    <w:rsid w:val="00681013"/>
    <w:rsid w:val="00681292"/>
    <w:rsid w:val="006830C7"/>
    <w:rsid w:val="00683479"/>
    <w:rsid w:val="006861DC"/>
    <w:rsid w:val="00687630"/>
    <w:rsid w:val="0068790C"/>
    <w:rsid w:val="00690006"/>
    <w:rsid w:val="00691475"/>
    <w:rsid w:val="0069168A"/>
    <w:rsid w:val="00692687"/>
    <w:rsid w:val="00697745"/>
    <w:rsid w:val="006A2194"/>
    <w:rsid w:val="006A7221"/>
    <w:rsid w:val="006A785D"/>
    <w:rsid w:val="006B13B9"/>
    <w:rsid w:val="006B2740"/>
    <w:rsid w:val="006B3275"/>
    <w:rsid w:val="006B36C1"/>
    <w:rsid w:val="006B4005"/>
    <w:rsid w:val="006B4DA4"/>
    <w:rsid w:val="006B57A0"/>
    <w:rsid w:val="006C415E"/>
    <w:rsid w:val="006C4B8A"/>
    <w:rsid w:val="006D1BD9"/>
    <w:rsid w:val="006D2B16"/>
    <w:rsid w:val="006D662C"/>
    <w:rsid w:val="006E03EC"/>
    <w:rsid w:val="006E3092"/>
    <w:rsid w:val="006E376D"/>
    <w:rsid w:val="006E3A07"/>
    <w:rsid w:val="006E438E"/>
    <w:rsid w:val="006E5C58"/>
    <w:rsid w:val="006E679C"/>
    <w:rsid w:val="006E6ACD"/>
    <w:rsid w:val="006E7F50"/>
    <w:rsid w:val="006F1161"/>
    <w:rsid w:val="006F2262"/>
    <w:rsid w:val="006F3E23"/>
    <w:rsid w:val="006F4B68"/>
    <w:rsid w:val="006F4C13"/>
    <w:rsid w:val="006F4C4F"/>
    <w:rsid w:val="006F70CF"/>
    <w:rsid w:val="006F7511"/>
    <w:rsid w:val="007004AE"/>
    <w:rsid w:val="007006C6"/>
    <w:rsid w:val="00703187"/>
    <w:rsid w:val="0071005E"/>
    <w:rsid w:val="007105C3"/>
    <w:rsid w:val="007152AB"/>
    <w:rsid w:val="007161E2"/>
    <w:rsid w:val="00716B27"/>
    <w:rsid w:val="007172F6"/>
    <w:rsid w:val="00720E5F"/>
    <w:rsid w:val="00721BEA"/>
    <w:rsid w:val="00722D6B"/>
    <w:rsid w:val="00725585"/>
    <w:rsid w:val="007263AD"/>
    <w:rsid w:val="00731BA5"/>
    <w:rsid w:val="00732C43"/>
    <w:rsid w:val="00733CD1"/>
    <w:rsid w:val="0073516B"/>
    <w:rsid w:val="00735E38"/>
    <w:rsid w:val="00737060"/>
    <w:rsid w:val="00737544"/>
    <w:rsid w:val="007376C4"/>
    <w:rsid w:val="00737B4F"/>
    <w:rsid w:val="0074541F"/>
    <w:rsid w:val="007503AE"/>
    <w:rsid w:val="007505F1"/>
    <w:rsid w:val="00752111"/>
    <w:rsid w:val="0075230C"/>
    <w:rsid w:val="00755C59"/>
    <w:rsid w:val="00756530"/>
    <w:rsid w:val="00756D7C"/>
    <w:rsid w:val="00756FDC"/>
    <w:rsid w:val="007577D9"/>
    <w:rsid w:val="00761803"/>
    <w:rsid w:val="00765F86"/>
    <w:rsid w:val="0076691C"/>
    <w:rsid w:val="00766FC2"/>
    <w:rsid w:val="007700F5"/>
    <w:rsid w:val="00781BFD"/>
    <w:rsid w:val="0078535D"/>
    <w:rsid w:val="00786C4A"/>
    <w:rsid w:val="00786EAE"/>
    <w:rsid w:val="00790600"/>
    <w:rsid w:val="00790AA5"/>
    <w:rsid w:val="00791664"/>
    <w:rsid w:val="00793860"/>
    <w:rsid w:val="007938B5"/>
    <w:rsid w:val="00797079"/>
    <w:rsid w:val="007975F5"/>
    <w:rsid w:val="007A3C06"/>
    <w:rsid w:val="007A4061"/>
    <w:rsid w:val="007A4516"/>
    <w:rsid w:val="007A4B3D"/>
    <w:rsid w:val="007A52FA"/>
    <w:rsid w:val="007A598F"/>
    <w:rsid w:val="007A65EB"/>
    <w:rsid w:val="007A7683"/>
    <w:rsid w:val="007B0D0A"/>
    <w:rsid w:val="007B33E8"/>
    <w:rsid w:val="007B34F3"/>
    <w:rsid w:val="007B6A09"/>
    <w:rsid w:val="007B6F66"/>
    <w:rsid w:val="007B724B"/>
    <w:rsid w:val="007C08FD"/>
    <w:rsid w:val="007C099E"/>
    <w:rsid w:val="007C0E62"/>
    <w:rsid w:val="007C27D3"/>
    <w:rsid w:val="007C283C"/>
    <w:rsid w:val="007C32DE"/>
    <w:rsid w:val="007C4D7F"/>
    <w:rsid w:val="007C6580"/>
    <w:rsid w:val="007D1956"/>
    <w:rsid w:val="007D21A9"/>
    <w:rsid w:val="007E0936"/>
    <w:rsid w:val="007E0C33"/>
    <w:rsid w:val="007E102F"/>
    <w:rsid w:val="007E3E16"/>
    <w:rsid w:val="007E452F"/>
    <w:rsid w:val="007E4F0B"/>
    <w:rsid w:val="007E57AF"/>
    <w:rsid w:val="007F0337"/>
    <w:rsid w:val="007F15B2"/>
    <w:rsid w:val="008018B7"/>
    <w:rsid w:val="00802232"/>
    <w:rsid w:val="00803741"/>
    <w:rsid w:val="008038A3"/>
    <w:rsid w:val="008042CD"/>
    <w:rsid w:val="008056A8"/>
    <w:rsid w:val="00810EDF"/>
    <w:rsid w:val="00814B31"/>
    <w:rsid w:val="00815BA8"/>
    <w:rsid w:val="00816C1C"/>
    <w:rsid w:val="00817788"/>
    <w:rsid w:val="00822E5D"/>
    <w:rsid w:val="008230BD"/>
    <w:rsid w:val="00823AE8"/>
    <w:rsid w:val="00827374"/>
    <w:rsid w:val="00831C37"/>
    <w:rsid w:val="00831F94"/>
    <w:rsid w:val="0083282D"/>
    <w:rsid w:val="00832EEA"/>
    <w:rsid w:val="00833EFB"/>
    <w:rsid w:val="00840583"/>
    <w:rsid w:val="00840CC3"/>
    <w:rsid w:val="00842919"/>
    <w:rsid w:val="00842F0A"/>
    <w:rsid w:val="00845961"/>
    <w:rsid w:val="00847B80"/>
    <w:rsid w:val="008508B6"/>
    <w:rsid w:val="00852A11"/>
    <w:rsid w:val="0085355C"/>
    <w:rsid w:val="00853AA0"/>
    <w:rsid w:val="00853B1C"/>
    <w:rsid w:val="008556E6"/>
    <w:rsid w:val="00856C0E"/>
    <w:rsid w:val="00860A66"/>
    <w:rsid w:val="00866FA4"/>
    <w:rsid w:val="0086706C"/>
    <w:rsid w:val="0086714D"/>
    <w:rsid w:val="00867496"/>
    <w:rsid w:val="008711FF"/>
    <w:rsid w:val="00871845"/>
    <w:rsid w:val="00872C73"/>
    <w:rsid w:val="008751D7"/>
    <w:rsid w:val="00880371"/>
    <w:rsid w:val="008814D6"/>
    <w:rsid w:val="00883A1D"/>
    <w:rsid w:val="00890B9E"/>
    <w:rsid w:val="00890F02"/>
    <w:rsid w:val="00892672"/>
    <w:rsid w:val="0089278C"/>
    <w:rsid w:val="00893AD2"/>
    <w:rsid w:val="00893DCF"/>
    <w:rsid w:val="00895D87"/>
    <w:rsid w:val="0089781B"/>
    <w:rsid w:val="008979FB"/>
    <w:rsid w:val="008A23CA"/>
    <w:rsid w:val="008A3D9C"/>
    <w:rsid w:val="008A4AB8"/>
    <w:rsid w:val="008A4C4B"/>
    <w:rsid w:val="008A67B2"/>
    <w:rsid w:val="008A6F5C"/>
    <w:rsid w:val="008B4333"/>
    <w:rsid w:val="008B4FBA"/>
    <w:rsid w:val="008B5D1A"/>
    <w:rsid w:val="008B6722"/>
    <w:rsid w:val="008C079E"/>
    <w:rsid w:val="008C2E13"/>
    <w:rsid w:val="008C38C7"/>
    <w:rsid w:val="008C49DE"/>
    <w:rsid w:val="008C57A8"/>
    <w:rsid w:val="008C5B58"/>
    <w:rsid w:val="008C7C1D"/>
    <w:rsid w:val="008D4509"/>
    <w:rsid w:val="008D51EA"/>
    <w:rsid w:val="008D5C86"/>
    <w:rsid w:val="008E1362"/>
    <w:rsid w:val="008E1B76"/>
    <w:rsid w:val="008E41C1"/>
    <w:rsid w:val="008E77D4"/>
    <w:rsid w:val="008F0722"/>
    <w:rsid w:val="008F0B12"/>
    <w:rsid w:val="008F2E79"/>
    <w:rsid w:val="008F3C66"/>
    <w:rsid w:val="008F62E5"/>
    <w:rsid w:val="008F6A79"/>
    <w:rsid w:val="008F6E67"/>
    <w:rsid w:val="008F6FA7"/>
    <w:rsid w:val="00900CE5"/>
    <w:rsid w:val="00901C68"/>
    <w:rsid w:val="00904C0B"/>
    <w:rsid w:val="00906C29"/>
    <w:rsid w:val="00906D91"/>
    <w:rsid w:val="009105AE"/>
    <w:rsid w:val="00910CA1"/>
    <w:rsid w:val="00913A43"/>
    <w:rsid w:val="00913D67"/>
    <w:rsid w:val="009144D4"/>
    <w:rsid w:val="0091525A"/>
    <w:rsid w:val="00916364"/>
    <w:rsid w:val="00921197"/>
    <w:rsid w:val="00922551"/>
    <w:rsid w:val="00927012"/>
    <w:rsid w:val="00927015"/>
    <w:rsid w:val="00927F30"/>
    <w:rsid w:val="009310D7"/>
    <w:rsid w:val="00931DE8"/>
    <w:rsid w:val="009320AF"/>
    <w:rsid w:val="009338DA"/>
    <w:rsid w:val="009340CC"/>
    <w:rsid w:val="009368DC"/>
    <w:rsid w:val="00941458"/>
    <w:rsid w:val="009443B0"/>
    <w:rsid w:val="00944AFF"/>
    <w:rsid w:val="00946A71"/>
    <w:rsid w:val="00946C24"/>
    <w:rsid w:val="0095038C"/>
    <w:rsid w:val="009504FB"/>
    <w:rsid w:val="00950B15"/>
    <w:rsid w:val="00951BF5"/>
    <w:rsid w:val="00953BAB"/>
    <w:rsid w:val="00956087"/>
    <w:rsid w:val="00956CCA"/>
    <w:rsid w:val="0095704D"/>
    <w:rsid w:val="00962641"/>
    <w:rsid w:val="00962BA6"/>
    <w:rsid w:val="00975640"/>
    <w:rsid w:val="00976942"/>
    <w:rsid w:val="00977280"/>
    <w:rsid w:val="00980532"/>
    <w:rsid w:val="00983899"/>
    <w:rsid w:val="0098620C"/>
    <w:rsid w:val="00986E4E"/>
    <w:rsid w:val="009914F4"/>
    <w:rsid w:val="009921E7"/>
    <w:rsid w:val="0099694D"/>
    <w:rsid w:val="00997F8F"/>
    <w:rsid w:val="009A1AAC"/>
    <w:rsid w:val="009A2780"/>
    <w:rsid w:val="009A3249"/>
    <w:rsid w:val="009A429D"/>
    <w:rsid w:val="009A5760"/>
    <w:rsid w:val="009B210C"/>
    <w:rsid w:val="009B5D9C"/>
    <w:rsid w:val="009C09DE"/>
    <w:rsid w:val="009C0E96"/>
    <w:rsid w:val="009C1CD6"/>
    <w:rsid w:val="009C3C89"/>
    <w:rsid w:val="009C4312"/>
    <w:rsid w:val="009C4E47"/>
    <w:rsid w:val="009C4F21"/>
    <w:rsid w:val="009C6AA9"/>
    <w:rsid w:val="009C7401"/>
    <w:rsid w:val="009D0074"/>
    <w:rsid w:val="009D1090"/>
    <w:rsid w:val="009D492D"/>
    <w:rsid w:val="009D7848"/>
    <w:rsid w:val="009E1BEB"/>
    <w:rsid w:val="009E2E3B"/>
    <w:rsid w:val="009E67BC"/>
    <w:rsid w:val="009E7816"/>
    <w:rsid w:val="009E78E5"/>
    <w:rsid w:val="009E7A4D"/>
    <w:rsid w:val="009F0877"/>
    <w:rsid w:val="009F3CB5"/>
    <w:rsid w:val="009F40FD"/>
    <w:rsid w:val="009F5EAD"/>
    <w:rsid w:val="00A00573"/>
    <w:rsid w:val="00A00C23"/>
    <w:rsid w:val="00A018AC"/>
    <w:rsid w:val="00A01E25"/>
    <w:rsid w:val="00A05C1F"/>
    <w:rsid w:val="00A060B3"/>
    <w:rsid w:val="00A06930"/>
    <w:rsid w:val="00A11C26"/>
    <w:rsid w:val="00A1200C"/>
    <w:rsid w:val="00A131F8"/>
    <w:rsid w:val="00A1651C"/>
    <w:rsid w:val="00A16CFE"/>
    <w:rsid w:val="00A17A93"/>
    <w:rsid w:val="00A20B58"/>
    <w:rsid w:val="00A21472"/>
    <w:rsid w:val="00A21AC1"/>
    <w:rsid w:val="00A21FBB"/>
    <w:rsid w:val="00A2205F"/>
    <w:rsid w:val="00A22599"/>
    <w:rsid w:val="00A22682"/>
    <w:rsid w:val="00A22E28"/>
    <w:rsid w:val="00A25782"/>
    <w:rsid w:val="00A25818"/>
    <w:rsid w:val="00A26A6B"/>
    <w:rsid w:val="00A3448B"/>
    <w:rsid w:val="00A352DE"/>
    <w:rsid w:val="00A35FE1"/>
    <w:rsid w:val="00A37FC6"/>
    <w:rsid w:val="00A401D3"/>
    <w:rsid w:val="00A43133"/>
    <w:rsid w:val="00A437B5"/>
    <w:rsid w:val="00A461FF"/>
    <w:rsid w:val="00A513D3"/>
    <w:rsid w:val="00A539E6"/>
    <w:rsid w:val="00A54599"/>
    <w:rsid w:val="00A54935"/>
    <w:rsid w:val="00A5543A"/>
    <w:rsid w:val="00A5578D"/>
    <w:rsid w:val="00A602D2"/>
    <w:rsid w:val="00A63E0D"/>
    <w:rsid w:val="00A65826"/>
    <w:rsid w:val="00A70326"/>
    <w:rsid w:val="00A730C6"/>
    <w:rsid w:val="00A73E95"/>
    <w:rsid w:val="00A7508B"/>
    <w:rsid w:val="00A805E9"/>
    <w:rsid w:val="00A81B70"/>
    <w:rsid w:val="00A82549"/>
    <w:rsid w:val="00A83E40"/>
    <w:rsid w:val="00A84777"/>
    <w:rsid w:val="00A85036"/>
    <w:rsid w:val="00A852ED"/>
    <w:rsid w:val="00A86688"/>
    <w:rsid w:val="00A8701A"/>
    <w:rsid w:val="00A87F2A"/>
    <w:rsid w:val="00A90382"/>
    <w:rsid w:val="00A95D54"/>
    <w:rsid w:val="00A967DA"/>
    <w:rsid w:val="00AA0619"/>
    <w:rsid w:val="00AA1338"/>
    <w:rsid w:val="00AA3F95"/>
    <w:rsid w:val="00AA45EF"/>
    <w:rsid w:val="00AA5D03"/>
    <w:rsid w:val="00AA7C70"/>
    <w:rsid w:val="00AB1438"/>
    <w:rsid w:val="00AB23FD"/>
    <w:rsid w:val="00AB28CB"/>
    <w:rsid w:val="00AB33F7"/>
    <w:rsid w:val="00AB6C5D"/>
    <w:rsid w:val="00AB6CF9"/>
    <w:rsid w:val="00AC1C9C"/>
    <w:rsid w:val="00AC5A13"/>
    <w:rsid w:val="00AC6011"/>
    <w:rsid w:val="00AC61A1"/>
    <w:rsid w:val="00AC6742"/>
    <w:rsid w:val="00AC76B1"/>
    <w:rsid w:val="00AC7E0C"/>
    <w:rsid w:val="00AD1B8A"/>
    <w:rsid w:val="00AD2B3A"/>
    <w:rsid w:val="00AD6DDC"/>
    <w:rsid w:val="00AD7D43"/>
    <w:rsid w:val="00AE31DA"/>
    <w:rsid w:val="00AE57A4"/>
    <w:rsid w:val="00AF01D3"/>
    <w:rsid w:val="00AF2723"/>
    <w:rsid w:val="00AF4126"/>
    <w:rsid w:val="00AF5205"/>
    <w:rsid w:val="00AF7C9B"/>
    <w:rsid w:val="00B017CC"/>
    <w:rsid w:val="00B022EF"/>
    <w:rsid w:val="00B0273B"/>
    <w:rsid w:val="00B043B5"/>
    <w:rsid w:val="00B06A59"/>
    <w:rsid w:val="00B155A1"/>
    <w:rsid w:val="00B15C2F"/>
    <w:rsid w:val="00B175E8"/>
    <w:rsid w:val="00B202B1"/>
    <w:rsid w:val="00B20C22"/>
    <w:rsid w:val="00B21525"/>
    <w:rsid w:val="00B22332"/>
    <w:rsid w:val="00B258D1"/>
    <w:rsid w:val="00B2623F"/>
    <w:rsid w:val="00B3220D"/>
    <w:rsid w:val="00B33EB6"/>
    <w:rsid w:val="00B35EFF"/>
    <w:rsid w:val="00B363D1"/>
    <w:rsid w:val="00B3649D"/>
    <w:rsid w:val="00B37E11"/>
    <w:rsid w:val="00B410AE"/>
    <w:rsid w:val="00B4193B"/>
    <w:rsid w:val="00B42904"/>
    <w:rsid w:val="00B4353B"/>
    <w:rsid w:val="00B43A81"/>
    <w:rsid w:val="00B43F1C"/>
    <w:rsid w:val="00B44F10"/>
    <w:rsid w:val="00B47607"/>
    <w:rsid w:val="00B478FA"/>
    <w:rsid w:val="00B50B62"/>
    <w:rsid w:val="00B537EE"/>
    <w:rsid w:val="00B6045A"/>
    <w:rsid w:val="00B60852"/>
    <w:rsid w:val="00B64CAA"/>
    <w:rsid w:val="00B650D5"/>
    <w:rsid w:val="00B650FD"/>
    <w:rsid w:val="00B65A5E"/>
    <w:rsid w:val="00B67844"/>
    <w:rsid w:val="00B71BEC"/>
    <w:rsid w:val="00B71C02"/>
    <w:rsid w:val="00B72115"/>
    <w:rsid w:val="00B72BE7"/>
    <w:rsid w:val="00B72EA6"/>
    <w:rsid w:val="00B75A11"/>
    <w:rsid w:val="00B76D98"/>
    <w:rsid w:val="00B775AA"/>
    <w:rsid w:val="00B77751"/>
    <w:rsid w:val="00B81C37"/>
    <w:rsid w:val="00B839AC"/>
    <w:rsid w:val="00B91BBF"/>
    <w:rsid w:val="00B92823"/>
    <w:rsid w:val="00B92C98"/>
    <w:rsid w:val="00B931E8"/>
    <w:rsid w:val="00B94A09"/>
    <w:rsid w:val="00B952E6"/>
    <w:rsid w:val="00B9639E"/>
    <w:rsid w:val="00B96A4F"/>
    <w:rsid w:val="00B96BB0"/>
    <w:rsid w:val="00BA2727"/>
    <w:rsid w:val="00BA31A4"/>
    <w:rsid w:val="00BA3516"/>
    <w:rsid w:val="00BA4DB8"/>
    <w:rsid w:val="00BB4C34"/>
    <w:rsid w:val="00BB508A"/>
    <w:rsid w:val="00BB6474"/>
    <w:rsid w:val="00BB79FC"/>
    <w:rsid w:val="00BB7CC4"/>
    <w:rsid w:val="00BC18FC"/>
    <w:rsid w:val="00BC1BAB"/>
    <w:rsid w:val="00BC3AC9"/>
    <w:rsid w:val="00BC3C29"/>
    <w:rsid w:val="00BC3EAB"/>
    <w:rsid w:val="00BC4464"/>
    <w:rsid w:val="00BC4DAF"/>
    <w:rsid w:val="00BC4E1D"/>
    <w:rsid w:val="00BC6EC9"/>
    <w:rsid w:val="00BD0294"/>
    <w:rsid w:val="00BD1B32"/>
    <w:rsid w:val="00BD1DE2"/>
    <w:rsid w:val="00BD4E79"/>
    <w:rsid w:val="00BD5CB8"/>
    <w:rsid w:val="00BD715C"/>
    <w:rsid w:val="00BE03CD"/>
    <w:rsid w:val="00BE0F94"/>
    <w:rsid w:val="00BE1876"/>
    <w:rsid w:val="00BE4ADE"/>
    <w:rsid w:val="00BE69D4"/>
    <w:rsid w:val="00BF271C"/>
    <w:rsid w:val="00BF2C35"/>
    <w:rsid w:val="00BF7868"/>
    <w:rsid w:val="00BF7FF2"/>
    <w:rsid w:val="00C01232"/>
    <w:rsid w:val="00C013CC"/>
    <w:rsid w:val="00C03A6B"/>
    <w:rsid w:val="00C04EDD"/>
    <w:rsid w:val="00C11F8A"/>
    <w:rsid w:val="00C13169"/>
    <w:rsid w:val="00C15EC1"/>
    <w:rsid w:val="00C20D94"/>
    <w:rsid w:val="00C237D7"/>
    <w:rsid w:val="00C238FA"/>
    <w:rsid w:val="00C25BE8"/>
    <w:rsid w:val="00C25DBC"/>
    <w:rsid w:val="00C32682"/>
    <w:rsid w:val="00C339FB"/>
    <w:rsid w:val="00C35155"/>
    <w:rsid w:val="00C35802"/>
    <w:rsid w:val="00C358C1"/>
    <w:rsid w:val="00C37019"/>
    <w:rsid w:val="00C37115"/>
    <w:rsid w:val="00C37E9D"/>
    <w:rsid w:val="00C40325"/>
    <w:rsid w:val="00C405D0"/>
    <w:rsid w:val="00C4091E"/>
    <w:rsid w:val="00C42F70"/>
    <w:rsid w:val="00C442B4"/>
    <w:rsid w:val="00C44565"/>
    <w:rsid w:val="00C4498E"/>
    <w:rsid w:val="00C45106"/>
    <w:rsid w:val="00C45704"/>
    <w:rsid w:val="00C513FD"/>
    <w:rsid w:val="00C5358B"/>
    <w:rsid w:val="00C53F2F"/>
    <w:rsid w:val="00C5529B"/>
    <w:rsid w:val="00C622EB"/>
    <w:rsid w:val="00C628B9"/>
    <w:rsid w:val="00C63B49"/>
    <w:rsid w:val="00C6453C"/>
    <w:rsid w:val="00C646ED"/>
    <w:rsid w:val="00C66A99"/>
    <w:rsid w:val="00C7240F"/>
    <w:rsid w:val="00C72ED5"/>
    <w:rsid w:val="00C735E3"/>
    <w:rsid w:val="00C73D0E"/>
    <w:rsid w:val="00C75435"/>
    <w:rsid w:val="00C76AD8"/>
    <w:rsid w:val="00C770B2"/>
    <w:rsid w:val="00C81443"/>
    <w:rsid w:val="00C82118"/>
    <w:rsid w:val="00C823CD"/>
    <w:rsid w:val="00C84D24"/>
    <w:rsid w:val="00C86FA8"/>
    <w:rsid w:val="00C90851"/>
    <w:rsid w:val="00C92123"/>
    <w:rsid w:val="00C93304"/>
    <w:rsid w:val="00C93E10"/>
    <w:rsid w:val="00C93F3B"/>
    <w:rsid w:val="00C945B9"/>
    <w:rsid w:val="00C9655E"/>
    <w:rsid w:val="00CA20B2"/>
    <w:rsid w:val="00CA232B"/>
    <w:rsid w:val="00CA2A28"/>
    <w:rsid w:val="00CB326F"/>
    <w:rsid w:val="00CB397A"/>
    <w:rsid w:val="00CB5017"/>
    <w:rsid w:val="00CB568B"/>
    <w:rsid w:val="00CC4745"/>
    <w:rsid w:val="00CC73BF"/>
    <w:rsid w:val="00CC757F"/>
    <w:rsid w:val="00CD16C8"/>
    <w:rsid w:val="00CD33F6"/>
    <w:rsid w:val="00CD3468"/>
    <w:rsid w:val="00CD45D0"/>
    <w:rsid w:val="00CD5932"/>
    <w:rsid w:val="00CD5BF0"/>
    <w:rsid w:val="00CD610C"/>
    <w:rsid w:val="00CE11F5"/>
    <w:rsid w:val="00CE22ED"/>
    <w:rsid w:val="00CE309B"/>
    <w:rsid w:val="00CE41DD"/>
    <w:rsid w:val="00CE65D4"/>
    <w:rsid w:val="00CE70A4"/>
    <w:rsid w:val="00CF09AE"/>
    <w:rsid w:val="00CF0E0B"/>
    <w:rsid w:val="00CF2889"/>
    <w:rsid w:val="00CF4F35"/>
    <w:rsid w:val="00D02E9A"/>
    <w:rsid w:val="00D03AA5"/>
    <w:rsid w:val="00D03C85"/>
    <w:rsid w:val="00D0615E"/>
    <w:rsid w:val="00D07558"/>
    <w:rsid w:val="00D11C8E"/>
    <w:rsid w:val="00D11F0C"/>
    <w:rsid w:val="00D11F3A"/>
    <w:rsid w:val="00D1318C"/>
    <w:rsid w:val="00D1430F"/>
    <w:rsid w:val="00D14D56"/>
    <w:rsid w:val="00D14FFA"/>
    <w:rsid w:val="00D214F4"/>
    <w:rsid w:val="00D26123"/>
    <w:rsid w:val="00D26BE5"/>
    <w:rsid w:val="00D318B9"/>
    <w:rsid w:val="00D34F6B"/>
    <w:rsid w:val="00D3742C"/>
    <w:rsid w:val="00D37C14"/>
    <w:rsid w:val="00D40D55"/>
    <w:rsid w:val="00D41EB9"/>
    <w:rsid w:val="00D424E1"/>
    <w:rsid w:val="00D42D9A"/>
    <w:rsid w:val="00D50FDB"/>
    <w:rsid w:val="00D5229E"/>
    <w:rsid w:val="00D56052"/>
    <w:rsid w:val="00D56FF5"/>
    <w:rsid w:val="00D615E9"/>
    <w:rsid w:val="00D6316A"/>
    <w:rsid w:val="00D63FBF"/>
    <w:rsid w:val="00D6517E"/>
    <w:rsid w:val="00D65388"/>
    <w:rsid w:val="00D658BA"/>
    <w:rsid w:val="00D67197"/>
    <w:rsid w:val="00D7170D"/>
    <w:rsid w:val="00D71FCD"/>
    <w:rsid w:val="00D7220E"/>
    <w:rsid w:val="00D74045"/>
    <w:rsid w:val="00D754BE"/>
    <w:rsid w:val="00D763C2"/>
    <w:rsid w:val="00D76FAB"/>
    <w:rsid w:val="00D777AA"/>
    <w:rsid w:val="00D779FB"/>
    <w:rsid w:val="00D80341"/>
    <w:rsid w:val="00D8082F"/>
    <w:rsid w:val="00D81921"/>
    <w:rsid w:val="00D81FD4"/>
    <w:rsid w:val="00D83F02"/>
    <w:rsid w:val="00D83F4C"/>
    <w:rsid w:val="00D8409D"/>
    <w:rsid w:val="00D86967"/>
    <w:rsid w:val="00D87EC9"/>
    <w:rsid w:val="00D90D55"/>
    <w:rsid w:val="00D91832"/>
    <w:rsid w:val="00D9224E"/>
    <w:rsid w:val="00D929A7"/>
    <w:rsid w:val="00D936A8"/>
    <w:rsid w:val="00D94488"/>
    <w:rsid w:val="00D94CF8"/>
    <w:rsid w:val="00D95237"/>
    <w:rsid w:val="00D952E4"/>
    <w:rsid w:val="00D96285"/>
    <w:rsid w:val="00D96F82"/>
    <w:rsid w:val="00DA2057"/>
    <w:rsid w:val="00DA2527"/>
    <w:rsid w:val="00DA2542"/>
    <w:rsid w:val="00DA255F"/>
    <w:rsid w:val="00DA391E"/>
    <w:rsid w:val="00DA3D82"/>
    <w:rsid w:val="00DA4BD8"/>
    <w:rsid w:val="00DA595D"/>
    <w:rsid w:val="00DA6267"/>
    <w:rsid w:val="00DB215A"/>
    <w:rsid w:val="00DB3459"/>
    <w:rsid w:val="00DB46A8"/>
    <w:rsid w:val="00DB542A"/>
    <w:rsid w:val="00DB5619"/>
    <w:rsid w:val="00DB7BF3"/>
    <w:rsid w:val="00DC07DA"/>
    <w:rsid w:val="00DC0A51"/>
    <w:rsid w:val="00DC1A47"/>
    <w:rsid w:val="00DC1F26"/>
    <w:rsid w:val="00DC2291"/>
    <w:rsid w:val="00DC3278"/>
    <w:rsid w:val="00DC38CE"/>
    <w:rsid w:val="00DC4878"/>
    <w:rsid w:val="00DC7562"/>
    <w:rsid w:val="00DD0972"/>
    <w:rsid w:val="00DD2896"/>
    <w:rsid w:val="00DD3781"/>
    <w:rsid w:val="00DD6F5B"/>
    <w:rsid w:val="00DE0804"/>
    <w:rsid w:val="00DE09B5"/>
    <w:rsid w:val="00DE21DC"/>
    <w:rsid w:val="00DE2C0C"/>
    <w:rsid w:val="00DE56B3"/>
    <w:rsid w:val="00DE592C"/>
    <w:rsid w:val="00DE60C2"/>
    <w:rsid w:val="00DE66AF"/>
    <w:rsid w:val="00DE6A3E"/>
    <w:rsid w:val="00DE7E88"/>
    <w:rsid w:val="00DF30F7"/>
    <w:rsid w:val="00DF381D"/>
    <w:rsid w:val="00DF5300"/>
    <w:rsid w:val="00DF594D"/>
    <w:rsid w:val="00E007D7"/>
    <w:rsid w:val="00E01280"/>
    <w:rsid w:val="00E024E3"/>
    <w:rsid w:val="00E03FB2"/>
    <w:rsid w:val="00E061C6"/>
    <w:rsid w:val="00E07EBA"/>
    <w:rsid w:val="00E13B35"/>
    <w:rsid w:val="00E14804"/>
    <w:rsid w:val="00E1520B"/>
    <w:rsid w:val="00E22174"/>
    <w:rsid w:val="00E25F1B"/>
    <w:rsid w:val="00E278DD"/>
    <w:rsid w:val="00E30481"/>
    <w:rsid w:val="00E30F5D"/>
    <w:rsid w:val="00E31B92"/>
    <w:rsid w:val="00E32421"/>
    <w:rsid w:val="00E33526"/>
    <w:rsid w:val="00E34042"/>
    <w:rsid w:val="00E35052"/>
    <w:rsid w:val="00E353E4"/>
    <w:rsid w:val="00E374C3"/>
    <w:rsid w:val="00E40267"/>
    <w:rsid w:val="00E40662"/>
    <w:rsid w:val="00E419AC"/>
    <w:rsid w:val="00E43AB9"/>
    <w:rsid w:val="00E44588"/>
    <w:rsid w:val="00E471C3"/>
    <w:rsid w:val="00E5028A"/>
    <w:rsid w:val="00E503CA"/>
    <w:rsid w:val="00E51FD0"/>
    <w:rsid w:val="00E52912"/>
    <w:rsid w:val="00E53BAF"/>
    <w:rsid w:val="00E54E00"/>
    <w:rsid w:val="00E5709B"/>
    <w:rsid w:val="00E60CC1"/>
    <w:rsid w:val="00E64C34"/>
    <w:rsid w:val="00E65171"/>
    <w:rsid w:val="00E66071"/>
    <w:rsid w:val="00E70323"/>
    <w:rsid w:val="00E7304F"/>
    <w:rsid w:val="00E7740A"/>
    <w:rsid w:val="00E812AD"/>
    <w:rsid w:val="00E82093"/>
    <w:rsid w:val="00E82AA6"/>
    <w:rsid w:val="00E84AC1"/>
    <w:rsid w:val="00E8616B"/>
    <w:rsid w:val="00E866B7"/>
    <w:rsid w:val="00E866D4"/>
    <w:rsid w:val="00E86792"/>
    <w:rsid w:val="00E8747A"/>
    <w:rsid w:val="00E87874"/>
    <w:rsid w:val="00E92048"/>
    <w:rsid w:val="00E92508"/>
    <w:rsid w:val="00E93566"/>
    <w:rsid w:val="00E941D0"/>
    <w:rsid w:val="00E95679"/>
    <w:rsid w:val="00E977E9"/>
    <w:rsid w:val="00E97983"/>
    <w:rsid w:val="00EA0EBB"/>
    <w:rsid w:val="00EA1158"/>
    <w:rsid w:val="00EA2906"/>
    <w:rsid w:val="00EA4736"/>
    <w:rsid w:val="00EA5FFB"/>
    <w:rsid w:val="00EA622A"/>
    <w:rsid w:val="00EB0602"/>
    <w:rsid w:val="00EB0A3E"/>
    <w:rsid w:val="00EB1230"/>
    <w:rsid w:val="00EB235C"/>
    <w:rsid w:val="00EB33C8"/>
    <w:rsid w:val="00EB4374"/>
    <w:rsid w:val="00EB531B"/>
    <w:rsid w:val="00EB5485"/>
    <w:rsid w:val="00EB5ADD"/>
    <w:rsid w:val="00EB6141"/>
    <w:rsid w:val="00EC33A9"/>
    <w:rsid w:val="00EC4043"/>
    <w:rsid w:val="00EC7D5E"/>
    <w:rsid w:val="00ED0541"/>
    <w:rsid w:val="00ED2F32"/>
    <w:rsid w:val="00ED432A"/>
    <w:rsid w:val="00ED52C6"/>
    <w:rsid w:val="00ED6B6A"/>
    <w:rsid w:val="00EE4A45"/>
    <w:rsid w:val="00EE4D58"/>
    <w:rsid w:val="00EF0092"/>
    <w:rsid w:val="00EF053F"/>
    <w:rsid w:val="00EF10CB"/>
    <w:rsid w:val="00EF1F80"/>
    <w:rsid w:val="00EF62CA"/>
    <w:rsid w:val="00F00EEB"/>
    <w:rsid w:val="00F01294"/>
    <w:rsid w:val="00F0177C"/>
    <w:rsid w:val="00F01A64"/>
    <w:rsid w:val="00F02BB2"/>
    <w:rsid w:val="00F039BC"/>
    <w:rsid w:val="00F03ABE"/>
    <w:rsid w:val="00F0403B"/>
    <w:rsid w:val="00F04B8E"/>
    <w:rsid w:val="00F053BC"/>
    <w:rsid w:val="00F05728"/>
    <w:rsid w:val="00F06547"/>
    <w:rsid w:val="00F065C6"/>
    <w:rsid w:val="00F10C90"/>
    <w:rsid w:val="00F1317B"/>
    <w:rsid w:val="00F15426"/>
    <w:rsid w:val="00F160BD"/>
    <w:rsid w:val="00F16D70"/>
    <w:rsid w:val="00F16D91"/>
    <w:rsid w:val="00F20AB1"/>
    <w:rsid w:val="00F20FCF"/>
    <w:rsid w:val="00F24ACA"/>
    <w:rsid w:val="00F251C6"/>
    <w:rsid w:val="00F30DFE"/>
    <w:rsid w:val="00F31044"/>
    <w:rsid w:val="00F32A7F"/>
    <w:rsid w:val="00F33ACB"/>
    <w:rsid w:val="00F344A7"/>
    <w:rsid w:val="00F35966"/>
    <w:rsid w:val="00F36931"/>
    <w:rsid w:val="00F36ACD"/>
    <w:rsid w:val="00F36D7E"/>
    <w:rsid w:val="00F4051A"/>
    <w:rsid w:val="00F44623"/>
    <w:rsid w:val="00F45004"/>
    <w:rsid w:val="00F467E7"/>
    <w:rsid w:val="00F47F7A"/>
    <w:rsid w:val="00F50835"/>
    <w:rsid w:val="00F5101B"/>
    <w:rsid w:val="00F51211"/>
    <w:rsid w:val="00F523D1"/>
    <w:rsid w:val="00F5245E"/>
    <w:rsid w:val="00F52910"/>
    <w:rsid w:val="00F52A18"/>
    <w:rsid w:val="00F545F0"/>
    <w:rsid w:val="00F54983"/>
    <w:rsid w:val="00F54A96"/>
    <w:rsid w:val="00F56809"/>
    <w:rsid w:val="00F56909"/>
    <w:rsid w:val="00F57DC3"/>
    <w:rsid w:val="00F637E7"/>
    <w:rsid w:val="00F64D3A"/>
    <w:rsid w:val="00F65A73"/>
    <w:rsid w:val="00F65EEF"/>
    <w:rsid w:val="00F65F5C"/>
    <w:rsid w:val="00F70048"/>
    <w:rsid w:val="00F722CB"/>
    <w:rsid w:val="00F72755"/>
    <w:rsid w:val="00F73507"/>
    <w:rsid w:val="00F7390A"/>
    <w:rsid w:val="00F73F36"/>
    <w:rsid w:val="00F74CC0"/>
    <w:rsid w:val="00F77160"/>
    <w:rsid w:val="00F77447"/>
    <w:rsid w:val="00F8501F"/>
    <w:rsid w:val="00F85B86"/>
    <w:rsid w:val="00F86FBF"/>
    <w:rsid w:val="00F87B46"/>
    <w:rsid w:val="00F90D7A"/>
    <w:rsid w:val="00F90DD9"/>
    <w:rsid w:val="00F92A04"/>
    <w:rsid w:val="00F938FE"/>
    <w:rsid w:val="00F9421B"/>
    <w:rsid w:val="00F94EBD"/>
    <w:rsid w:val="00FA0631"/>
    <w:rsid w:val="00FA12B5"/>
    <w:rsid w:val="00FA5B7F"/>
    <w:rsid w:val="00FB1403"/>
    <w:rsid w:val="00FB3C88"/>
    <w:rsid w:val="00FB681A"/>
    <w:rsid w:val="00FB7F03"/>
    <w:rsid w:val="00FC374C"/>
    <w:rsid w:val="00FC5B34"/>
    <w:rsid w:val="00FC5C32"/>
    <w:rsid w:val="00FD2837"/>
    <w:rsid w:val="00FD31FE"/>
    <w:rsid w:val="00FD61F7"/>
    <w:rsid w:val="00FD62A9"/>
    <w:rsid w:val="00FD758A"/>
    <w:rsid w:val="00FE380A"/>
    <w:rsid w:val="00FE5C6C"/>
    <w:rsid w:val="00FE64D4"/>
    <w:rsid w:val="00FE64F8"/>
    <w:rsid w:val="00FE7300"/>
    <w:rsid w:val="00FF31AC"/>
    <w:rsid w:val="00FF4BC6"/>
    <w:rsid w:val="00FF5658"/>
    <w:rsid w:val="00FF5C80"/>
    <w:rsid w:val="00FF66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 w:type="table" w:styleId="Tablaconcuadrcula">
    <w:name w:val="Table Grid"/>
    <w:basedOn w:val="Tablanormal"/>
    <w:uiPriority w:val="59"/>
    <w:rsid w:val="009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2346">
      <w:bodyDiv w:val="1"/>
      <w:marLeft w:val="0"/>
      <w:marRight w:val="0"/>
      <w:marTop w:val="0"/>
      <w:marBottom w:val="0"/>
      <w:divBdr>
        <w:top w:val="none" w:sz="0" w:space="0" w:color="auto"/>
        <w:left w:val="none" w:sz="0" w:space="0" w:color="auto"/>
        <w:bottom w:val="none" w:sz="0" w:space="0" w:color="auto"/>
        <w:right w:val="none" w:sz="0" w:space="0" w:color="auto"/>
      </w:divBdr>
    </w:div>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07306692">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479925397">
      <w:bodyDiv w:val="1"/>
      <w:marLeft w:val="0"/>
      <w:marRight w:val="0"/>
      <w:marTop w:val="0"/>
      <w:marBottom w:val="0"/>
      <w:divBdr>
        <w:top w:val="none" w:sz="0" w:space="0" w:color="auto"/>
        <w:left w:val="none" w:sz="0" w:space="0" w:color="auto"/>
        <w:bottom w:val="none" w:sz="0" w:space="0" w:color="auto"/>
        <w:right w:val="none" w:sz="0" w:space="0" w:color="auto"/>
      </w:divBdr>
    </w:div>
    <w:div w:id="505752894">
      <w:bodyDiv w:val="1"/>
      <w:marLeft w:val="0"/>
      <w:marRight w:val="0"/>
      <w:marTop w:val="0"/>
      <w:marBottom w:val="0"/>
      <w:divBdr>
        <w:top w:val="none" w:sz="0" w:space="0" w:color="auto"/>
        <w:left w:val="none" w:sz="0" w:space="0" w:color="auto"/>
        <w:bottom w:val="none" w:sz="0" w:space="0" w:color="auto"/>
        <w:right w:val="none" w:sz="0" w:space="0" w:color="auto"/>
      </w:divBdr>
    </w:div>
    <w:div w:id="654648858">
      <w:bodyDiv w:val="1"/>
      <w:marLeft w:val="0"/>
      <w:marRight w:val="0"/>
      <w:marTop w:val="0"/>
      <w:marBottom w:val="0"/>
      <w:divBdr>
        <w:top w:val="none" w:sz="0" w:space="0" w:color="auto"/>
        <w:left w:val="none" w:sz="0" w:space="0" w:color="auto"/>
        <w:bottom w:val="none" w:sz="0" w:space="0" w:color="auto"/>
        <w:right w:val="none" w:sz="0" w:space="0" w:color="auto"/>
      </w:divBdr>
    </w:div>
    <w:div w:id="773937372">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846675804">
      <w:bodyDiv w:val="1"/>
      <w:marLeft w:val="0"/>
      <w:marRight w:val="0"/>
      <w:marTop w:val="0"/>
      <w:marBottom w:val="0"/>
      <w:divBdr>
        <w:top w:val="none" w:sz="0" w:space="0" w:color="auto"/>
        <w:left w:val="none" w:sz="0" w:space="0" w:color="auto"/>
        <w:bottom w:val="none" w:sz="0" w:space="0" w:color="auto"/>
        <w:right w:val="none" w:sz="0" w:space="0" w:color="auto"/>
      </w:divBdr>
    </w:div>
    <w:div w:id="943147385">
      <w:bodyDiv w:val="1"/>
      <w:marLeft w:val="0"/>
      <w:marRight w:val="0"/>
      <w:marTop w:val="0"/>
      <w:marBottom w:val="0"/>
      <w:divBdr>
        <w:top w:val="none" w:sz="0" w:space="0" w:color="auto"/>
        <w:left w:val="none" w:sz="0" w:space="0" w:color="auto"/>
        <w:bottom w:val="none" w:sz="0" w:space="0" w:color="auto"/>
        <w:right w:val="none" w:sz="0" w:space="0" w:color="auto"/>
      </w:divBdr>
    </w:div>
    <w:div w:id="1290934091">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498350597">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42034344">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eader" Target="header1.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1" Type="http://schemas.openxmlformats.org/officeDocument/2006/relationships/oleObject" Target="https://mhaciendacr.sharepoint.com/sites/SecretariaTecnica/UASF/Documentos%20compartidos/INGRESOS%20Y%20GASTOS%20RECONOCIDO/2024/04%20Abril%202024/GRAFICOS%20Abril%202024.xlsx" TargetMode="External"/></Relationships>
</file>

<file path=word/charts/_rels/chart1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https://mhaciendacr.sharepoint.com/sites/SecretariaTecnica/UASF/Documentos%20compartidos/INGRESOS%20Y%20GASTOS%20RECONOCIDO/2024/04%20Abril%202024/GRAFICOS%20Abril%20202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'[GRAFICOS Abril 2024.xlsx]resultado fiscal'!$A$6</c:f>
              <c:strCache>
                <c:ptCount val="1"/>
                <c:pt idx="0">
                  <c:v>Déf/sup primario</c:v>
                </c:pt>
              </c:strCache>
            </c:strRef>
          </c:tx>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0E-47B5-AF16-DFB4A8C4DC68}"/>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0E-47B5-AF16-DFB4A8C4DC68}"/>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0E-47B5-AF16-DFB4A8C4DC68}"/>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0E-47B5-AF16-DFB4A8C4DC68}"/>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0E-47B5-AF16-DFB4A8C4DC68}"/>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0E-47B5-AF16-DFB4A8C4DC68}"/>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0E-47B5-AF16-DFB4A8C4DC6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Abril 2024.xlsx]resultado fiscal'!$B$6:$H$6</c:f>
              <c:numCache>
                <c:formatCode>0.0%</c:formatCode>
                <c:ptCount val="7"/>
                <c:pt idx="0">
                  <c:v>-7.2764929201088067E-3</c:v>
                </c:pt>
                <c:pt idx="1">
                  <c:v>-7.7043680499134732E-3</c:v>
                </c:pt>
                <c:pt idx="2">
                  <c:v>-4.6297883981716694E-3</c:v>
                </c:pt>
                <c:pt idx="3">
                  <c:v>5.7386913901180123E-3</c:v>
                </c:pt>
                <c:pt idx="4">
                  <c:v>8.702778931598416E-3</c:v>
                </c:pt>
                <c:pt idx="5">
                  <c:v>1.0437048864269747E-2</c:v>
                </c:pt>
                <c:pt idx="6">
                  <c:v>6.4835930779996919E-3</c:v>
                </c:pt>
              </c:numCache>
            </c:numRef>
          </c:val>
          <c:extLst>
            <c:ext xmlns:c16="http://schemas.microsoft.com/office/drawing/2014/chart" uri="{C3380CC4-5D6E-409C-BE32-E72D297353CC}">
              <c16:uniqueId val="{00000007-190E-47B5-AF16-DFB4A8C4DC68}"/>
            </c:ext>
          </c:extLst>
        </c:ser>
        <c:ser>
          <c:idx val="1"/>
          <c:order val="1"/>
          <c:tx>
            <c:strRef>
              <c:f>'[GRAFICOS Abril 2024.xlsx]resultado fiscal'!$A$7</c:f>
              <c:strCache>
                <c:ptCount val="1"/>
                <c:pt idx="0">
                  <c:v>Déf/sup financiero</c:v>
                </c:pt>
              </c:strCache>
            </c:strRef>
          </c:tx>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0E-47B5-AF16-DFB4A8C4DC6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2024.xlsx]resultado fiscal'!$B$5:$H$5</c:f>
              <c:numCache>
                <c:formatCode>General</c:formatCode>
                <c:ptCount val="7"/>
                <c:pt idx="0">
                  <c:v>2018</c:v>
                </c:pt>
                <c:pt idx="1">
                  <c:v>2019</c:v>
                </c:pt>
                <c:pt idx="2">
                  <c:v>2020</c:v>
                </c:pt>
                <c:pt idx="3">
                  <c:v>2021</c:v>
                </c:pt>
                <c:pt idx="4">
                  <c:v>2022</c:v>
                </c:pt>
                <c:pt idx="5">
                  <c:v>2023</c:v>
                </c:pt>
                <c:pt idx="6">
                  <c:v>2024</c:v>
                </c:pt>
              </c:numCache>
            </c:numRef>
          </c:cat>
          <c:val>
            <c:numRef>
              <c:f>'[GRAFICOS Abril 2024.xlsx]resultado fiscal'!$B$7:$H$7</c:f>
              <c:numCache>
                <c:formatCode>0.0%</c:formatCode>
                <c:ptCount val="7"/>
                <c:pt idx="0">
                  <c:v>-1.8619055165966913E-2</c:v>
                </c:pt>
                <c:pt idx="1">
                  <c:v>-2.062616226174914E-2</c:v>
                </c:pt>
                <c:pt idx="2">
                  <c:v>-2.154670415275977E-2</c:v>
                </c:pt>
                <c:pt idx="3">
                  <c:v>-1.1557443000710358E-2</c:v>
                </c:pt>
                <c:pt idx="4">
                  <c:v>-8.0013124552030437E-3</c:v>
                </c:pt>
                <c:pt idx="5">
                  <c:v>-6.78262704256121E-3</c:v>
                </c:pt>
                <c:pt idx="6">
                  <c:v>-1.102489064447856E-2</c:v>
                </c:pt>
              </c:numCache>
            </c:numRef>
          </c:val>
          <c:extLst>
            <c:ext xmlns:c16="http://schemas.microsoft.com/office/drawing/2014/chart" uri="{C3380CC4-5D6E-409C-BE32-E72D297353CC}">
              <c16:uniqueId val="{00000009-190E-47B5-AF16-DFB4A8C4DC68}"/>
            </c:ext>
          </c:extLst>
        </c:ser>
        <c:dLbls>
          <c:showLegendKey val="0"/>
          <c:showVal val="0"/>
          <c:showCatName val="0"/>
          <c:showSerName val="0"/>
          <c:showPercent val="0"/>
          <c:showBubbleSize val="0"/>
        </c:dLbls>
        <c:gapWidth val="40"/>
        <c:axId val="212897280"/>
        <c:axId val="217310336"/>
      </c:barChart>
      <c:catAx>
        <c:axId val="212897280"/>
        <c:scaling>
          <c:orientation val="minMax"/>
        </c:scaling>
        <c:delete val="0"/>
        <c:axPos val="b"/>
        <c:numFmt formatCode="General" sourceLinked="1"/>
        <c:majorTickMark val="none"/>
        <c:minorTickMark val="none"/>
        <c:tickLblPos val="nextTo"/>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crossAx val="212897280"/>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'[GRAFICOS Abril 2024.xlsx]GASTOS'!$A$91</c:f>
              <c:strCache>
                <c:ptCount val="1"/>
                <c:pt idx="0">
                  <c:v>MEP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2024.xlsx]GASTOS'!$J$87:$L$87</c:f>
              <c:numCache>
                <c:formatCode>General</c:formatCode>
                <c:ptCount val="3"/>
                <c:pt idx="0">
                  <c:v>2022</c:v>
                </c:pt>
                <c:pt idx="1">
                  <c:v>2023</c:v>
                </c:pt>
                <c:pt idx="2">
                  <c:v>2024</c:v>
                </c:pt>
              </c:numCache>
            </c:numRef>
          </c:cat>
          <c:val>
            <c:numRef>
              <c:f>'[GRAFICOS Abril 2024.xlsx]GASTOS'!$J$91:$L$91</c:f>
              <c:numCache>
                <c:formatCode>0.0%</c:formatCode>
                <c:ptCount val="3"/>
                <c:pt idx="0">
                  <c:v>0.57738116952446938</c:v>
                </c:pt>
                <c:pt idx="1">
                  <c:v>0.58791811147488238</c:v>
                </c:pt>
                <c:pt idx="2">
                  <c:v>0.58603637305036083</c:v>
                </c:pt>
              </c:numCache>
            </c:numRef>
          </c:val>
          <c:extLst>
            <c:ext xmlns:c16="http://schemas.microsoft.com/office/drawing/2014/chart" uri="{C3380CC4-5D6E-409C-BE32-E72D297353CC}">
              <c16:uniqueId val="{00000000-210E-4F81-8D2A-7D2C24AA2685}"/>
            </c:ext>
          </c:extLst>
        </c:ser>
        <c:ser>
          <c:idx val="3"/>
          <c:order val="1"/>
          <c:tx>
            <c:strRef>
              <c:f>'[GRAFICOS Abril 2024.xlsx]GASTOS'!$A$92</c:f>
              <c:strCache>
                <c:ptCount val="1"/>
                <c:pt idx="0">
                  <c:v>PJ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2024.xlsx]GASTOS'!$J$87:$L$87</c:f>
              <c:numCache>
                <c:formatCode>General</c:formatCode>
                <c:ptCount val="3"/>
                <c:pt idx="0">
                  <c:v>2022</c:v>
                </c:pt>
                <c:pt idx="1">
                  <c:v>2023</c:v>
                </c:pt>
                <c:pt idx="2">
                  <c:v>2024</c:v>
                </c:pt>
              </c:numCache>
            </c:numRef>
          </c:cat>
          <c:val>
            <c:numRef>
              <c:f>'[GRAFICOS Abril 2024.xlsx]GASTOS'!$J$92:$L$92</c:f>
              <c:numCache>
                <c:formatCode>0.0%</c:formatCode>
                <c:ptCount val="3"/>
                <c:pt idx="0">
                  <c:v>0.14085952168695726</c:v>
                </c:pt>
                <c:pt idx="1">
                  <c:v>0.14166075992238453</c:v>
                </c:pt>
                <c:pt idx="2">
                  <c:v>0.14058828949550739</c:v>
                </c:pt>
              </c:numCache>
            </c:numRef>
          </c:val>
          <c:extLst>
            <c:ext xmlns:c16="http://schemas.microsoft.com/office/drawing/2014/chart" uri="{C3380CC4-5D6E-409C-BE32-E72D297353CC}">
              <c16:uniqueId val="{00000001-210E-4F81-8D2A-7D2C24AA2685}"/>
            </c:ext>
          </c:extLst>
        </c:ser>
        <c:ser>
          <c:idx val="4"/>
          <c:order val="2"/>
          <c:tx>
            <c:strRef>
              <c:f>'[GRAFICOS Abril 2024.xlsx]GASTOS'!$A$93</c:f>
              <c:strCache>
                <c:ptCount val="1"/>
                <c:pt idx="0">
                  <c:v>MSP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2024.xlsx]GASTOS'!$J$87:$L$87</c:f>
              <c:numCache>
                <c:formatCode>General</c:formatCode>
                <c:ptCount val="3"/>
                <c:pt idx="0">
                  <c:v>2022</c:v>
                </c:pt>
                <c:pt idx="1">
                  <c:v>2023</c:v>
                </c:pt>
                <c:pt idx="2">
                  <c:v>2024</c:v>
                </c:pt>
              </c:numCache>
            </c:numRef>
          </c:cat>
          <c:val>
            <c:numRef>
              <c:f>'[GRAFICOS Abril 2024.xlsx]GASTOS'!$J$93:$L$93</c:f>
              <c:numCache>
                <c:formatCode>0.0%</c:formatCode>
                <c:ptCount val="3"/>
                <c:pt idx="0">
                  <c:v>7.4918347222250145E-2</c:v>
                </c:pt>
                <c:pt idx="1">
                  <c:v>7.3071069734760991E-2</c:v>
                </c:pt>
                <c:pt idx="2">
                  <c:v>7.8016851957882216E-2</c:v>
                </c:pt>
              </c:numCache>
            </c:numRef>
          </c:val>
          <c:extLst>
            <c:ext xmlns:c16="http://schemas.microsoft.com/office/drawing/2014/chart" uri="{C3380CC4-5D6E-409C-BE32-E72D297353CC}">
              <c16:uniqueId val="{00000002-210E-4F81-8D2A-7D2C24AA2685}"/>
            </c:ext>
          </c:extLst>
        </c:ser>
        <c:ser>
          <c:idx val="5"/>
          <c:order val="3"/>
          <c:tx>
            <c:strRef>
              <c:f>'[GRAFICOS Abril 2024.xlsx]GASTOS'!$A$94</c:f>
              <c:strCache>
                <c:ptCount val="1"/>
                <c:pt idx="0">
                  <c:v>MJ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2024.xlsx]GASTOS'!$J$87:$L$87</c:f>
              <c:numCache>
                <c:formatCode>General</c:formatCode>
                <c:ptCount val="3"/>
                <c:pt idx="0">
                  <c:v>2022</c:v>
                </c:pt>
                <c:pt idx="1">
                  <c:v>2023</c:v>
                </c:pt>
                <c:pt idx="2">
                  <c:v>2024</c:v>
                </c:pt>
              </c:numCache>
            </c:numRef>
          </c:cat>
          <c:val>
            <c:numRef>
              <c:f>'[GRAFICOS Abril 2024.xlsx]GASTOS'!$J$94:$L$94</c:f>
              <c:numCache>
                <c:formatCode>0.0%</c:formatCode>
                <c:ptCount val="3"/>
                <c:pt idx="0">
                  <c:v>4.2117171869883362E-2</c:v>
                </c:pt>
                <c:pt idx="1">
                  <c:v>4.1279749284748299E-2</c:v>
                </c:pt>
                <c:pt idx="2">
                  <c:v>4.2094081370983805E-2</c:v>
                </c:pt>
              </c:numCache>
            </c:numRef>
          </c:val>
          <c:extLst>
            <c:ext xmlns:c16="http://schemas.microsoft.com/office/drawing/2014/chart" uri="{C3380CC4-5D6E-409C-BE32-E72D297353CC}">
              <c16:uniqueId val="{00000003-210E-4F81-8D2A-7D2C24AA2685}"/>
            </c:ext>
          </c:extLst>
        </c:ser>
        <c:ser>
          <c:idx val="6"/>
          <c:order val="4"/>
          <c:tx>
            <c:strRef>
              <c:f>'[GRAFICOS Abril 2024.xlsx]GASTOS'!$A$95</c:f>
              <c:strCache>
                <c:ptCount val="1"/>
                <c:pt idx="0">
                  <c:v>MS</c:v>
                </c:pt>
              </c:strCache>
            </c:strRef>
          </c:tx>
          <c:invertIfNegative val="0"/>
          <c:cat>
            <c:numRef>
              <c:f>'[GRAFICOS Abril 2024.xlsx]GASTOS'!$J$87:$L$87</c:f>
              <c:numCache>
                <c:formatCode>General</c:formatCode>
                <c:ptCount val="3"/>
                <c:pt idx="0">
                  <c:v>2022</c:v>
                </c:pt>
                <c:pt idx="1">
                  <c:v>2023</c:v>
                </c:pt>
                <c:pt idx="2">
                  <c:v>2024</c:v>
                </c:pt>
              </c:numCache>
            </c:numRef>
          </c:cat>
          <c:val>
            <c:numRef>
              <c:f>'[GRAFICOS Abril 2024.xlsx]GASTOS'!$J$95:$L$95</c:f>
              <c:numCache>
                <c:formatCode>0.0%</c:formatCode>
                <c:ptCount val="3"/>
                <c:pt idx="0">
                  <c:v>2.8980526300687346E-2</c:v>
                </c:pt>
                <c:pt idx="1">
                  <c:v>2.8072345067315606E-2</c:v>
                </c:pt>
                <c:pt idx="2">
                  <c:v>2.8585996044216622E-2</c:v>
                </c:pt>
              </c:numCache>
            </c:numRef>
          </c:val>
          <c:extLst>
            <c:ext xmlns:c16="http://schemas.microsoft.com/office/drawing/2014/chart" uri="{C3380CC4-5D6E-409C-BE32-E72D297353CC}">
              <c16:uniqueId val="{00000004-210E-4F81-8D2A-7D2C24AA2685}"/>
            </c:ext>
          </c:extLst>
        </c:ser>
        <c:ser>
          <c:idx val="7"/>
          <c:order val="5"/>
          <c:tx>
            <c:strRef>
              <c:f>'[GRAFICOS Abril 2024.xlsx]GASTOS'!$A$96</c:f>
              <c:strCache>
                <c:ptCount val="1"/>
                <c:pt idx="0">
                  <c:v>R.MIN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2024.xlsx]GASTOS'!$J$87:$L$87</c:f>
              <c:numCache>
                <c:formatCode>General</c:formatCode>
                <c:ptCount val="3"/>
                <c:pt idx="0">
                  <c:v>2022</c:v>
                </c:pt>
                <c:pt idx="1">
                  <c:v>2023</c:v>
                </c:pt>
                <c:pt idx="2">
                  <c:v>2024</c:v>
                </c:pt>
              </c:numCache>
            </c:numRef>
          </c:cat>
          <c:val>
            <c:numRef>
              <c:f>'[GRAFICOS Abril 2024.xlsx]GASTOS'!$J$96:$L$96</c:f>
              <c:numCache>
                <c:formatCode>0.0%</c:formatCode>
                <c:ptCount val="3"/>
                <c:pt idx="0">
                  <c:v>0.13574326339575254</c:v>
                </c:pt>
                <c:pt idx="1">
                  <c:v>0.12799796451590817</c:v>
                </c:pt>
                <c:pt idx="2">
                  <c:v>0.1246784080810492</c:v>
                </c:pt>
              </c:numCache>
            </c:numRef>
          </c:val>
          <c:extLst>
            <c:ext xmlns:c16="http://schemas.microsoft.com/office/drawing/2014/chart" uri="{C3380CC4-5D6E-409C-BE32-E72D297353CC}">
              <c16:uniqueId val="{00000005-210E-4F81-8D2A-7D2C24AA2685}"/>
            </c:ext>
          </c:extLst>
        </c:ser>
        <c:dLbls>
          <c:showLegendKey val="0"/>
          <c:showVal val="0"/>
          <c:showCatName val="0"/>
          <c:showSerName val="0"/>
          <c:showPercent val="0"/>
          <c:showBubbleSize val="0"/>
        </c:dLbls>
        <c:gapWidth val="55"/>
        <c:overlap val="100"/>
        <c:axId val="221768192"/>
        <c:axId val="223556096"/>
      </c:barChart>
      <c:catAx>
        <c:axId val="221768192"/>
        <c:scaling>
          <c:orientation val="minMax"/>
        </c:scaling>
        <c:delete val="0"/>
        <c:axPos val="b"/>
        <c:numFmt formatCode="General" sourceLinked="1"/>
        <c:majorTickMark val="none"/>
        <c:minorTickMark val="none"/>
        <c:tickLblPos val="nextTo"/>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crossAx val="221768192"/>
        <c:crosses val="autoZero"/>
        <c:crossBetween val="between"/>
      </c:valAx>
    </c:plotArea>
    <c:legend>
      <c:legendPos val="b"/>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5.3070301849359996E-3"/>
          <c:y val="0.1076926068750496"/>
          <c:w val="0.9773677165354332"/>
          <c:h val="0.64291513386461174"/>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'[GRAFICOS Abril 2024.xlsx]REMUNERACIONES'!$G$39:$G$44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'[GRAFICOS Abril 2024.xlsx]REMUNERACIONES'!$K$39:$K$44</c:f>
              <c:numCache>
                <c:formatCode>0.0%</c:formatCode>
                <c:ptCount val="6"/>
                <c:pt idx="0">
                  <c:v>0.37352170187756334</c:v>
                </c:pt>
                <c:pt idx="1">
                  <c:v>7.6245175765328823E-4</c:v>
                </c:pt>
                <c:pt idx="2">
                  <c:v>9.9136784190663393E-2</c:v>
                </c:pt>
                <c:pt idx="3">
                  <c:v>3.6335306311578459E-3</c:v>
                </c:pt>
                <c:pt idx="4">
                  <c:v>0.34479117847706492</c:v>
                </c:pt>
                <c:pt idx="5">
                  <c:v>0.17815435306589708</c:v>
                </c:pt>
              </c:numCache>
            </c:numRef>
          </c:val>
          <c:extLst>
            <c:ext xmlns:c16="http://schemas.microsoft.com/office/drawing/2014/chart" uri="{C3380CC4-5D6E-409C-BE32-E72D297353CC}">
              <c16:uniqueId val="{00000000-2094-41B7-957A-5ECF7CC596A7}"/>
            </c:ext>
          </c:extLst>
        </c:ser>
        <c:dLbls>
          <c:showLegendKey val="0"/>
          <c:showVal val="0"/>
          <c:showCatName val="0"/>
          <c:showSerName val="0"/>
          <c:showPercent val="1"/>
          <c:showBubbleSize val="0"/>
          <c:showLeaderLines val="1"/>
        </c:dLbls>
      </c:pie3DChart>
    </c:plotArea>
    <c:legend>
      <c:legendPos val="b"/>
      <c:layout>
        <c:manualLayout>
          <c:xMode val="edge"/>
          <c:yMode val="edge"/>
          <c:x val="0"/>
          <c:y val="0.73197861178777557"/>
          <c:w val="1"/>
          <c:h val="0.18072998898244266"/>
        </c:manualLayout>
      </c:layout>
      <c:overlay val="0"/>
    </c:legend>
    <c:plotVisOnly val="1"/>
    <c:dispBlanksAs val="gap"/>
    <c:showDLblsOverMax val="0"/>
  </c:chart>
  <c:spPr>
    <a:ln>
      <a:noFill/>
    </a:ln>
    <a:scene3d>
      <a:camera prst="orthographicFront"/>
      <a:lightRig rig="threePt" dir="t"/>
    </a:scene3d>
    <a:sp3d>
      <a:bevelB/>
    </a:sp3d>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'[GRAFICOS Abril 2024.xlsx]GASTOS'!$I$123</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84-49FE-87CB-E657432F6492}"/>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84-49FE-87CB-E657432F6492}"/>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84-49FE-87CB-E657432F6492}"/>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84-49FE-87CB-E657432F6492}"/>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84-49FE-87CB-E657432F6492}"/>
                </c:ext>
              </c:extLst>
            </c:dLbl>
            <c:dLbl>
              <c:idx val="5"/>
              <c:layout>
                <c:manualLayout>
                  <c:x val="-1.5135704064023769E-16"/>
                  <c:y val="-3.58974358974358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4F-42CF-9DCA-A57D4C4A873F}"/>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2024.xlsx]GASTOS'!$J$122:$O$122</c:f>
              <c:numCache>
                <c:formatCode>General</c:formatCode>
                <c:ptCount val="6"/>
                <c:pt idx="0">
                  <c:v>2019</c:v>
                </c:pt>
                <c:pt idx="1">
                  <c:v>2020</c:v>
                </c:pt>
                <c:pt idx="2">
                  <c:v>2021</c:v>
                </c:pt>
                <c:pt idx="3">
                  <c:v>2022</c:v>
                </c:pt>
                <c:pt idx="4">
                  <c:v>2023</c:v>
                </c:pt>
                <c:pt idx="5">
                  <c:v>2024</c:v>
                </c:pt>
              </c:numCache>
            </c:numRef>
          </c:cat>
          <c:val>
            <c:numRef>
              <c:f>'[GRAFICOS Abril 2024.xlsx]GASTOS'!$J$123:$O$123</c:f>
              <c:numCache>
                <c:formatCode>0.0%</c:formatCode>
                <c:ptCount val="6"/>
                <c:pt idx="0">
                  <c:v>2.9024117229721202E-2</c:v>
                </c:pt>
                <c:pt idx="1">
                  <c:v>-2.0560327104822362E-2</c:v>
                </c:pt>
                <c:pt idx="2">
                  <c:v>0.13187187644702858</c:v>
                </c:pt>
                <c:pt idx="3">
                  <c:v>-0.32288304892436748</c:v>
                </c:pt>
                <c:pt idx="4">
                  <c:v>0.94184516170682819</c:v>
                </c:pt>
                <c:pt idx="5">
                  <c:v>-3.0342885022791366E-2</c:v>
                </c:pt>
              </c:numCache>
            </c:numRef>
          </c:val>
          <c:smooth val="1"/>
          <c:extLst>
            <c:ext xmlns:c16="http://schemas.microsoft.com/office/drawing/2014/chart" uri="{C3380CC4-5D6E-409C-BE32-E72D297353CC}">
              <c16:uniqueId val="{00000005-DA84-49FE-87CB-E657432F6492}"/>
            </c:ext>
          </c:extLst>
        </c:ser>
        <c:ser>
          <c:idx val="1"/>
          <c:order val="1"/>
          <c:tx>
            <c:strRef>
              <c:f>'[GRAFICOS Abril 2024.xlsx]GASTOS'!$I$124</c:f>
              <c:strCache>
                <c:ptCount val="1"/>
                <c:pt idx="0">
                  <c:v>Variación anual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2024.xlsx]GASTOS'!$J$122:$O$122</c:f>
              <c:numCache>
                <c:formatCode>General</c:formatCode>
                <c:ptCount val="6"/>
                <c:pt idx="0">
                  <c:v>2019</c:v>
                </c:pt>
                <c:pt idx="1">
                  <c:v>2020</c:v>
                </c:pt>
                <c:pt idx="2">
                  <c:v>2021</c:v>
                </c:pt>
                <c:pt idx="3">
                  <c:v>2022</c:v>
                </c:pt>
                <c:pt idx="4">
                  <c:v>2023</c:v>
                </c:pt>
                <c:pt idx="5">
                  <c:v>2024</c:v>
                </c:pt>
              </c:numCache>
            </c:numRef>
          </c:cat>
          <c:val>
            <c:numRef>
              <c:f>'[GRAFICOS Abril 2024.xlsx]GASTOS'!$J$124:$O$124</c:f>
              <c:numCache>
                <c:formatCode>0.0%</c:formatCode>
                <c:ptCount val="6"/>
                <c:pt idx="0">
                  <c:v>-1.9020227781746057E-2</c:v>
                </c:pt>
                <c:pt idx="1">
                  <c:v>6.0773158251543835E-2</c:v>
                </c:pt>
                <c:pt idx="2">
                  <c:v>0.48228653693090218</c:v>
                </c:pt>
                <c:pt idx="3">
                  <c:v>0.10303804902220293</c:v>
                </c:pt>
                <c:pt idx="4">
                  <c:v>-2.529984259682605E-2</c:v>
                </c:pt>
                <c:pt idx="5">
                  <c:v>-7.9375143095090306E-2</c:v>
                </c:pt>
              </c:numCache>
            </c:numRef>
          </c:val>
          <c:smooth val="0"/>
          <c:extLst>
            <c:ext xmlns:c16="http://schemas.microsoft.com/office/drawing/2014/chart" uri="{C3380CC4-5D6E-409C-BE32-E72D297353CC}">
              <c16:uniqueId val="{00000006-DA84-49FE-87CB-E657432F6492}"/>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txPr>
          <a:bodyPr/>
          <a:lstStyle/>
          <a:p>
            <a:pPr>
              <a:defRPr sz="900"/>
            </a:pPr>
            <a:endParaRPr lang="es-CR"/>
          </a:p>
        </c:txPr>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crossAx val="22176563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68176511155136899"/>
        </c:manualLayout>
      </c:layout>
      <c:barChart>
        <c:barDir val="col"/>
        <c:grouping val="clustered"/>
        <c:varyColors val="0"/>
        <c:ser>
          <c:idx val="0"/>
          <c:order val="0"/>
          <c:tx>
            <c:strRef>
              <c:f>'[GRAFICOS Abril 2024.xlsx]Bienes y servicios (Acum) '!$H$12</c:f>
              <c:strCache>
                <c:ptCount val="1"/>
                <c:pt idx="0">
                  <c:v>abr-23</c:v>
                </c:pt>
              </c:strCache>
            </c:strRef>
          </c:tx>
          <c:invertIfNegative val="0"/>
          <c:dLbls>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Abril 2024.xlsx]Bienes y servicios (Acum) '!$H$13:$H$18</c:f>
              <c:numCache>
                <c:formatCode>#\ ##0.0</c:formatCode>
                <c:ptCount val="6"/>
                <c:pt idx="0">
                  <c:v>16398.815092660003</c:v>
                </c:pt>
                <c:pt idx="1">
                  <c:v>7208.694603089999</c:v>
                </c:pt>
                <c:pt idx="2">
                  <c:v>10094.185340669999</c:v>
                </c:pt>
                <c:pt idx="3">
                  <c:v>7267.4386350699988</c:v>
                </c:pt>
                <c:pt idx="4">
                  <c:v>2539.7259805200006</c:v>
                </c:pt>
                <c:pt idx="5">
                  <c:v>19664.605833620004</c:v>
                </c:pt>
              </c:numCache>
            </c:numRef>
          </c:val>
          <c:extLst>
            <c:ext xmlns:c16="http://schemas.microsoft.com/office/drawing/2014/chart" uri="{C3380CC4-5D6E-409C-BE32-E72D297353CC}">
              <c16:uniqueId val="{00000000-FE38-4F00-871A-5CD866768B98}"/>
            </c:ext>
          </c:extLst>
        </c:ser>
        <c:ser>
          <c:idx val="1"/>
          <c:order val="1"/>
          <c:tx>
            <c:strRef>
              <c:f>'[GRAFICOS Abril 2024.xlsx]Bienes y servicios (Acum) '!$I$12</c:f>
              <c:strCache>
                <c:ptCount val="1"/>
                <c:pt idx="0">
                  <c:v>abr-24</c:v>
                </c:pt>
              </c:strCache>
            </c:strRef>
          </c:tx>
          <c:invertIfNegative val="0"/>
          <c:dLbls>
            <c:dLbl>
              <c:idx val="0"/>
              <c:layout>
                <c:manualLayout>
                  <c:x val="4.6783625730994149E-2"/>
                  <c:y val="-1.8811725975858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26-4394-8F69-71F5C98B89D3}"/>
                </c:ext>
              </c:extLst>
            </c:dLbl>
            <c:dLbl>
              <c:idx val="4"/>
              <c:layout>
                <c:manualLayout>
                  <c:x val="0"/>
                  <c:y val="-2.8217588963787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26-4394-8F69-71F5C98B89D3}"/>
                </c:ext>
              </c:extLst>
            </c:dLbl>
            <c:spPr>
              <a:noFill/>
              <a:ln>
                <a:noFill/>
              </a:ln>
              <a:effectLst/>
            </c:spPr>
            <c:txPr>
              <a:bodyPr/>
              <a:lstStyle/>
              <a:p>
                <a:pPr>
                  <a:defRPr sz="800">
                    <a:latin typeface="Arial" panose="020B0604020202020204" pitchFamily="34" charset="0"/>
                    <a:cs typeface="Arial" panose="020B0604020202020204" pitchFamily="34" charset="0"/>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'[GRAFICOS Abril 2024.xlsx]Bienes y servicios (Acum) '!$I$13:$I$18</c:f>
              <c:numCache>
                <c:formatCode>#\ ##0.0</c:formatCode>
                <c:ptCount val="6"/>
                <c:pt idx="0">
                  <c:v>17151.189522980003</c:v>
                </c:pt>
                <c:pt idx="1">
                  <c:v>8547.8764243400001</c:v>
                </c:pt>
                <c:pt idx="2">
                  <c:v>11277.04952425</c:v>
                </c:pt>
                <c:pt idx="3">
                  <c:v>3670.7533496200008</c:v>
                </c:pt>
                <c:pt idx="4">
                  <c:v>2607.51621299</c:v>
                </c:pt>
                <c:pt idx="5">
                  <c:v>14113.781684670004</c:v>
                </c:pt>
              </c:numCache>
            </c:numRef>
          </c:val>
          <c:extLst>
            <c:ext xmlns:c16="http://schemas.microsoft.com/office/drawing/2014/chart" uri="{C3380CC4-5D6E-409C-BE32-E72D297353CC}">
              <c16:uniqueId val="{00000001-FE38-4F00-871A-5CD866768B98}"/>
            </c:ext>
          </c:extLst>
        </c:ser>
        <c:dLbls>
          <c:showLegendKey val="0"/>
          <c:showVal val="0"/>
          <c:showCatName val="0"/>
          <c:showSerName val="0"/>
          <c:showPercent val="0"/>
          <c:showBubbleSize val="0"/>
        </c:dLbls>
        <c:gapWidth val="87"/>
        <c:axId val="226972160"/>
        <c:axId val="222060544"/>
      </c:barChart>
      <c:catAx>
        <c:axId val="226972160"/>
        <c:scaling>
          <c:orientation val="minMax"/>
        </c:scaling>
        <c:delete val="0"/>
        <c:axPos val="b"/>
        <c:numFmt formatCode="General" sourceLinked="0"/>
        <c:majorTickMark val="none"/>
        <c:minorTickMark val="none"/>
        <c:tickLblPos val="nextTo"/>
        <c:txPr>
          <a:bodyPr/>
          <a:lstStyle/>
          <a:p>
            <a:pPr>
              <a:defRPr sz="800">
                <a:latin typeface="Arial" panose="020B0604020202020204" pitchFamily="34" charset="0"/>
                <a:cs typeface="Arial" panose="020B0604020202020204" pitchFamily="34" charset="0"/>
              </a:defRPr>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txPr>
          <a:bodyPr/>
          <a:lstStyle/>
          <a:p>
            <a:pPr>
              <a:defRPr sz="900">
                <a:latin typeface="Arial" panose="020B0604020202020204" pitchFamily="34" charset="0"/>
                <a:cs typeface="Arial" panose="020B0604020202020204" pitchFamily="34" charset="0"/>
              </a:defRPr>
            </a:pPr>
            <a:endParaRPr lang="es-CR"/>
          </a:p>
        </c:txPr>
        <c:crossAx val="226972160"/>
        <c:crosses val="autoZero"/>
        <c:crossBetween val="between"/>
      </c:valAx>
    </c:plotArea>
    <c:legend>
      <c:legendPos val="b"/>
      <c:layout>
        <c:manualLayout>
          <c:xMode val="edge"/>
          <c:yMode val="edge"/>
          <c:x val="0.32216867272444216"/>
          <c:y val="0.94891238680891421"/>
          <c:w val="0.36451443569553804"/>
          <c:h val="5.1087510019331414E-2"/>
        </c:manualLayout>
      </c:layout>
      <c:overlay val="0"/>
      <c:txPr>
        <a:bodyPr/>
        <a:lstStyle/>
        <a:p>
          <a:pPr>
            <a:defRPr sz="800">
              <a:latin typeface="Arial" panose="020B0604020202020204" pitchFamily="34" charset="0"/>
              <a:cs typeface="Arial" panose="020B0604020202020204" pitchFamily="34" charset="0"/>
            </a:defRPr>
          </a:pPr>
          <a:endParaRPr lang="es-CR"/>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108231592113357E-2"/>
          <c:y val="2.1909508615517534E-2"/>
          <c:w val="0.91018355558765751"/>
          <c:h val="0.83951480571728088"/>
        </c:manualLayout>
      </c:layout>
      <c:lineChart>
        <c:grouping val="standard"/>
        <c:varyColors val="0"/>
        <c:ser>
          <c:idx val="0"/>
          <c:order val="0"/>
          <c:tx>
            <c:strRef>
              <c:f>'[GRAFICOS Abril 2024.xlsx]GASTOS'!$I$149</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96-4167-83F4-3C1B93AB30D1}"/>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96-4167-83F4-3C1B93AB30D1}"/>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96-4167-83F4-3C1B93AB30D1}"/>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96-4167-83F4-3C1B93AB30D1}"/>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96-4167-83F4-3C1B93AB30D1}"/>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2024.xlsx]GASTOS'!$J$148:$O$148</c:f>
              <c:numCache>
                <c:formatCode>General</c:formatCode>
                <c:ptCount val="6"/>
                <c:pt idx="0">
                  <c:v>2019</c:v>
                </c:pt>
                <c:pt idx="1">
                  <c:v>2020</c:v>
                </c:pt>
                <c:pt idx="2">
                  <c:v>2021</c:v>
                </c:pt>
                <c:pt idx="3">
                  <c:v>2022</c:v>
                </c:pt>
                <c:pt idx="4">
                  <c:v>2023</c:v>
                </c:pt>
                <c:pt idx="5">
                  <c:v>2024</c:v>
                </c:pt>
              </c:numCache>
            </c:numRef>
          </c:cat>
          <c:val>
            <c:numRef>
              <c:f>'[GRAFICOS Abril 2024.xlsx]GASTOS'!$J$149:$O$149</c:f>
              <c:numCache>
                <c:formatCode>0.0%</c:formatCode>
                <c:ptCount val="6"/>
                <c:pt idx="0">
                  <c:v>0.49396233770342124</c:v>
                </c:pt>
                <c:pt idx="1">
                  <c:v>-0.17520657859947386</c:v>
                </c:pt>
                <c:pt idx="2">
                  <c:v>-0.31052254466876106</c:v>
                </c:pt>
                <c:pt idx="3">
                  <c:v>-0.23706230549842067</c:v>
                </c:pt>
                <c:pt idx="4">
                  <c:v>0.65053923512272194</c:v>
                </c:pt>
                <c:pt idx="5">
                  <c:v>0.72654618059968246</c:v>
                </c:pt>
              </c:numCache>
            </c:numRef>
          </c:val>
          <c:smooth val="1"/>
          <c:extLst>
            <c:ext xmlns:c16="http://schemas.microsoft.com/office/drawing/2014/chart" uri="{C3380CC4-5D6E-409C-BE32-E72D297353CC}">
              <c16:uniqueId val="{00000005-DA96-4167-83F4-3C1B93AB30D1}"/>
            </c:ext>
          </c:extLst>
        </c:ser>
        <c:ser>
          <c:idx val="1"/>
          <c:order val="1"/>
          <c:tx>
            <c:strRef>
              <c:f>'[GRAFICOS Abril 2024.xlsx]GASTOS'!$I$150</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2024.xlsx]GASTOS'!$J$148:$O$148</c:f>
              <c:numCache>
                <c:formatCode>General</c:formatCode>
                <c:ptCount val="6"/>
                <c:pt idx="0">
                  <c:v>2019</c:v>
                </c:pt>
                <c:pt idx="1">
                  <c:v>2020</c:v>
                </c:pt>
                <c:pt idx="2">
                  <c:v>2021</c:v>
                </c:pt>
                <c:pt idx="3">
                  <c:v>2022</c:v>
                </c:pt>
                <c:pt idx="4">
                  <c:v>2023</c:v>
                </c:pt>
                <c:pt idx="5">
                  <c:v>2024</c:v>
                </c:pt>
              </c:numCache>
            </c:numRef>
          </c:cat>
          <c:val>
            <c:numRef>
              <c:f>'[GRAFICOS Abril 2024.xlsx]GASTOS'!$J$150:$O$150</c:f>
              <c:numCache>
                <c:formatCode>0.0%</c:formatCode>
                <c:ptCount val="6"/>
                <c:pt idx="0">
                  <c:v>0.19672025777146818</c:v>
                </c:pt>
                <c:pt idx="1">
                  <c:v>0.26291360606834568</c:v>
                </c:pt>
                <c:pt idx="2">
                  <c:v>0.12975287282717751</c:v>
                </c:pt>
                <c:pt idx="3">
                  <c:v>7.3141920772929803E-2</c:v>
                </c:pt>
                <c:pt idx="4">
                  <c:v>8.2610118240101338E-2</c:v>
                </c:pt>
                <c:pt idx="5">
                  <c:v>5.9547593065772064E-2</c:v>
                </c:pt>
              </c:numCache>
            </c:numRef>
          </c:val>
          <c:smooth val="0"/>
          <c:extLst>
            <c:ext xmlns:c16="http://schemas.microsoft.com/office/drawing/2014/chart" uri="{C3380CC4-5D6E-409C-BE32-E72D297353CC}">
              <c16:uniqueId val="{00000006-DA96-4167-83F4-3C1B93AB30D1}"/>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crossAx val="221766144"/>
        <c:crosses val="autoZero"/>
        <c:crossBetween val="between"/>
      </c:valAx>
    </c:plotArea>
    <c:legend>
      <c:legendPos val="b"/>
      <c:overlay val="0"/>
      <c:txPr>
        <a:bodyPr/>
        <a:lstStyle/>
        <a:p>
          <a:pPr>
            <a:defRPr sz="8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'[GRAFICOS Abril 2024.xlsx]GASTOS'!$I$176</c:f>
              <c:strCache>
                <c:ptCount val="1"/>
                <c:pt idx="0">
                  <c:v>Variación mensual</c:v>
                </c:pt>
              </c:strCache>
            </c:strRef>
          </c:tx>
          <c:marker>
            <c:symbol val="none"/>
          </c:marker>
          <c:dLbls>
            <c:dLbl>
              <c:idx val="0"/>
              <c:layout>
                <c:manualLayout>
                  <c:x val="-3.9426067844190946E-17"/>
                  <c:y val="-8.4732186254496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25-4D7C-B0DE-2C99DA98BD23}"/>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25-4D7C-B0DE-2C99DA98BD23}"/>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25-4D7C-B0DE-2C99DA98BD23}"/>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C25-4D7C-B0DE-2C99DA98BD23}"/>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2024.xlsx]GASTOS'!$J$175:$O$175</c:f>
              <c:numCache>
                <c:formatCode>General</c:formatCode>
                <c:ptCount val="6"/>
                <c:pt idx="0">
                  <c:v>2019</c:v>
                </c:pt>
                <c:pt idx="1">
                  <c:v>2020</c:v>
                </c:pt>
                <c:pt idx="2">
                  <c:v>2021</c:v>
                </c:pt>
                <c:pt idx="3">
                  <c:v>2022</c:v>
                </c:pt>
                <c:pt idx="4">
                  <c:v>2023</c:v>
                </c:pt>
                <c:pt idx="5">
                  <c:v>2024</c:v>
                </c:pt>
              </c:numCache>
            </c:numRef>
          </c:cat>
          <c:val>
            <c:numRef>
              <c:f>'[GRAFICOS Abril 2024.xlsx]GASTOS'!$J$176:$O$176</c:f>
              <c:numCache>
                <c:formatCode>0.0%</c:formatCode>
                <c:ptCount val="6"/>
                <c:pt idx="0">
                  <c:v>6.2165587023143454E-2</c:v>
                </c:pt>
                <c:pt idx="1">
                  <c:v>-0.10977874816508348</c:v>
                </c:pt>
                <c:pt idx="2">
                  <c:v>6.8520539283702941E-3</c:v>
                </c:pt>
                <c:pt idx="3">
                  <c:v>-2.7048392222715045E-2</c:v>
                </c:pt>
                <c:pt idx="4">
                  <c:v>-1.5017690764901004E-2</c:v>
                </c:pt>
                <c:pt idx="5">
                  <c:v>0.50935045730332162</c:v>
                </c:pt>
              </c:numCache>
            </c:numRef>
          </c:val>
          <c:smooth val="1"/>
          <c:extLst>
            <c:ext xmlns:c16="http://schemas.microsoft.com/office/drawing/2014/chart" uri="{C3380CC4-5D6E-409C-BE32-E72D297353CC}">
              <c16:uniqueId val="{00000004-3C25-4D7C-B0DE-2C99DA98BD23}"/>
            </c:ext>
          </c:extLst>
        </c:ser>
        <c:ser>
          <c:idx val="1"/>
          <c:order val="1"/>
          <c:tx>
            <c:strRef>
              <c:f>'[GRAFICOS Abril 2024.xlsx]GASTOS'!$I$177</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2024.xlsx]GASTOS'!$J$175:$O$175</c:f>
              <c:numCache>
                <c:formatCode>General</c:formatCode>
                <c:ptCount val="6"/>
                <c:pt idx="0">
                  <c:v>2019</c:v>
                </c:pt>
                <c:pt idx="1">
                  <c:v>2020</c:v>
                </c:pt>
                <c:pt idx="2">
                  <c:v>2021</c:v>
                </c:pt>
                <c:pt idx="3">
                  <c:v>2022</c:v>
                </c:pt>
                <c:pt idx="4">
                  <c:v>2023</c:v>
                </c:pt>
                <c:pt idx="5">
                  <c:v>2024</c:v>
                </c:pt>
              </c:numCache>
            </c:numRef>
          </c:cat>
          <c:val>
            <c:numRef>
              <c:f>'[GRAFICOS Abril 2024.xlsx]GASTOS'!$J$177:$O$177</c:f>
              <c:numCache>
                <c:formatCode>0.0%</c:formatCode>
                <c:ptCount val="6"/>
                <c:pt idx="0">
                  <c:v>7.3122074233522127E-2</c:v>
                </c:pt>
                <c:pt idx="1">
                  <c:v>-0.11256170306053659</c:v>
                </c:pt>
                <c:pt idx="2">
                  <c:v>-4.2756087524914443E-3</c:v>
                </c:pt>
                <c:pt idx="3">
                  <c:v>5.4427521931509792E-2</c:v>
                </c:pt>
                <c:pt idx="4">
                  <c:v>1.6275793884197309E-3</c:v>
                </c:pt>
                <c:pt idx="5">
                  <c:v>0.11936004367581132</c:v>
                </c:pt>
              </c:numCache>
            </c:numRef>
          </c:val>
          <c:smooth val="0"/>
          <c:extLst>
            <c:ext xmlns:c16="http://schemas.microsoft.com/office/drawing/2014/chart" uri="{C3380CC4-5D6E-409C-BE32-E72D297353CC}">
              <c16:uniqueId val="{00000005-3C25-4D7C-B0DE-2C99DA98BD23}"/>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txPr>
          <a:bodyPr/>
          <a:lstStyle/>
          <a:p>
            <a:pPr>
              <a:defRPr sz="900"/>
            </a:pPr>
            <a:endParaRPr lang="es-CR"/>
          </a:p>
        </c:txPr>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crossAx val="221766656"/>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0.17252397149774756"/>
          <c:w val="1"/>
          <c:h val="0.57968845057795138"/>
        </c:manualLayout>
      </c:layout>
      <c:pie3DChart>
        <c:varyColors val="1"/>
        <c:ser>
          <c:idx val="0"/>
          <c:order val="0"/>
          <c:spPr>
            <a:scene3d>
              <a:camera prst="orthographicFront"/>
              <a:lightRig rig="threePt" dir="t"/>
            </a:scene3d>
            <a:sp3d prstMaterial="metal">
              <a:bevelT w="165100" prst="coolSlant"/>
              <a:bevelB w="165100" prst="coolSlant"/>
              <a:contourClr>
                <a:srgbClr val="000000"/>
              </a:contourClr>
            </a:sp3d>
          </c:spPr>
          <c:explosion val="25"/>
          <c:dPt>
            <c:idx val="0"/>
            <c:bubble3D val="0"/>
            <c:extLst>
              <c:ext xmlns:c16="http://schemas.microsoft.com/office/drawing/2014/chart" uri="{C3380CC4-5D6E-409C-BE32-E72D297353CC}">
                <c16:uniqueId val="{00000000-2175-4972-BABB-104E6FF86B87}"/>
              </c:ext>
            </c:extLst>
          </c:dPt>
          <c:dPt>
            <c:idx val="1"/>
            <c:bubble3D val="0"/>
            <c:explosion val="27"/>
            <c:extLst>
              <c:ext xmlns:c16="http://schemas.microsoft.com/office/drawing/2014/chart" uri="{C3380CC4-5D6E-409C-BE32-E72D297353CC}">
                <c16:uniqueId val="{00000002-2175-4972-BABB-104E6FF86B87}"/>
              </c:ext>
            </c:extLst>
          </c:dPt>
          <c:dPt>
            <c:idx val="2"/>
            <c:bubble3D val="0"/>
            <c:extLst>
              <c:ext xmlns:c16="http://schemas.microsoft.com/office/drawing/2014/chart" uri="{C3380CC4-5D6E-409C-BE32-E72D297353CC}">
                <c16:uniqueId val="{00000003-2175-4972-BABB-104E6FF86B87}"/>
              </c:ext>
            </c:extLst>
          </c:dPt>
          <c:dPt>
            <c:idx val="3"/>
            <c:bubble3D val="0"/>
            <c:extLst>
              <c:ext xmlns:c16="http://schemas.microsoft.com/office/drawing/2014/chart" uri="{C3380CC4-5D6E-409C-BE32-E72D297353CC}">
                <c16:uniqueId val="{00000004-2175-4972-BABB-104E6FF86B87}"/>
              </c:ext>
            </c:extLst>
          </c:dPt>
          <c:dPt>
            <c:idx val="4"/>
            <c:bubble3D val="0"/>
            <c:extLst>
              <c:ext xmlns:c16="http://schemas.microsoft.com/office/drawing/2014/chart" uri="{C3380CC4-5D6E-409C-BE32-E72D297353CC}">
                <c16:uniqueId val="{00000005-2175-4972-BABB-104E6FF86B87}"/>
              </c:ext>
            </c:extLst>
          </c:dPt>
          <c:dLbls>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'[GRAFICOS Abril 2024.xlsx]PENSIONES'!$G$17:$G$20</c:f>
              <c:strCache>
                <c:ptCount val="4"/>
                <c:pt idx="0">
                  <c:v>P. Hacienda</c:v>
                </c:pt>
                <c:pt idx="1">
                  <c:v>P. Magisterio L.2248</c:v>
                </c:pt>
                <c:pt idx="2">
                  <c:v>P. Ley 7302</c:v>
                </c:pt>
                <c:pt idx="3">
                  <c:v>Resto regímenes </c:v>
                </c:pt>
              </c:strCache>
            </c:strRef>
          </c:cat>
          <c:val>
            <c:numRef>
              <c:f>'[GRAFICOS Abril 2024.xlsx]PENSIONES'!$I$17:$I$20</c:f>
              <c:numCache>
                <c:formatCode>0.0%</c:formatCode>
                <c:ptCount val="4"/>
                <c:pt idx="0">
                  <c:v>7.9274083078585286E-2</c:v>
                </c:pt>
                <c:pt idx="1">
                  <c:v>0.82981560836944546</c:v>
                </c:pt>
                <c:pt idx="2">
                  <c:v>6.1903260560857938E-2</c:v>
                </c:pt>
                <c:pt idx="3">
                  <c:v>2.9007047991111215E-2</c:v>
                </c:pt>
              </c:numCache>
            </c:numRef>
          </c:val>
          <c:extLst>
            <c:ext xmlns:c16="http://schemas.microsoft.com/office/drawing/2014/chart" uri="{C3380CC4-5D6E-409C-BE32-E72D297353CC}">
              <c16:uniqueId val="{00000006-2175-4972-BABB-104E6FF86B87}"/>
            </c:ext>
          </c:extLst>
        </c:ser>
        <c:dLbls>
          <c:showLegendKey val="0"/>
          <c:showVal val="0"/>
          <c:showCatName val="0"/>
          <c:showSerName val="0"/>
          <c:showPercent val="0"/>
          <c:showBubbleSize val="0"/>
          <c:showLeaderLines val="1"/>
        </c:dLbls>
      </c:pie3DChart>
    </c:plotArea>
    <c:legend>
      <c:legendPos val="b"/>
      <c:layout>
        <c:manualLayout>
          <c:xMode val="edge"/>
          <c:yMode val="edge"/>
          <c:x val="0.11037336932073774"/>
          <c:y val="0.76614467584075352"/>
          <c:w val="0.78392781558230085"/>
          <c:h val="0.16607403046581795"/>
        </c:manualLayout>
      </c:layout>
      <c:overlay val="0"/>
      <c:txPr>
        <a:bodyPr/>
        <a:lstStyle/>
        <a:p>
          <a:pPr rtl="0">
            <a:defRPr/>
          </a:pPr>
          <a:endParaRPr lang="es-CR"/>
        </a:p>
      </c:txPr>
    </c:legend>
    <c:plotVisOnly val="1"/>
    <c:dispBlanksAs val="gap"/>
    <c:showDLblsOverMax val="0"/>
  </c:chart>
  <c:spPr>
    <a:ln>
      <a:noFill/>
    </a:ln>
  </c:spPr>
  <c:txPr>
    <a:bodyPr/>
    <a:lstStyle/>
    <a:p>
      <a:pPr>
        <a:defRPr sz="800">
          <a:latin typeface="+mn-lt"/>
          <a:cs typeface="Arial" panose="020B0604020202020204" pitchFamily="34" charset="0"/>
        </a:defRPr>
      </a:pPr>
      <a:endParaRPr lang="es-C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02315347537196E-2"/>
          <c:y val="4.3901218800909074E-2"/>
          <c:w val="0.90437290858849484"/>
          <c:h val="0.80863248174815472"/>
        </c:manualLayout>
      </c:layout>
      <c:lineChart>
        <c:grouping val="standard"/>
        <c:varyColors val="0"/>
        <c:ser>
          <c:idx val="0"/>
          <c:order val="0"/>
          <c:tx>
            <c:strRef>
              <c:f>'[GRAFICOS Abril 2024.xlsx]GASTOS'!$I$206</c:f>
              <c:strCache>
                <c:ptCount val="1"/>
                <c:pt idx="0">
                  <c:v>Variación mensual</c:v>
                </c:pt>
              </c:strCache>
            </c:strRef>
          </c:tx>
          <c:marker>
            <c:symbol val="none"/>
          </c:marker>
          <c:dLbls>
            <c:dLbl>
              <c:idx val="0"/>
              <c:layout>
                <c:manualLayout>
                  <c:x val="9.786512944860196E-3"/>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745-4B22-A1C8-F9F8F7F139E3}"/>
                </c:ext>
              </c:extLst>
            </c:dLbl>
            <c:dLbl>
              <c:idx val="4"/>
              <c:layout>
                <c:manualLayout>
                  <c:x val="-7.0064856529317666E-3"/>
                  <c:y val="3.30249039641197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745-4B22-A1C8-F9F8F7F139E3}"/>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2024.xlsx]GASTOS'!$J$205:$O$205</c:f>
              <c:numCache>
                <c:formatCode>General</c:formatCode>
                <c:ptCount val="6"/>
                <c:pt idx="0">
                  <c:v>2019</c:v>
                </c:pt>
                <c:pt idx="1">
                  <c:v>2020</c:v>
                </c:pt>
                <c:pt idx="2">
                  <c:v>2021</c:v>
                </c:pt>
                <c:pt idx="3">
                  <c:v>2022</c:v>
                </c:pt>
                <c:pt idx="4">
                  <c:v>2023</c:v>
                </c:pt>
                <c:pt idx="5">
                  <c:v>2024</c:v>
                </c:pt>
              </c:numCache>
            </c:numRef>
          </c:cat>
          <c:val>
            <c:numRef>
              <c:f>'[GRAFICOS Abril 2024.xlsx]GASTOS'!$J$206:$O$206</c:f>
              <c:numCache>
                <c:formatCode>0.0%</c:formatCode>
                <c:ptCount val="6"/>
                <c:pt idx="0">
                  <c:v>-0.51259213808498483</c:v>
                </c:pt>
                <c:pt idx="1">
                  <c:v>0.40477351505950976</c:v>
                </c:pt>
                <c:pt idx="2">
                  <c:v>3.8946592086911984</c:v>
                </c:pt>
                <c:pt idx="3">
                  <c:v>9.3228058516470869E-2</c:v>
                </c:pt>
                <c:pt idx="4">
                  <c:v>-0.52912888821500847</c:v>
                </c:pt>
                <c:pt idx="5">
                  <c:v>1.0072964657329155</c:v>
                </c:pt>
              </c:numCache>
            </c:numRef>
          </c:val>
          <c:smooth val="1"/>
          <c:extLst>
            <c:ext xmlns:c16="http://schemas.microsoft.com/office/drawing/2014/chart" uri="{C3380CC4-5D6E-409C-BE32-E72D297353CC}">
              <c16:uniqueId val="{00000002-F745-4B22-A1C8-F9F8F7F139E3}"/>
            </c:ext>
          </c:extLst>
        </c:ser>
        <c:ser>
          <c:idx val="1"/>
          <c:order val="1"/>
          <c:tx>
            <c:strRef>
              <c:f>'[GRAFICOS Abril 2024.xlsx]GASTOS'!$I$207</c:f>
              <c:strCache>
                <c:ptCount val="1"/>
                <c:pt idx="0">
                  <c:v>Variación acumulada</c:v>
                </c:pt>
              </c:strCache>
            </c:strRef>
          </c:tx>
          <c:marker>
            <c:symbol val="none"/>
          </c:marker>
          <c:dLbls>
            <c:dLbl>
              <c:idx val="0"/>
              <c:layout>
                <c:manualLayout>
                  <c:x val="-5.1787815247043685E-2"/>
                  <c:y val="-6.85358676414392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745-4B22-A1C8-F9F8F7F139E3}"/>
                </c:ext>
              </c:extLst>
            </c:dLbl>
            <c:dLbl>
              <c:idx val="1"/>
              <c:layout>
                <c:manualLayout>
                  <c:x val="-3.4066426814260913E-2"/>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745-4B22-A1C8-F9F8F7F139E3}"/>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2024.xlsx]GASTOS'!$J$205:$O$205</c:f>
              <c:numCache>
                <c:formatCode>General</c:formatCode>
                <c:ptCount val="6"/>
                <c:pt idx="0">
                  <c:v>2019</c:v>
                </c:pt>
                <c:pt idx="1">
                  <c:v>2020</c:v>
                </c:pt>
                <c:pt idx="2">
                  <c:v>2021</c:v>
                </c:pt>
                <c:pt idx="3">
                  <c:v>2022</c:v>
                </c:pt>
                <c:pt idx="4">
                  <c:v>2023</c:v>
                </c:pt>
                <c:pt idx="5">
                  <c:v>2024</c:v>
                </c:pt>
              </c:numCache>
            </c:numRef>
          </c:cat>
          <c:val>
            <c:numRef>
              <c:f>'[GRAFICOS Abril 2024.xlsx]GASTOS'!$J$207:$O$207</c:f>
              <c:numCache>
                <c:formatCode>0.0%</c:formatCode>
                <c:ptCount val="6"/>
                <c:pt idx="0">
                  <c:v>-0.31405053778153758</c:v>
                </c:pt>
                <c:pt idx="1">
                  <c:v>0.29667372386463509</c:v>
                </c:pt>
                <c:pt idx="2">
                  <c:v>4.5820836865206278</c:v>
                </c:pt>
                <c:pt idx="3">
                  <c:v>-0.23460084086434319</c:v>
                </c:pt>
                <c:pt idx="4">
                  <c:v>0.31546681833877321</c:v>
                </c:pt>
                <c:pt idx="5">
                  <c:v>-0.21665233359693437</c:v>
                </c:pt>
              </c:numCache>
            </c:numRef>
          </c:val>
          <c:smooth val="0"/>
          <c:extLst>
            <c:ext xmlns:c16="http://schemas.microsoft.com/office/drawing/2014/chart" uri="{C3380CC4-5D6E-409C-BE32-E72D297353CC}">
              <c16:uniqueId val="{00000005-F745-4B22-A1C8-F9F8F7F139E3}"/>
            </c:ext>
          </c:extLst>
        </c:ser>
        <c:dLbls>
          <c:dLblPos val="t"/>
          <c:showLegendKey val="0"/>
          <c:showVal val="1"/>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out"/>
        <c:minorTickMark val="none"/>
        <c:tickLblPos val="nextTo"/>
        <c:crossAx val="223552640"/>
        <c:crosses val="autoZero"/>
        <c:auto val="1"/>
        <c:lblAlgn val="ctr"/>
        <c:lblOffset val="100"/>
        <c:noMultiLvlLbl val="0"/>
      </c:catAx>
      <c:valAx>
        <c:axId val="223552640"/>
        <c:scaling>
          <c:orientation val="minMax"/>
        </c:scaling>
        <c:delete val="0"/>
        <c:axPos val="l"/>
        <c:numFmt formatCode="0%" sourceLinked="0"/>
        <c:majorTickMark val="out"/>
        <c:minorTickMark val="none"/>
        <c:tickLblPos val="nextTo"/>
        <c:crossAx val="223366144"/>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'[GRAFICOS Abril 2024.xlsx]Inversión acum'!$J$7</c:f>
              <c:strCache>
                <c:ptCount val="1"/>
                <c:pt idx="0">
                  <c:v>2023</c:v>
                </c:pt>
              </c:strCache>
            </c:strRef>
          </c:tx>
          <c:invertIfNegative val="0"/>
          <c:dLbls>
            <c:dLbl>
              <c:idx val="0"/>
              <c:layout>
                <c:manualLayout>
                  <c:x val="-2.2823949514147721E-3"/>
                  <c:y val="4.66778266889867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1E-4B42-A478-F47308F8B631}"/>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1E-4B42-A478-F47308F8B631}"/>
                </c:ext>
              </c:extLst>
            </c:dLbl>
            <c:dLbl>
              <c:idx val="2"/>
              <c:layout>
                <c:manualLayout>
                  <c:x val="-1.67189132706374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F1-4DA1-8397-D3797DAC07B6}"/>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C1E-4B42-A478-F47308F8B631}"/>
                </c:ext>
              </c:extLst>
            </c:dLbl>
            <c:dLbl>
              <c:idx val="4"/>
              <c:layout>
                <c:manualLayout>
                  <c:x val="-4.2761911814314747E-2"/>
                  <c:y val="-1.6329592659185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1E-4B42-A478-F47308F8B631}"/>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2024.xlsx]Inversión acum'!$I$8:$I$12</c:f>
              <c:strCache>
                <c:ptCount val="5"/>
                <c:pt idx="0">
                  <c:v>MAQ, EQUIPO Y MOB</c:v>
                </c:pt>
                <c:pt idx="1">
                  <c:v>CONST, ADIC YMEJORAS</c:v>
                </c:pt>
                <c:pt idx="2">
                  <c:v>TERRENOS</c:v>
                </c:pt>
                <c:pt idx="3">
                  <c:v>BIENES DURADEROS DIV.</c:v>
                </c:pt>
                <c:pt idx="4">
                  <c:v>INVERSION PROG. MOPT</c:v>
                </c:pt>
              </c:strCache>
            </c:strRef>
          </c:cat>
          <c:val>
            <c:numRef>
              <c:f>'[GRAFICOS Abril 2024.xlsx]Inversión acum'!$J$8:$J$12</c:f>
              <c:numCache>
                <c:formatCode>#\ ##0.0</c:formatCode>
                <c:ptCount val="5"/>
                <c:pt idx="0">
                  <c:v>1156.4208601200003</c:v>
                </c:pt>
                <c:pt idx="1">
                  <c:v>37504.773507399994</c:v>
                </c:pt>
                <c:pt idx="2">
                  <c:v>1146.7645949200003</c:v>
                </c:pt>
                <c:pt idx="3">
                  <c:v>1179.6008526800001</c:v>
                </c:pt>
                <c:pt idx="4">
                  <c:v>26015.71556638</c:v>
                </c:pt>
              </c:numCache>
            </c:numRef>
          </c:val>
          <c:extLst>
            <c:ext xmlns:c16="http://schemas.microsoft.com/office/drawing/2014/chart" uri="{C3380CC4-5D6E-409C-BE32-E72D297353CC}">
              <c16:uniqueId val="{00000004-5C1E-4B42-A478-F47308F8B631}"/>
            </c:ext>
          </c:extLst>
        </c:ser>
        <c:ser>
          <c:idx val="1"/>
          <c:order val="1"/>
          <c:tx>
            <c:strRef>
              <c:f>'[GRAFICOS Abril 2024.xlsx]Inversión acum'!$K$7</c:f>
              <c:strCache>
                <c:ptCount val="1"/>
                <c:pt idx="0">
                  <c:v>2024</c:v>
                </c:pt>
              </c:strCache>
            </c:strRef>
          </c:tx>
          <c:invertIfNegative val="0"/>
          <c:dLbls>
            <c:dLbl>
              <c:idx val="0"/>
              <c:layout>
                <c:manualLayout>
                  <c:x val="1.3985963353326953E-2"/>
                  <c:y val="-2.15789364912063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C1E-4B42-A478-F47308F8B631}"/>
                </c:ext>
              </c:extLst>
            </c:dLbl>
            <c:dLbl>
              <c:idx val="1"/>
              <c:layout>
                <c:manualLayout>
                  <c:x val="1.1655069772175085E-2"/>
                  <c:y val="-1.846751150566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1E-4B42-A478-F47308F8B631}"/>
                </c:ext>
              </c:extLst>
            </c:dLbl>
            <c:dLbl>
              <c:idx val="2"/>
              <c:layout>
                <c:manualLayout>
                  <c:x val="4.1797283176593526E-3"/>
                  <c:y val="-3.1496062992125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F1-4DA1-8397-D3797DAC07B6}"/>
                </c:ext>
              </c:extLst>
            </c:dLbl>
            <c:dLbl>
              <c:idx val="3"/>
              <c:layout>
                <c:manualLayout>
                  <c:x val="4.3726540452035972E-2"/>
                  <c:y val="-5.24934383202099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1E-4B42-A478-F47308F8B631}"/>
                </c:ext>
              </c:extLst>
            </c:dLbl>
            <c:dLbl>
              <c:idx val="4"/>
              <c:layout>
                <c:manualLayout>
                  <c:x val="2.7971963924541741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1E-4B42-A478-F47308F8B631}"/>
                </c:ext>
              </c:extLst>
            </c:dLbl>
            <c:spPr>
              <a:noFill/>
              <a:ln>
                <a:noFill/>
              </a:ln>
              <a:effectLst/>
            </c:spPr>
            <c:txPr>
              <a:bodyPr/>
              <a:lstStyle/>
              <a:p>
                <a:pPr>
                  <a:defRPr b="1"/>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2024.xlsx]Inversión acum'!$I$8:$I$12</c:f>
              <c:strCache>
                <c:ptCount val="5"/>
                <c:pt idx="0">
                  <c:v>MAQ, EQUIPO Y MOB</c:v>
                </c:pt>
                <c:pt idx="1">
                  <c:v>CONST, ADIC YMEJORAS</c:v>
                </c:pt>
                <c:pt idx="2">
                  <c:v>TERRENOS</c:v>
                </c:pt>
                <c:pt idx="3">
                  <c:v>BIENES DURADEROS DIV.</c:v>
                </c:pt>
                <c:pt idx="4">
                  <c:v>INVERSION PROG. MOPT</c:v>
                </c:pt>
              </c:strCache>
            </c:strRef>
          </c:cat>
          <c:val>
            <c:numRef>
              <c:f>'[GRAFICOS Abril 2024.xlsx]Inversión acum'!$K$8:$K$12</c:f>
              <c:numCache>
                <c:formatCode>#\ ##0.0</c:formatCode>
                <c:ptCount val="5"/>
                <c:pt idx="0">
                  <c:v>1519.3593112200001</c:v>
                </c:pt>
                <c:pt idx="1">
                  <c:v>24043.44960598</c:v>
                </c:pt>
                <c:pt idx="2">
                  <c:v>1230.5215731399999</c:v>
                </c:pt>
                <c:pt idx="3">
                  <c:v>1815.4830248400003</c:v>
                </c:pt>
                <c:pt idx="4">
                  <c:v>23878.045896280004</c:v>
                </c:pt>
              </c:numCache>
            </c:numRef>
          </c:val>
          <c:extLst>
            <c:ext xmlns:c16="http://schemas.microsoft.com/office/drawing/2014/chart" uri="{C3380CC4-5D6E-409C-BE32-E72D297353CC}">
              <c16:uniqueId val="{00000009-5C1E-4B42-A478-F47308F8B631}"/>
            </c:ext>
          </c:extLst>
        </c:ser>
        <c:dLbls>
          <c:showLegendKey val="0"/>
          <c:showVal val="1"/>
          <c:showCatName val="0"/>
          <c:showSerName val="0"/>
          <c:showPercent val="0"/>
          <c:showBubbleSize val="0"/>
        </c:dLbls>
        <c:gapWidth val="75"/>
        <c:axId val="226971648"/>
        <c:axId val="222065152"/>
      </c:barChart>
      <c:catAx>
        <c:axId val="226971648"/>
        <c:scaling>
          <c:orientation val="minMax"/>
        </c:scaling>
        <c:delete val="0"/>
        <c:axPos val="b"/>
        <c:numFmt formatCode="General" sourceLinked="0"/>
        <c:majorTickMark val="none"/>
        <c:minorTickMark val="none"/>
        <c:tickLblPos val="nextTo"/>
        <c:txPr>
          <a:bodyPr/>
          <a:lstStyle/>
          <a:p>
            <a:pPr>
              <a:defRPr>
                <a:latin typeface="Agency FB" pitchFamily="34" charset="0"/>
              </a:defRPr>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crossAx val="226971648"/>
        <c:crosses val="autoZero"/>
        <c:crossBetween val="between"/>
      </c:valAx>
    </c:plotArea>
    <c:legend>
      <c:legendPos val="r"/>
      <c:layout>
        <c:manualLayout>
          <c:xMode val="edge"/>
          <c:yMode val="edge"/>
          <c:x val="0.29471758036515028"/>
          <c:y val="0.81411739045084741"/>
          <c:w val="0.38567175968207734"/>
          <c:h val="0.1335764608371322"/>
        </c:manualLayout>
      </c:layout>
      <c:overlay val="0"/>
    </c:legend>
    <c:plotVisOnly val="1"/>
    <c:dispBlanksAs val="gap"/>
    <c:showDLblsOverMax val="0"/>
  </c:chart>
  <c:txPr>
    <a:bodyPr/>
    <a:lstStyle/>
    <a:p>
      <a:pPr>
        <a:defRPr sz="800"/>
      </a:pPr>
      <a:endParaRPr lang="es-C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797024197018835E-2"/>
          <c:y val="3.1677932703100445E-2"/>
          <c:w val="0.90476163301892876"/>
          <c:h val="0.82597122795639921"/>
        </c:manualLayout>
      </c:layout>
      <c:lineChart>
        <c:grouping val="standard"/>
        <c:varyColors val="0"/>
        <c:ser>
          <c:idx val="0"/>
          <c:order val="0"/>
          <c:tx>
            <c:strRef>
              <c:f>'[GRAFICOS Abril 2024.xlsx]GASTOS'!$I$233</c:f>
              <c:strCache>
                <c:ptCount val="1"/>
                <c:pt idx="0">
                  <c:v>Variación mensual</c:v>
                </c:pt>
              </c:strCache>
            </c:strRef>
          </c:tx>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B7-42E1-BCC4-EA9724BE87D3}"/>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B7-42E1-BCC4-EA9724BE87D3}"/>
                </c:ext>
              </c:extLst>
            </c:dLbl>
            <c:dLbl>
              <c:idx val="2"/>
              <c:layout>
                <c:manualLayout>
                  <c:x val="2.2038563668716313E-3"/>
                  <c:y val="-6.7700977281080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B7-42E1-BCC4-EA9724BE87D3}"/>
                </c:ext>
              </c:extLst>
            </c:dLbl>
            <c:dLbl>
              <c:idx val="4"/>
              <c:layout>
                <c:manualLayout>
                  <c:x val="-1.9731086245798222E-3"/>
                  <c:y val="-3.7558160343593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B7-42E1-BCC4-EA9724BE87D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2024.xlsx]GASTOS'!$J$232:$O$232</c:f>
              <c:numCache>
                <c:formatCode>General</c:formatCode>
                <c:ptCount val="6"/>
                <c:pt idx="0">
                  <c:v>2019</c:v>
                </c:pt>
                <c:pt idx="1">
                  <c:v>2020</c:v>
                </c:pt>
                <c:pt idx="2">
                  <c:v>2021</c:v>
                </c:pt>
                <c:pt idx="3">
                  <c:v>2022</c:v>
                </c:pt>
                <c:pt idx="4">
                  <c:v>2023</c:v>
                </c:pt>
                <c:pt idx="5">
                  <c:v>2024</c:v>
                </c:pt>
              </c:numCache>
            </c:numRef>
          </c:cat>
          <c:val>
            <c:numRef>
              <c:f>'[GRAFICOS Abril 2024.xlsx]GASTOS'!$J$233:$O$233</c:f>
              <c:numCache>
                <c:formatCode>0.0%</c:formatCode>
                <c:ptCount val="6"/>
                <c:pt idx="0">
                  <c:v>-0.4029815259194407</c:v>
                </c:pt>
                <c:pt idx="1">
                  <c:v>0.1396177999219288</c:v>
                </c:pt>
                <c:pt idx="2">
                  <c:v>-0.21978137345249649</c:v>
                </c:pt>
                <c:pt idx="3">
                  <c:v>-0.33927693823495431</c:v>
                </c:pt>
                <c:pt idx="4">
                  <c:v>0.35898391063120405</c:v>
                </c:pt>
                <c:pt idx="5">
                  <c:v>1.343810312376839</c:v>
                </c:pt>
              </c:numCache>
            </c:numRef>
          </c:val>
          <c:smooth val="1"/>
          <c:extLst>
            <c:ext xmlns:c16="http://schemas.microsoft.com/office/drawing/2014/chart" uri="{C3380CC4-5D6E-409C-BE32-E72D297353CC}">
              <c16:uniqueId val="{00000004-47B7-42E1-BCC4-EA9724BE87D3}"/>
            </c:ext>
          </c:extLst>
        </c:ser>
        <c:ser>
          <c:idx val="1"/>
          <c:order val="1"/>
          <c:tx>
            <c:strRef>
              <c:f>'[GRAFICOS Abril 2024.xlsx]GASTOS'!$I$234</c:f>
              <c:strCache>
                <c:ptCount val="1"/>
                <c:pt idx="0">
                  <c:v>Variación acumulada</c:v>
                </c:pt>
              </c:strCache>
            </c:strRef>
          </c:tx>
          <c:marker>
            <c:symbol val="none"/>
          </c:marker>
          <c:dLbls>
            <c:dLbl>
              <c:idx val="5"/>
              <c:layout>
                <c:manualLayout>
                  <c:x val="0"/>
                  <c:y val="-3.78787878787885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37-4DFF-82A1-50DFDF657EF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2024.xlsx]GASTOS'!$J$232:$O$232</c:f>
              <c:numCache>
                <c:formatCode>General</c:formatCode>
                <c:ptCount val="6"/>
                <c:pt idx="0">
                  <c:v>2019</c:v>
                </c:pt>
                <c:pt idx="1">
                  <c:v>2020</c:v>
                </c:pt>
                <c:pt idx="2">
                  <c:v>2021</c:v>
                </c:pt>
                <c:pt idx="3">
                  <c:v>2022</c:v>
                </c:pt>
                <c:pt idx="4">
                  <c:v>2023</c:v>
                </c:pt>
                <c:pt idx="5">
                  <c:v>2024</c:v>
                </c:pt>
              </c:numCache>
            </c:numRef>
          </c:cat>
          <c:val>
            <c:numRef>
              <c:f>'[GRAFICOS Abril 2024.xlsx]GASTOS'!$J$234:$O$234</c:f>
              <c:numCache>
                <c:formatCode>0.0%</c:formatCode>
                <c:ptCount val="6"/>
                <c:pt idx="0">
                  <c:v>0.65068293275280387</c:v>
                </c:pt>
                <c:pt idx="1">
                  <c:v>-0.38734788064904013</c:v>
                </c:pt>
                <c:pt idx="2">
                  <c:v>-6.1408775075629807E-2</c:v>
                </c:pt>
                <c:pt idx="3">
                  <c:v>-7.1116954077888872E-3</c:v>
                </c:pt>
                <c:pt idx="4">
                  <c:v>-0.23418136399358791</c:v>
                </c:pt>
                <c:pt idx="5">
                  <c:v>0.53861544640782832</c:v>
                </c:pt>
              </c:numCache>
            </c:numRef>
          </c:val>
          <c:smooth val="0"/>
          <c:extLst>
            <c:ext xmlns:c16="http://schemas.microsoft.com/office/drawing/2014/chart" uri="{C3380CC4-5D6E-409C-BE32-E72D297353CC}">
              <c16:uniqueId val="{00000005-47B7-42E1-BCC4-EA9724BE87D3}"/>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crossAx val="221767168"/>
        <c:crosses val="autoZero"/>
        <c:crossBetween val="between"/>
      </c:valAx>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'[GRAFICOS Abril 2024.xlsx]INGRESOS'!$I$5</c:f>
              <c:strCache>
                <c:ptCount val="1"/>
                <c:pt idx="0">
                  <c:v>Variación mensual</c:v>
                </c:pt>
              </c:strCache>
            </c:strRef>
          </c:tx>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7A-4966-9601-8E50C185FC22}"/>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7A-4966-9601-8E50C185FC22}"/>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7A-4966-9601-8E50C185FC22}"/>
                </c:ext>
              </c:extLst>
            </c:dLbl>
            <c:dLbl>
              <c:idx val="5"/>
              <c:layout>
                <c:manualLayout>
                  <c:x val="0"/>
                  <c:y val="-2.2253119598252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7A-4966-9601-8E50C185FC2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2024.xlsx]INGRESOS'!$J$4:$O$4</c:f>
              <c:numCache>
                <c:formatCode>General</c:formatCode>
                <c:ptCount val="6"/>
                <c:pt idx="0">
                  <c:v>2019</c:v>
                </c:pt>
                <c:pt idx="1">
                  <c:v>2020</c:v>
                </c:pt>
                <c:pt idx="2">
                  <c:v>2021</c:v>
                </c:pt>
                <c:pt idx="3">
                  <c:v>2022</c:v>
                </c:pt>
                <c:pt idx="4">
                  <c:v>2023</c:v>
                </c:pt>
                <c:pt idx="5">
                  <c:v>2024</c:v>
                </c:pt>
              </c:numCache>
            </c:numRef>
          </c:cat>
          <c:val>
            <c:numRef>
              <c:f>'[GRAFICOS Abril 2024.xlsx]INGRESOS'!$J$5:$O$5</c:f>
              <c:numCache>
                <c:formatCode>0.0%</c:formatCode>
                <c:ptCount val="6"/>
                <c:pt idx="0">
                  <c:v>-8.2083811308736765E-2</c:v>
                </c:pt>
                <c:pt idx="1">
                  <c:v>-0.15043117366936709</c:v>
                </c:pt>
                <c:pt idx="2">
                  <c:v>0.48814809238046553</c:v>
                </c:pt>
                <c:pt idx="3">
                  <c:v>5.7430693407451994E-3</c:v>
                </c:pt>
                <c:pt idx="4">
                  <c:v>7.0558177077233886E-2</c:v>
                </c:pt>
                <c:pt idx="5">
                  <c:v>0.17740804300834423</c:v>
                </c:pt>
              </c:numCache>
            </c:numRef>
          </c:val>
          <c:smooth val="1"/>
          <c:extLst>
            <c:ext xmlns:c16="http://schemas.microsoft.com/office/drawing/2014/chart" uri="{C3380CC4-5D6E-409C-BE32-E72D297353CC}">
              <c16:uniqueId val="{00000004-157A-4966-9601-8E50C185FC22}"/>
            </c:ext>
          </c:extLst>
        </c:ser>
        <c:ser>
          <c:idx val="1"/>
          <c:order val="1"/>
          <c:tx>
            <c:strRef>
              <c:f>'[GRAFICOS Abril 2024.xlsx]INGRESOS'!$I$6</c:f>
              <c:strCache>
                <c:ptCount val="1"/>
                <c:pt idx="0">
                  <c:v>Variación acumulada</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2024.xlsx]INGRESOS'!$J$4:$O$4</c:f>
              <c:numCache>
                <c:formatCode>General</c:formatCode>
                <c:ptCount val="6"/>
                <c:pt idx="0">
                  <c:v>2019</c:v>
                </c:pt>
                <c:pt idx="1">
                  <c:v>2020</c:v>
                </c:pt>
                <c:pt idx="2">
                  <c:v>2021</c:v>
                </c:pt>
                <c:pt idx="3">
                  <c:v>2022</c:v>
                </c:pt>
                <c:pt idx="4">
                  <c:v>2023</c:v>
                </c:pt>
                <c:pt idx="5">
                  <c:v>2024</c:v>
                </c:pt>
              </c:numCache>
            </c:numRef>
          </c:cat>
          <c:val>
            <c:numRef>
              <c:f>'[GRAFICOS Abril 2024.xlsx]INGRESOS'!$J$6:$O$6</c:f>
              <c:numCache>
                <c:formatCode>0.0%</c:formatCode>
                <c:ptCount val="6"/>
                <c:pt idx="0">
                  <c:v>9.1973258074968589E-2</c:v>
                </c:pt>
                <c:pt idx="1">
                  <c:v>-2.603198139576568E-2</c:v>
                </c:pt>
                <c:pt idx="2">
                  <c:v>0.31156789632161019</c:v>
                </c:pt>
                <c:pt idx="3">
                  <c:v>9.1886745788632984E-2</c:v>
                </c:pt>
                <c:pt idx="4">
                  <c:v>4.5577641087375609E-2</c:v>
                </c:pt>
                <c:pt idx="5">
                  <c:v>5.7357474614303516E-3</c:v>
                </c:pt>
              </c:numCache>
            </c:numRef>
          </c:val>
          <c:smooth val="0"/>
          <c:extLst>
            <c:ext xmlns:c16="http://schemas.microsoft.com/office/drawing/2014/chart" uri="{C3380CC4-5D6E-409C-BE32-E72D297353CC}">
              <c16:uniqueId val="{00000005-157A-4966-9601-8E50C185FC22}"/>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ln w="15875" cmpd="sng"/>
        </c:sp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crossAx val="215436288"/>
        <c:crosses val="autoZero"/>
        <c:crossBetween val="between"/>
      </c:valAx>
      <c:spPr>
        <a:noFill/>
        <a:ln w="25400">
          <a:noFill/>
        </a:ln>
      </c:spPr>
    </c:plotArea>
    <c:legend>
      <c:legendPos val="b"/>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'[GRAFICOS Abril 2024.xlsx]INGRESOS'!$I$34</c:f>
              <c:strCache>
                <c:ptCount val="1"/>
                <c:pt idx="0">
                  <c:v>Variación mensual</c:v>
                </c:pt>
              </c:strCache>
            </c:strRef>
          </c:tx>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5A-4E53-8A20-0D134F308F27}"/>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5A-4E53-8A20-0D134F308F27}"/>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5A-4E53-8A20-0D134F308F27}"/>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5A-4E53-8A20-0D134F308F27}"/>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5A-4E53-8A20-0D134F308F27}"/>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5A-4E53-8A20-0D134F308F27}"/>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2024.xlsx]INGRESOS'!$J$33:$O$33</c:f>
              <c:numCache>
                <c:formatCode>General</c:formatCode>
                <c:ptCount val="6"/>
                <c:pt idx="0">
                  <c:v>2019</c:v>
                </c:pt>
                <c:pt idx="1">
                  <c:v>2020</c:v>
                </c:pt>
                <c:pt idx="2">
                  <c:v>2021</c:v>
                </c:pt>
                <c:pt idx="3">
                  <c:v>2022</c:v>
                </c:pt>
                <c:pt idx="4">
                  <c:v>2023</c:v>
                </c:pt>
                <c:pt idx="5">
                  <c:v>2024</c:v>
                </c:pt>
              </c:numCache>
            </c:numRef>
          </c:cat>
          <c:val>
            <c:numRef>
              <c:f>'[GRAFICOS Abril 2024.xlsx]INGRESOS'!$J$34:$O$34</c:f>
              <c:numCache>
                <c:formatCode>0.0%</c:formatCode>
                <c:ptCount val="6"/>
                <c:pt idx="0">
                  <c:v>-5.6258007838803081E-3</c:v>
                </c:pt>
                <c:pt idx="1">
                  <c:v>-0.23443971250891449</c:v>
                </c:pt>
                <c:pt idx="2">
                  <c:v>0.47452572732398912</c:v>
                </c:pt>
                <c:pt idx="3">
                  <c:v>-4.530854012001051E-2</c:v>
                </c:pt>
                <c:pt idx="4">
                  <c:v>0.14910459954447486</c:v>
                </c:pt>
                <c:pt idx="5">
                  <c:v>0.18414511696670499</c:v>
                </c:pt>
              </c:numCache>
            </c:numRef>
          </c:val>
          <c:smooth val="1"/>
          <c:extLst>
            <c:ext xmlns:c16="http://schemas.microsoft.com/office/drawing/2014/chart" uri="{C3380CC4-5D6E-409C-BE32-E72D297353CC}">
              <c16:uniqueId val="{00000006-8D5A-4E53-8A20-0D134F308F27}"/>
            </c:ext>
          </c:extLst>
        </c:ser>
        <c:ser>
          <c:idx val="1"/>
          <c:order val="1"/>
          <c:tx>
            <c:strRef>
              <c:f>'[GRAFICOS Abril 2024.xlsx]INGRESOS'!$I$35</c:f>
              <c:strCache>
                <c:ptCount val="1"/>
                <c:pt idx="0">
                  <c:v>Variación acumulada</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2024.xlsx]INGRESOS'!$J$33:$O$33</c:f>
              <c:numCache>
                <c:formatCode>General</c:formatCode>
                <c:ptCount val="6"/>
                <c:pt idx="0">
                  <c:v>2019</c:v>
                </c:pt>
                <c:pt idx="1">
                  <c:v>2020</c:v>
                </c:pt>
                <c:pt idx="2">
                  <c:v>2021</c:v>
                </c:pt>
                <c:pt idx="3">
                  <c:v>2022</c:v>
                </c:pt>
                <c:pt idx="4">
                  <c:v>2023</c:v>
                </c:pt>
                <c:pt idx="5">
                  <c:v>2024</c:v>
                </c:pt>
              </c:numCache>
            </c:numRef>
          </c:cat>
          <c:val>
            <c:numRef>
              <c:f>'[GRAFICOS Abril 2024.xlsx]INGRESOS'!$J$35:$O$35</c:f>
              <c:numCache>
                <c:formatCode>0.0%</c:formatCode>
                <c:ptCount val="6"/>
                <c:pt idx="0">
                  <c:v>7.9866799889625195E-2</c:v>
                </c:pt>
                <c:pt idx="1">
                  <c:v>-1.4914249974647742E-2</c:v>
                </c:pt>
                <c:pt idx="2">
                  <c:v>0.19101346868273672</c:v>
                </c:pt>
                <c:pt idx="3">
                  <c:v>0.13815732076757681</c:v>
                </c:pt>
                <c:pt idx="4">
                  <c:v>6.3288045422076111E-2</c:v>
                </c:pt>
                <c:pt idx="5">
                  <c:v>-5.8387112156313981E-3</c:v>
                </c:pt>
              </c:numCache>
            </c:numRef>
          </c:val>
          <c:smooth val="0"/>
          <c:extLst>
            <c:ext xmlns:c16="http://schemas.microsoft.com/office/drawing/2014/chart" uri="{C3380CC4-5D6E-409C-BE32-E72D297353CC}">
              <c16:uniqueId val="{00000007-8D5A-4E53-8A20-0D134F308F27}"/>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txPr>
          <a:bodyPr/>
          <a:lstStyle/>
          <a:p>
            <a:pPr>
              <a:defRPr sz="900"/>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txPr>
          <a:bodyPr/>
          <a:lstStyle/>
          <a:p>
            <a:pPr>
              <a:defRPr sz="900"/>
            </a:pPr>
            <a:endParaRPr lang="es-CR"/>
          </a:p>
        </c:txPr>
        <c:crossAx val="221499904"/>
        <c:crosses val="autoZero"/>
        <c:crossBetween val="between"/>
      </c:valAx>
    </c:plotArea>
    <c:legend>
      <c:legendPos val="b"/>
      <c:overlay val="0"/>
      <c:txPr>
        <a:bodyPr/>
        <a:lstStyle/>
        <a:p>
          <a:pPr>
            <a:defRPr sz="900"/>
          </a:pPr>
          <a:endParaRPr lang="es-CR"/>
        </a:p>
      </c:txPr>
    </c:legend>
    <c:plotVisOnly val="1"/>
    <c:dispBlanksAs val="zero"/>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Abril 2024.xlsx]INGRESOS'!$A$57</c:f>
              <c:strCache>
                <c:ptCount val="1"/>
                <c:pt idx="0">
                  <c:v>Ingresos y utilidades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2024.xlsx]INGRESOS'!$J$56:$L$56</c:f>
              <c:strCache>
                <c:ptCount val="3"/>
                <c:pt idx="0">
                  <c:v>2022</c:v>
                </c:pt>
                <c:pt idx="1">
                  <c:v>2023</c:v>
                </c:pt>
                <c:pt idx="2">
                  <c:v>2024</c:v>
                </c:pt>
              </c:strCache>
            </c:strRef>
          </c:cat>
          <c:val>
            <c:numRef>
              <c:f>'[GRAFICOS Abril 2024.xlsx]INGRESOS'!$J$57:$L$57</c:f>
              <c:numCache>
                <c:formatCode>0.0%</c:formatCode>
                <c:ptCount val="3"/>
                <c:pt idx="0">
                  <c:v>0.41238154750792316</c:v>
                </c:pt>
                <c:pt idx="1">
                  <c:v>0.40269181394801135</c:v>
                </c:pt>
                <c:pt idx="2">
                  <c:v>0.36614129038973064</c:v>
                </c:pt>
              </c:numCache>
            </c:numRef>
          </c:val>
          <c:extLst>
            <c:ext xmlns:c16="http://schemas.microsoft.com/office/drawing/2014/chart" uri="{C3380CC4-5D6E-409C-BE32-E72D297353CC}">
              <c16:uniqueId val="{00000000-D9A6-47EE-AEB2-8A59D3A90501}"/>
            </c:ext>
          </c:extLst>
        </c:ser>
        <c:ser>
          <c:idx val="1"/>
          <c:order val="1"/>
          <c:tx>
            <c:strRef>
              <c:f>'[GRAFICOS Abril 2024.xlsx]INGRESOS'!$A$58</c:f>
              <c:strCache>
                <c:ptCount val="1"/>
                <c:pt idx="0">
                  <c:v>IVA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2024.xlsx]INGRESOS'!$J$56:$L$56</c:f>
              <c:strCache>
                <c:ptCount val="3"/>
                <c:pt idx="0">
                  <c:v>2022</c:v>
                </c:pt>
                <c:pt idx="1">
                  <c:v>2023</c:v>
                </c:pt>
                <c:pt idx="2">
                  <c:v>2024</c:v>
                </c:pt>
              </c:strCache>
            </c:strRef>
          </c:cat>
          <c:val>
            <c:numRef>
              <c:f>'[GRAFICOS Abril 2024.xlsx]INGRESOS'!$J$58:$L$58</c:f>
              <c:numCache>
                <c:formatCode>0.0%</c:formatCode>
                <c:ptCount val="3"/>
                <c:pt idx="0">
                  <c:v>0.33675359522839865</c:v>
                </c:pt>
                <c:pt idx="1">
                  <c:v>0.34824483720639532</c:v>
                </c:pt>
                <c:pt idx="2">
                  <c:v>0.36427290533277301</c:v>
                </c:pt>
              </c:numCache>
            </c:numRef>
          </c:val>
          <c:extLst>
            <c:ext xmlns:c16="http://schemas.microsoft.com/office/drawing/2014/chart" uri="{C3380CC4-5D6E-409C-BE32-E72D297353CC}">
              <c16:uniqueId val="{00000001-D9A6-47EE-AEB2-8A59D3A90501}"/>
            </c:ext>
          </c:extLst>
        </c:ser>
        <c:ser>
          <c:idx val="2"/>
          <c:order val="2"/>
          <c:tx>
            <c:strRef>
              <c:f>'[GRAFICOS Abril 2024.xlsx]INGRESOS'!$A$59</c:f>
              <c:strCache>
                <c:ptCount val="1"/>
                <c:pt idx="0">
                  <c:v>Consumo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2024.xlsx]INGRESOS'!$J$56:$L$56</c:f>
              <c:strCache>
                <c:ptCount val="3"/>
                <c:pt idx="0">
                  <c:v>2022</c:v>
                </c:pt>
                <c:pt idx="1">
                  <c:v>2023</c:v>
                </c:pt>
                <c:pt idx="2">
                  <c:v>2024</c:v>
                </c:pt>
              </c:strCache>
            </c:strRef>
          </c:cat>
          <c:val>
            <c:numRef>
              <c:f>'[GRAFICOS Abril 2024.xlsx]INGRESOS'!$J$59:$L$59</c:f>
              <c:numCache>
                <c:formatCode>0.0%</c:formatCode>
                <c:ptCount val="3"/>
                <c:pt idx="0">
                  <c:v>3.1113510594561345E-2</c:v>
                </c:pt>
                <c:pt idx="1">
                  <c:v>3.9064112876207618E-2</c:v>
                </c:pt>
                <c:pt idx="2">
                  <c:v>4.6481942532021397E-2</c:v>
                </c:pt>
              </c:numCache>
            </c:numRef>
          </c:val>
          <c:extLst>
            <c:ext xmlns:c16="http://schemas.microsoft.com/office/drawing/2014/chart" uri="{C3380CC4-5D6E-409C-BE32-E72D297353CC}">
              <c16:uniqueId val="{00000002-D9A6-47EE-AEB2-8A59D3A90501}"/>
            </c:ext>
          </c:extLst>
        </c:ser>
        <c:ser>
          <c:idx val="3"/>
          <c:order val="3"/>
          <c:tx>
            <c:strRef>
              <c:f>'[GRAFICOS Abril 2024.xlsx]INGRESOS'!$A$60</c:f>
              <c:strCache>
                <c:ptCount val="1"/>
                <c:pt idx="0">
                  <c:v>Combustibles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2024.xlsx]INGRESOS'!$J$56:$L$56</c:f>
              <c:strCache>
                <c:ptCount val="3"/>
                <c:pt idx="0">
                  <c:v>2022</c:v>
                </c:pt>
                <c:pt idx="1">
                  <c:v>2023</c:v>
                </c:pt>
                <c:pt idx="2">
                  <c:v>2024</c:v>
                </c:pt>
              </c:strCache>
            </c:strRef>
          </c:cat>
          <c:val>
            <c:numRef>
              <c:f>'[GRAFICOS Abril 2024.xlsx]INGRESOS'!$J$60:$L$60</c:f>
              <c:numCache>
                <c:formatCode>0.0%</c:formatCode>
                <c:ptCount val="3"/>
                <c:pt idx="0">
                  <c:v>9.4143425468656824E-2</c:v>
                </c:pt>
                <c:pt idx="1">
                  <c:v>7.9515622877616099E-2</c:v>
                </c:pt>
                <c:pt idx="2">
                  <c:v>0.10305691322135178</c:v>
                </c:pt>
              </c:numCache>
            </c:numRef>
          </c:val>
          <c:extLst>
            <c:ext xmlns:c16="http://schemas.microsoft.com/office/drawing/2014/chart" uri="{C3380CC4-5D6E-409C-BE32-E72D297353CC}">
              <c16:uniqueId val="{00000003-D9A6-47EE-AEB2-8A59D3A90501}"/>
            </c:ext>
          </c:extLst>
        </c:ser>
        <c:ser>
          <c:idx val="4"/>
          <c:order val="4"/>
          <c:tx>
            <c:strRef>
              <c:f>'[GRAFICOS Abril 2024.xlsx]INGRESOS'!$A$61</c:f>
              <c:strCache>
                <c:ptCount val="1"/>
                <c:pt idx="0">
                  <c:v>Otros tributarios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2024.xlsx]INGRESOS'!$J$56:$L$56</c:f>
              <c:strCache>
                <c:ptCount val="3"/>
                <c:pt idx="0">
                  <c:v>2022</c:v>
                </c:pt>
                <c:pt idx="1">
                  <c:v>2023</c:v>
                </c:pt>
                <c:pt idx="2">
                  <c:v>2024</c:v>
                </c:pt>
              </c:strCache>
            </c:strRef>
          </c:cat>
          <c:val>
            <c:numRef>
              <c:f>'[GRAFICOS Abril 2024.xlsx]INGRESOS'!$J$61:$L$61</c:f>
              <c:numCache>
                <c:formatCode>0.0%</c:formatCode>
                <c:ptCount val="3"/>
                <c:pt idx="0">
                  <c:v>0.12560792120045994</c:v>
                </c:pt>
                <c:pt idx="1">
                  <c:v>0.13048361309176956</c:v>
                </c:pt>
                <c:pt idx="2">
                  <c:v>0.12004694852412312</c:v>
                </c:pt>
              </c:numCache>
            </c:numRef>
          </c:val>
          <c:extLst>
            <c:ext xmlns:c16="http://schemas.microsoft.com/office/drawing/2014/chart" uri="{C3380CC4-5D6E-409C-BE32-E72D297353CC}">
              <c16:uniqueId val="{00000004-D9A6-47EE-AEB2-8A59D3A90501}"/>
            </c:ext>
          </c:extLst>
        </c:ser>
        <c:dLbls>
          <c:showLegendKey val="0"/>
          <c:showVal val="0"/>
          <c:showCatName val="0"/>
          <c:showSerName val="0"/>
          <c:showPercent val="0"/>
          <c:showBubbleSize val="0"/>
        </c:dLbls>
        <c:gapWidth val="55"/>
        <c:overlap val="100"/>
        <c:axId val="221501440"/>
        <c:axId val="217316096"/>
      </c:barChart>
      <c:catAx>
        <c:axId val="221501440"/>
        <c:scaling>
          <c:orientation val="minMax"/>
        </c:scaling>
        <c:delete val="0"/>
        <c:axPos val="b"/>
        <c:numFmt formatCode="General" sourceLinked="1"/>
        <c:majorTickMark val="none"/>
        <c:minorTickMark val="none"/>
        <c:tickLblPos val="nextTo"/>
        <c:crossAx val="217316096"/>
        <c:crosses val="autoZero"/>
        <c:auto val="1"/>
        <c:lblAlgn val="ctr"/>
        <c:lblOffset val="100"/>
        <c:noMultiLvlLbl val="0"/>
      </c:catAx>
      <c:valAx>
        <c:axId val="217316096"/>
        <c:scaling>
          <c:orientation val="minMax"/>
        </c:scaling>
        <c:delete val="0"/>
        <c:axPos val="l"/>
        <c:majorGridlines/>
        <c:numFmt formatCode="0%" sourceLinked="1"/>
        <c:majorTickMark val="none"/>
        <c:minorTickMark val="none"/>
        <c:tickLblPos val="nextTo"/>
        <c:crossAx val="221501440"/>
        <c:crosses val="autoZero"/>
        <c:crossBetween val="between"/>
      </c:valAx>
    </c:plotArea>
    <c:legend>
      <c:legendPos val="b"/>
      <c:layout>
        <c:manualLayout>
          <c:xMode val="edge"/>
          <c:yMode val="edge"/>
          <c:x val="0"/>
          <c:y val="0.8177595032996855"/>
          <c:w val="1"/>
          <c:h val="0.16135276824078451"/>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608801706676298E-2"/>
          <c:y val="3.4302613519914225E-2"/>
          <c:w val="0.88887712294668186"/>
          <c:h val="0.81248211024523576"/>
        </c:manualLayout>
      </c:layout>
      <c:lineChart>
        <c:grouping val="standard"/>
        <c:varyColors val="0"/>
        <c:ser>
          <c:idx val="0"/>
          <c:order val="0"/>
          <c:tx>
            <c:strRef>
              <c:f>'[GRAFICOS Abril 2024.xlsx]INGRESOS'!$I$90</c:f>
              <c:strCache>
                <c:ptCount val="1"/>
                <c:pt idx="0">
                  <c:v>Variación mensual</c:v>
                </c:pt>
              </c:strCache>
            </c:strRef>
          </c:tx>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76-4EBD-A7DF-99023A69610A}"/>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76-4EBD-A7DF-99023A69610A}"/>
                </c:ext>
              </c:extLst>
            </c:dLbl>
            <c:dLbl>
              <c:idx val="4"/>
              <c:layout>
                <c:manualLayout>
                  <c:x val="-1.6887155530966563E-16"/>
                  <c:y val="8.5333290330730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76-4EBD-A7DF-99023A69610A}"/>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2024.xlsx]INGRESOS'!$J$89:$O$89</c:f>
              <c:numCache>
                <c:formatCode>General</c:formatCode>
                <c:ptCount val="6"/>
                <c:pt idx="0">
                  <c:v>2019</c:v>
                </c:pt>
                <c:pt idx="1">
                  <c:v>2020</c:v>
                </c:pt>
                <c:pt idx="2">
                  <c:v>2021</c:v>
                </c:pt>
                <c:pt idx="3">
                  <c:v>2022</c:v>
                </c:pt>
                <c:pt idx="4">
                  <c:v>2023</c:v>
                </c:pt>
                <c:pt idx="5">
                  <c:v>2024</c:v>
                </c:pt>
              </c:numCache>
            </c:numRef>
          </c:cat>
          <c:val>
            <c:numRef>
              <c:f>'[GRAFICOS Abril 2024.xlsx]INGRESOS'!$J$90:$O$90</c:f>
              <c:numCache>
                <c:formatCode>0.0%</c:formatCode>
                <c:ptCount val="6"/>
                <c:pt idx="0">
                  <c:v>0.17781704045094537</c:v>
                </c:pt>
                <c:pt idx="1">
                  <c:v>0.11389651956136859</c:v>
                </c:pt>
                <c:pt idx="2">
                  <c:v>2.3587934410921552E-2</c:v>
                </c:pt>
                <c:pt idx="3">
                  <c:v>0.11338529249525586</c:v>
                </c:pt>
                <c:pt idx="4">
                  <c:v>2.3496725653088246E-2</c:v>
                </c:pt>
                <c:pt idx="5">
                  <c:v>7.868893741686267E-2</c:v>
                </c:pt>
              </c:numCache>
            </c:numRef>
          </c:val>
          <c:smooth val="1"/>
          <c:extLst>
            <c:ext xmlns:c16="http://schemas.microsoft.com/office/drawing/2014/chart" uri="{C3380CC4-5D6E-409C-BE32-E72D297353CC}">
              <c16:uniqueId val="{00000003-6F76-4EBD-A7DF-99023A69610A}"/>
            </c:ext>
          </c:extLst>
        </c:ser>
        <c:ser>
          <c:idx val="1"/>
          <c:order val="1"/>
          <c:tx>
            <c:strRef>
              <c:f>'[GRAFICOS Abril 2024.xlsx]INGRESOS'!$I$91</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2024.xlsx]INGRESOS'!$J$89:$O$89</c:f>
              <c:numCache>
                <c:formatCode>General</c:formatCode>
                <c:ptCount val="6"/>
                <c:pt idx="0">
                  <c:v>2019</c:v>
                </c:pt>
                <c:pt idx="1">
                  <c:v>2020</c:v>
                </c:pt>
                <c:pt idx="2">
                  <c:v>2021</c:v>
                </c:pt>
                <c:pt idx="3">
                  <c:v>2022</c:v>
                </c:pt>
                <c:pt idx="4">
                  <c:v>2023</c:v>
                </c:pt>
                <c:pt idx="5">
                  <c:v>2024</c:v>
                </c:pt>
              </c:numCache>
            </c:numRef>
          </c:cat>
          <c:val>
            <c:numRef>
              <c:f>'[GRAFICOS Abril 2024.xlsx]INGRESOS'!$J$91:$O$91</c:f>
              <c:numCache>
                <c:formatCode>0.0%</c:formatCode>
                <c:ptCount val="6"/>
                <c:pt idx="0">
                  <c:v>0.23636765990268138</c:v>
                </c:pt>
                <c:pt idx="1">
                  <c:v>-4.5413039130946187E-2</c:v>
                </c:pt>
                <c:pt idx="2">
                  <c:v>0.2474555172041395</c:v>
                </c:pt>
                <c:pt idx="3">
                  <c:v>0.16175911026280754</c:v>
                </c:pt>
                <c:pt idx="4">
                  <c:v>3.8303955033353487E-2</c:v>
                </c:pt>
                <c:pt idx="5">
                  <c:v>-9.6074256980003381E-2</c:v>
                </c:pt>
              </c:numCache>
            </c:numRef>
          </c:val>
          <c:smooth val="0"/>
          <c:extLst>
            <c:ext xmlns:c16="http://schemas.microsoft.com/office/drawing/2014/chart" uri="{C3380CC4-5D6E-409C-BE32-E72D297353CC}">
              <c16:uniqueId val="{00000004-6F76-4EBD-A7DF-99023A69610A}"/>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txPr>
          <a:bodyPr/>
          <a:lstStyle/>
          <a:p>
            <a:pPr>
              <a:defRPr sz="900"/>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txPr>
          <a:bodyPr/>
          <a:lstStyle/>
          <a:p>
            <a:pPr>
              <a:defRPr sz="900"/>
            </a:pPr>
            <a:endParaRPr lang="es-CR"/>
          </a:p>
        </c:txPr>
        <c:crossAx val="221501952"/>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'[GRAFICOS Abril 2024.xlsx]INGRESOS'!$I$113</c:f>
              <c:strCache>
                <c:ptCount val="1"/>
                <c:pt idx="0">
                  <c:v>Variación mensual</c:v>
                </c:pt>
              </c:strCache>
            </c:strRef>
          </c:tx>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3D-45BA-810E-617628B93371}"/>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3D-45BA-810E-617628B93371}"/>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3D-45BA-810E-617628B93371}"/>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2024.xlsx]INGRESOS'!$J$112:$O$112</c:f>
              <c:numCache>
                <c:formatCode>General</c:formatCode>
                <c:ptCount val="6"/>
                <c:pt idx="0">
                  <c:v>2019</c:v>
                </c:pt>
                <c:pt idx="1">
                  <c:v>2020</c:v>
                </c:pt>
                <c:pt idx="2">
                  <c:v>2021</c:v>
                </c:pt>
                <c:pt idx="3">
                  <c:v>2022</c:v>
                </c:pt>
                <c:pt idx="4">
                  <c:v>2023</c:v>
                </c:pt>
                <c:pt idx="5">
                  <c:v>2024</c:v>
                </c:pt>
              </c:numCache>
            </c:numRef>
          </c:cat>
          <c:val>
            <c:numRef>
              <c:f>'[GRAFICOS Abril 2024.xlsx]INGRESOS'!$J$113:$O$113</c:f>
              <c:numCache>
                <c:formatCode>0.0%</c:formatCode>
                <c:ptCount val="6"/>
                <c:pt idx="0">
                  <c:v>-6.513382208068208E-2</c:v>
                </c:pt>
                <c:pt idx="1">
                  <c:v>-0.35560695378484686</c:v>
                </c:pt>
                <c:pt idx="2">
                  <c:v>1.184699197986022</c:v>
                </c:pt>
                <c:pt idx="3">
                  <c:v>-0.32711951447986187</c:v>
                </c:pt>
                <c:pt idx="4">
                  <c:v>0.58688141611805822</c:v>
                </c:pt>
                <c:pt idx="5">
                  <c:v>0.22798580753045616</c:v>
                </c:pt>
              </c:numCache>
            </c:numRef>
          </c:val>
          <c:smooth val="1"/>
          <c:extLst>
            <c:ext xmlns:c16="http://schemas.microsoft.com/office/drawing/2014/chart" uri="{C3380CC4-5D6E-409C-BE32-E72D297353CC}">
              <c16:uniqueId val="{00000003-BD3D-45BA-810E-617628B93371}"/>
            </c:ext>
          </c:extLst>
        </c:ser>
        <c:ser>
          <c:idx val="1"/>
          <c:order val="1"/>
          <c:tx>
            <c:strRef>
              <c:f>'[GRAFICOS Abril 2024.xlsx]INGRESOS'!$I$114</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2024.xlsx]INGRESOS'!$J$112:$O$112</c:f>
              <c:numCache>
                <c:formatCode>General</c:formatCode>
                <c:ptCount val="6"/>
                <c:pt idx="0">
                  <c:v>2019</c:v>
                </c:pt>
                <c:pt idx="1">
                  <c:v>2020</c:v>
                </c:pt>
                <c:pt idx="2">
                  <c:v>2021</c:v>
                </c:pt>
                <c:pt idx="3">
                  <c:v>2022</c:v>
                </c:pt>
                <c:pt idx="4">
                  <c:v>2023</c:v>
                </c:pt>
                <c:pt idx="5">
                  <c:v>2024</c:v>
                </c:pt>
              </c:numCache>
            </c:numRef>
          </c:cat>
          <c:val>
            <c:numRef>
              <c:f>'[GRAFICOS Abril 2024.xlsx]INGRESOS'!$J$114:$O$114</c:f>
              <c:numCache>
                <c:formatCode>0.0%</c:formatCode>
                <c:ptCount val="6"/>
                <c:pt idx="0">
                  <c:v>1.9028670982878637E-2</c:v>
                </c:pt>
                <c:pt idx="1">
                  <c:v>8.2762397007631439E-2</c:v>
                </c:pt>
                <c:pt idx="2">
                  <c:v>0.18501168149560399</c:v>
                </c:pt>
                <c:pt idx="3">
                  <c:v>8.9262961582790457E-2</c:v>
                </c:pt>
                <c:pt idx="4">
                  <c:v>9.9571251883373568E-2</c:v>
                </c:pt>
                <c:pt idx="5">
                  <c:v>3.9917846133700863E-2</c:v>
                </c:pt>
              </c:numCache>
            </c:numRef>
          </c:val>
          <c:smooth val="0"/>
          <c:extLst>
            <c:ext xmlns:c16="http://schemas.microsoft.com/office/drawing/2014/chart" uri="{C3380CC4-5D6E-409C-BE32-E72D297353CC}">
              <c16:uniqueId val="{00000004-BD3D-45BA-810E-617628B93371}"/>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txPr>
          <a:bodyPr/>
          <a:lstStyle/>
          <a:p>
            <a:pPr>
              <a:defRPr sz="900"/>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crossAx val="221502464"/>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'[GRAFICOS Abril 2024.xlsx]GASTOS'!$I$5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DD8-4B91-BAA1-5BEDAFD53470}"/>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D8-4B91-BAA1-5BEDAFD53470}"/>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D8-4B91-BAA1-5BEDAFD53470}"/>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D8-4B91-BAA1-5BEDAFD53470}"/>
                </c:ext>
              </c:extLst>
            </c:dLbl>
            <c:dLbl>
              <c:idx val="5"/>
              <c:layout>
                <c:manualLayout>
                  <c:x val="-1.3627404431096045E-16"/>
                  <c:y val="-3.209029980145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D8-4B91-BAA1-5BEDAFD53470}"/>
                </c:ext>
              </c:extLst>
            </c:dLbl>
            <c:spPr>
              <a:noFill/>
              <a:ln>
                <a:noFill/>
              </a:ln>
              <a:effectLst/>
            </c:spPr>
            <c:txPr>
              <a:bodyPr/>
              <a:lstStyle/>
              <a:p>
                <a:pPr>
                  <a:defRPr sz="900" b="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2024.xlsx]GASTOS'!$J$4:$O$4</c:f>
              <c:numCache>
                <c:formatCode>General</c:formatCode>
                <c:ptCount val="6"/>
                <c:pt idx="0">
                  <c:v>2019</c:v>
                </c:pt>
                <c:pt idx="1">
                  <c:v>2020</c:v>
                </c:pt>
                <c:pt idx="2">
                  <c:v>2021</c:v>
                </c:pt>
                <c:pt idx="3">
                  <c:v>2022</c:v>
                </c:pt>
                <c:pt idx="4">
                  <c:v>2023</c:v>
                </c:pt>
                <c:pt idx="5">
                  <c:v>2024</c:v>
                </c:pt>
              </c:numCache>
            </c:numRef>
          </c:cat>
          <c:val>
            <c:numRef>
              <c:f>'[GRAFICOS Abril 2024.xlsx]GASTOS'!$J$5:$O$5</c:f>
              <c:numCache>
                <c:formatCode>0.0%</c:formatCode>
                <c:ptCount val="6"/>
                <c:pt idx="0">
                  <c:v>7.0600034645942777E-2</c:v>
                </c:pt>
                <c:pt idx="1">
                  <c:v>-7.0455311114756003E-2</c:v>
                </c:pt>
                <c:pt idx="2">
                  <c:v>-1.4944809787492241E-2</c:v>
                </c:pt>
                <c:pt idx="3">
                  <c:v>-7.6889159787116301E-2</c:v>
                </c:pt>
                <c:pt idx="4">
                  <c:v>0.14838587505680967</c:v>
                </c:pt>
                <c:pt idx="5">
                  <c:v>0.38059194645166028</c:v>
                </c:pt>
              </c:numCache>
            </c:numRef>
          </c:val>
          <c:smooth val="1"/>
          <c:extLst>
            <c:ext xmlns:c16="http://schemas.microsoft.com/office/drawing/2014/chart" uri="{C3380CC4-5D6E-409C-BE32-E72D297353CC}">
              <c16:uniqueId val="{00000005-8DD8-4B91-BAA1-5BEDAFD53470}"/>
            </c:ext>
          </c:extLst>
        </c:ser>
        <c:ser>
          <c:idx val="1"/>
          <c:order val="1"/>
          <c:tx>
            <c:strRef>
              <c:f>'[GRAFICOS Abril 2024.xlsx]GASTOS'!$I$6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2024.xlsx]GASTOS'!$J$4:$O$4</c:f>
              <c:numCache>
                <c:formatCode>General</c:formatCode>
                <c:ptCount val="6"/>
                <c:pt idx="0">
                  <c:v>2019</c:v>
                </c:pt>
                <c:pt idx="1">
                  <c:v>2020</c:v>
                </c:pt>
                <c:pt idx="2">
                  <c:v>2021</c:v>
                </c:pt>
                <c:pt idx="3">
                  <c:v>2022</c:v>
                </c:pt>
                <c:pt idx="4">
                  <c:v>2023</c:v>
                </c:pt>
                <c:pt idx="5">
                  <c:v>2024</c:v>
                </c:pt>
              </c:numCache>
            </c:numRef>
          </c:cat>
          <c:val>
            <c:numRef>
              <c:f>'[GRAFICOS Abril 2024.xlsx]GASTOS'!$J$6:$O$6</c:f>
              <c:numCache>
                <c:formatCode>0.0%</c:formatCode>
                <c:ptCount val="6"/>
                <c:pt idx="0">
                  <c:v>0.11341212218401364</c:v>
                </c:pt>
                <c:pt idx="1">
                  <c:v>-1.5489850355564938E-2</c:v>
                </c:pt>
                <c:pt idx="2">
                  <c:v>8.1709899452443668E-2</c:v>
                </c:pt>
                <c:pt idx="3">
                  <c:v>3.5365096550403319E-2</c:v>
                </c:pt>
                <c:pt idx="4">
                  <c:v>2.5356483918370643E-2</c:v>
                </c:pt>
                <c:pt idx="5">
                  <c:v>8.3506269265506194E-2</c:v>
                </c:pt>
              </c:numCache>
            </c:numRef>
          </c:val>
          <c:smooth val="0"/>
          <c:extLst>
            <c:ext xmlns:c16="http://schemas.microsoft.com/office/drawing/2014/chart" uri="{C3380CC4-5D6E-409C-BE32-E72D297353CC}">
              <c16:uniqueId val="{00000006-8DD8-4B91-BAA1-5BEDAFD53470}"/>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crossAx val="223365120"/>
        <c:crosses val="autoZero"/>
        <c:crossBetween val="between"/>
      </c:valAx>
    </c:plotArea>
    <c:legend>
      <c:legendPos val="b"/>
      <c:overlay val="0"/>
      <c:txPr>
        <a:bodyPr/>
        <a:lstStyle/>
        <a:p>
          <a:pPr>
            <a:defRPr sz="900"/>
          </a:pPr>
          <a:endParaRPr lang="es-CR"/>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'[GRAFICOS Abril 2024.xlsx]GASTOS'!$A$34</c:f>
              <c:strCache>
                <c:ptCount val="1"/>
                <c:pt idx="0">
                  <c:v>Remuneraciones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2024.xlsx]GASTOS'!$J$30:$L$31</c:f>
              <c:strCache>
                <c:ptCount val="3"/>
                <c:pt idx="0">
                  <c:v>2022</c:v>
                </c:pt>
                <c:pt idx="1">
                  <c:v>2023</c:v>
                </c:pt>
                <c:pt idx="2">
                  <c:v>2024</c:v>
                </c:pt>
              </c:strCache>
            </c:strRef>
          </c:cat>
          <c:val>
            <c:numRef>
              <c:f>'[GRAFICOS Abril 2024.xlsx]GASTOS'!$J$34:$L$34</c:f>
              <c:numCache>
                <c:formatCode>0.0%</c:formatCode>
                <c:ptCount val="3"/>
                <c:pt idx="0">
                  <c:v>0.33699013651118098</c:v>
                </c:pt>
                <c:pt idx="1">
                  <c:v>0.33294564283246347</c:v>
                </c:pt>
                <c:pt idx="2">
                  <c:v>0.33053704913526361</c:v>
                </c:pt>
              </c:numCache>
            </c:numRef>
          </c:val>
          <c:extLst>
            <c:ext xmlns:c16="http://schemas.microsoft.com/office/drawing/2014/chart" uri="{C3380CC4-5D6E-409C-BE32-E72D297353CC}">
              <c16:uniqueId val="{00000000-6FB3-4319-941F-F0A97E462FE6}"/>
            </c:ext>
          </c:extLst>
        </c:ser>
        <c:ser>
          <c:idx val="1"/>
          <c:order val="1"/>
          <c:tx>
            <c:strRef>
              <c:f>'[GRAFICOS Abril 2024.xlsx]GASTOS'!$A$35</c:f>
              <c:strCache>
                <c:ptCount val="1"/>
                <c:pt idx="0">
                  <c:v>Bienes y Servicios</c:v>
                </c:pt>
              </c:strCache>
            </c:strRef>
          </c:tx>
          <c:invertIfNegative val="0"/>
          <c:cat>
            <c:strRef>
              <c:f>'[GRAFICOS Abril 2024.xlsx]GASTOS'!$J$30:$L$31</c:f>
              <c:strCache>
                <c:ptCount val="3"/>
                <c:pt idx="0">
                  <c:v>2022</c:v>
                </c:pt>
                <c:pt idx="1">
                  <c:v>2023</c:v>
                </c:pt>
                <c:pt idx="2">
                  <c:v>2024</c:v>
                </c:pt>
              </c:strCache>
            </c:strRef>
          </c:cat>
          <c:val>
            <c:numRef>
              <c:f>'[GRAFICOS Abril 2024.xlsx]GASTOS'!$J$35:$L$35</c:f>
              <c:numCache>
                <c:formatCode>0.0%</c:formatCode>
                <c:ptCount val="3"/>
                <c:pt idx="0">
                  <c:v>2.8820374762784481E-2</c:v>
                </c:pt>
                <c:pt idx="1">
                  <c:v>2.7396543795534099E-2</c:v>
                </c:pt>
                <c:pt idx="2">
                  <c:v>2.3278074088625509E-2</c:v>
                </c:pt>
              </c:numCache>
            </c:numRef>
          </c:val>
          <c:extLst>
            <c:ext xmlns:c16="http://schemas.microsoft.com/office/drawing/2014/chart" uri="{C3380CC4-5D6E-409C-BE32-E72D297353CC}">
              <c16:uniqueId val="{00000001-6FB3-4319-941F-F0A97E462FE6}"/>
            </c:ext>
          </c:extLst>
        </c:ser>
        <c:ser>
          <c:idx val="2"/>
          <c:order val="2"/>
          <c:tx>
            <c:strRef>
              <c:f>'[GRAFICOS Abril 2024.xlsx]GASTOS'!$A$36</c:f>
              <c:strCache>
                <c:ptCount val="1"/>
                <c:pt idx="0">
                  <c:v>Intereses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2024.xlsx]GASTOS'!$J$30:$L$31</c:f>
              <c:strCache>
                <c:ptCount val="3"/>
                <c:pt idx="0">
                  <c:v>2022</c:v>
                </c:pt>
                <c:pt idx="1">
                  <c:v>2023</c:v>
                </c:pt>
                <c:pt idx="2">
                  <c:v>2024</c:v>
                </c:pt>
              </c:strCache>
            </c:strRef>
          </c:cat>
          <c:val>
            <c:numRef>
              <c:f>'[GRAFICOS Abril 2024.xlsx]GASTOS'!$J$36:$L$36</c:f>
              <c:numCache>
                <c:formatCode>0.0%</c:formatCode>
                <c:ptCount val="3"/>
                <c:pt idx="0">
                  <c:v>0.27176182767788026</c:v>
                </c:pt>
                <c:pt idx="1">
                  <c:v>0.28693640603039133</c:v>
                </c:pt>
                <c:pt idx="2">
                  <c:v>0.28059161907622099</c:v>
                </c:pt>
              </c:numCache>
            </c:numRef>
          </c:val>
          <c:extLst>
            <c:ext xmlns:c16="http://schemas.microsoft.com/office/drawing/2014/chart" uri="{C3380CC4-5D6E-409C-BE32-E72D297353CC}">
              <c16:uniqueId val="{00000002-6FB3-4319-941F-F0A97E462FE6}"/>
            </c:ext>
          </c:extLst>
        </c:ser>
        <c:ser>
          <c:idx val="3"/>
          <c:order val="3"/>
          <c:tx>
            <c:strRef>
              <c:f>'[GRAFICOS Abril 2024.xlsx]GASTOS'!$A$37</c:f>
              <c:strCache>
                <c:ptCount val="1"/>
                <c:pt idx="0">
                  <c:v>Transferencias corrientes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2024.xlsx]GASTOS'!$J$30:$L$31</c:f>
              <c:strCache>
                <c:ptCount val="3"/>
                <c:pt idx="0">
                  <c:v>2022</c:v>
                </c:pt>
                <c:pt idx="1">
                  <c:v>2023</c:v>
                </c:pt>
                <c:pt idx="2">
                  <c:v>2024</c:v>
                </c:pt>
              </c:strCache>
            </c:strRef>
          </c:cat>
          <c:val>
            <c:numRef>
              <c:f>'[GRAFICOS Abril 2024.xlsx]GASTOS'!$J$37:$L$37</c:f>
              <c:numCache>
                <c:formatCode>0.0%</c:formatCode>
                <c:ptCount val="3"/>
                <c:pt idx="0">
                  <c:v>0.31119046693812141</c:v>
                </c:pt>
                <c:pt idx="1">
                  <c:v>0.30398886535231295</c:v>
                </c:pt>
                <c:pt idx="2">
                  <c:v>0.31404801176498193</c:v>
                </c:pt>
              </c:numCache>
            </c:numRef>
          </c:val>
          <c:extLst>
            <c:ext xmlns:c16="http://schemas.microsoft.com/office/drawing/2014/chart" uri="{C3380CC4-5D6E-409C-BE32-E72D297353CC}">
              <c16:uniqueId val="{00000003-6FB3-4319-941F-F0A97E462FE6}"/>
            </c:ext>
          </c:extLst>
        </c:ser>
        <c:ser>
          <c:idx val="4"/>
          <c:order val="4"/>
          <c:tx>
            <c:strRef>
              <c:f>'[GRAFICOS Abril 2024.xlsx]GASTOS'!$A$38</c:f>
              <c:strCache>
                <c:ptCount val="1"/>
                <c:pt idx="0">
                  <c:v>Inversion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2024.xlsx]GASTOS'!$J$30:$L$31</c:f>
              <c:strCache>
                <c:ptCount val="3"/>
                <c:pt idx="0">
                  <c:v>2022</c:v>
                </c:pt>
                <c:pt idx="1">
                  <c:v>2023</c:v>
                </c:pt>
                <c:pt idx="2">
                  <c:v>2024</c:v>
                </c:pt>
              </c:strCache>
            </c:strRef>
          </c:cat>
          <c:val>
            <c:numRef>
              <c:f>'[GRAFICOS Abril 2024.xlsx]GASTOS'!$J$38:$L$38</c:f>
              <c:numCache>
                <c:formatCode>0.0%</c:formatCode>
                <c:ptCount val="3"/>
                <c:pt idx="0">
                  <c:v>1.8492962637969654E-2</c:v>
                </c:pt>
                <c:pt idx="1">
                  <c:v>2.3725288818639223E-2</c:v>
                </c:pt>
                <c:pt idx="2">
                  <c:v>1.7152784582795625E-2</c:v>
                </c:pt>
              </c:numCache>
            </c:numRef>
          </c:val>
          <c:extLst>
            <c:ext xmlns:c16="http://schemas.microsoft.com/office/drawing/2014/chart" uri="{C3380CC4-5D6E-409C-BE32-E72D297353CC}">
              <c16:uniqueId val="{00000004-6FB3-4319-941F-F0A97E462FE6}"/>
            </c:ext>
          </c:extLst>
        </c:ser>
        <c:ser>
          <c:idx val="5"/>
          <c:order val="5"/>
          <c:tx>
            <c:strRef>
              <c:f>'[GRAFICOS Abril 2024.xlsx]GASTOS'!$A$39</c:f>
              <c:strCache>
                <c:ptCount val="1"/>
                <c:pt idx="0">
                  <c:v>Transferencias capital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'[GRAFICOS Abril 2024.xlsx]GASTOS'!$J$30:$L$31</c:f>
              <c:strCache>
                <c:ptCount val="3"/>
                <c:pt idx="0">
                  <c:v>2022</c:v>
                </c:pt>
                <c:pt idx="1">
                  <c:v>2023</c:v>
                </c:pt>
                <c:pt idx="2">
                  <c:v>2024</c:v>
                </c:pt>
              </c:strCache>
            </c:strRef>
          </c:cat>
          <c:val>
            <c:numRef>
              <c:f>'[GRAFICOS Abril 2024.xlsx]GASTOS'!$J$39:$L$39</c:f>
              <c:numCache>
                <c:formatCode>0.0%</c:formatCode>
                <c:ptCount val="3"/>
                <c:pt idx="0">
                  <c:v>3.1277927606510797E-2</c:v>
                </c:pt>
                <c:pt idx="1">
                  <c:v>2.3360870324034871E-2</c:v>
                </c:pt>
                <c:pt idx="2">
                  <c:v>3.3173223765890929E-2</c:v>
                </c:pt>
              </c:numCache>
            </c:numRef>
          </c:val>
          <c:extLst>
            <c:ext xmlns:c16="http://schemas.microsoft.com/office/drawing/2014/chart" uri="{C3380CC4-5D6E-409C-BE32-E72D297353CC}">
              <c16:uniqueId val="{00000005-6FB3-4319-941F-F0A97E462FE6}"/>
            </c:ext>
          </c:extLst>
        </c:ser>
        <c:dLbls>
          <c:showLegendKey val="0"/>
          <c:showVal val="0"/>
          <c:showCatName val="0"/>
          <c:showSerName val="0"/>
          <c:showPercent val="0"/>
          <c:showBubbleSize val="0"/>
        </c:dLbls>
        <c:gapWidth val="55"/>
        <c:overlap val="100"/>
        <c:axId val="221500416"/>
        <c:axId val="221862080"/>
      </c:barChart>
      <c:catAx>
        <c:axId val="221500416"/>
        <c:scaling>
          <c:orientation val="minMax"/>
        </c:scaling>
        <c:delete val="0"/>
        <c:axPos val="b"/>
        <c:numFmt formatCode="General" sourceLinked="1"/>
        <c:majorTickMark val="none"/>
        <c:minorTickMark val="none"/>
        <c:tickLblPos val="nextTo"/>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crossAx val="221500416"/>
        <c:crosses val="autoZero"/>
        <c:crossBetween val="between"/>
      </c:valAx>
    </c:plotArea>
    <c:legend>
      <c:legendPos val="b"/>
      <c:layout>
        <c:manualLayout>
          <c:xMode val="edge"/>
          <c:yMode val="edge"/>
          <c:x val="0"/>
          <c:y val="0.80440944881889764"/>
          <c:w val="1"/>
          <c:h val="0.17406592131784632"/>
        </c:manualLayout>
      </c:layout>
      <c:overlay val="0"/>
      <c:txPr>
        <a:bodyPr/>
        <a:lstStyle/>
        <a:p>
          <a:pPr>
            <a:defRPr sz="800"/>
          </a:pPr>
          <a:endParaRPr lang="es-CR"/>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s-C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22875268216E-2"/>
          <c:y val="4.3271592586650046E-2"/>
          <c:w val="0.89776376408564629"/>
          <c:h val="0.77953820506832083"/>
        </c:manualLayout>
      </c:layout>
      <c:lineChart>
        <c:grouping val="standard"/>
        <c:varyColors val="0"/>
        <c:ser>
          <c:idx val="0"/>
          <c:order val="0"/>
          <c:tx>
            <c:strRef>
              <c:f>'[GRAFICOS Abril 2024.xlsx]GASTOS'!$I$65</c:f>
              <c:strCache>
                <c:ptCount val="1"/>
                <c:pt idx="0">
                  <c:v>Variación mensual</c:v>
                </c:pt>
              </c:strCache>
            </c:strRef>
          </c:tx>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A1-4DEA-BFE8-BC39C5C5D246}"/>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A1-4DEA-BFE8-BC39C5C5D246}"/>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CA1-4DEA-BFE8-BC39C5C5D246}"/>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A1-4DEA-BFE8-BC39C5C5D246}"/>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A1-4DEA-BFE8-BC39C5C5D246}"/>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A1-4DEA-BFE8-BC39C5C5D246}"/>
                </c:ext>
              </c:extLst>
            </c:dLbl>
            <c:spPr>
              <a:noFill/>
              <a:ln>
                <a:noFill/>
              </a:ln>
              <a:effectLst/>
            </c:spPr>
            <c:txPr>
              <a:bodyPr/>
              <a:lstStyle/>
              <a:p>
                <a:pPr>
                  <a:defRPr sz="900"/>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'[GRAFICOS Abril 2024.xlsx]GASTOS'!$J$64:$O$64</c:f>
              <c:numCache>
                <c:formatCode>General</c:formatCode>
                <c:ptCount val="6"/>
                <c:pt idx="0">
                  <c:v>2019</c:v>
                </c:pt>
                <c:pt idx="1">
                  <c:v>2020</c:v>
                </c:pt>
                <c:pt idx="2">
                  <c:v>2021</c:v>
                </c:pt>
                <c:pt idx="3">
                  <c:v>2022</c:v>
                </c:pt>
                <c:pt idx="4">
                  <c:v>2023</c:v>
                </c:pt>
                <c:pt idx="5">
                  <c:v>2024</c:v>
                </c:pt>
              </c:numCache>
            </c:numRef>
          </c:cat>
          <c:val>
            <c:numRef>
              <c:f>'[GRAFICOS Abril 2024.xlsx]GASTOS'!$J$65:$O$65</c:f>
              <c:numCache>
                <c:formatCode>0.0%</c:formatCode>
                <c:ptCount val="6"/>
                <c:pt idx="0">
                  <c:v>-2.7099805883312622E-2</c:v>
                </c:pt>
                <c:pt idx="1">
                  <c:v>2.614165958951209E-2</c:v>
                </c:pt>
                <c:pt idx="2">
                  <c:v>5.3397580299960223E-2</c:v>
                </c:pt>
                <c:pt idx="3">
                  <c:v>-4.1710893854349673E-2</c:v>
                </c:pt>
                <c:pt idx="4">
                  <c:v>0.18568785644133134</c:v>
                </c:pt>
                <c:pt idx="5">
                  <c:v>7.6866280350658789E-2</c:v>
                </c:pt>
              </c:numCache>
            </c:numRef>
          </c:val>
          <c:smooth val="1"/>
          <c:extLst>
            <c:ext xmlns:c16="http://schemas.microsoft.com/office/drawing/2014/chart" uri="{C3380CC4-5D6E-409C-BE32-E72D297353CC}">
              <c16:uniqueId val="{00000006-1CA1-4DEA-BFE8-BC39C5C5D246}"/>
            </c:ext>
          </c:extLst>
        </c:ser>
        <c:ser>
          <c:idx val="1"/>
          <c:order val="1"/>
          <c:tx>
            <c:strRef>
              <c:f>'[GRAFICOS Abril 2024.xlsx]GASTOS'!$I$66</c:f>
              <c:strCache>
                <c:ptCount val="1"/>
                <c:pt idx="0">
                  <c:v>Variación acumulada</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'[GRAFICOS Abril 2024.xlsx]GASTOS'!$J$64:$O$64</c:f>
              <c:numCache>
                <c:formatCode>General</c:formatCode>
                <c:ptCount val="6"/>
                <c:pt idx="0">
                  <c:v>2019</c:v>
                </c:pt>
                <c:pt idx="1">
                  <c:v>2020</c:v>
                </c:pt>
                <c:pt idx="2">
                  <c:v>2021</c:v>
                </c:pt>
                <c:pt idx="3">
                  <c:v>2022</c:v>
                </c:pt>
                <c:pt idx="4">
                  <c:v>2023</c:v>
                </c:pt>
                <c:pt idx="5">
                  <c:v>2024</c:v>
                </c:pt>
              </c:numCache>
            </c:numRef>
          </c:cat>
          <c:val>
            <c:numRef>
              <c:f>'[GRAFICOS Abril 2024.xlsx]GASTOS'!$J$66:$O$66</c:f>
              <c:numCache>
                <c:formatCode>0.0%</c:formatCode>
                <c:ptCount val="6"/>
                <c:pt idx="0">
                  <c:v>3.2516238348227366E-2</c:v>
                </c:pt>
                <c:pt idx="1">
                  <c:v>2.3585082348721587E-2</c:v>
                </c:pt>
                <c:pt idx="2">
                  <c:v>5.5080832141451763E-2</c:v>
                </c:pt>
                <c:pt idx="3">
                  <c:v>8.1429923168478968E-3</c:v>
                </c:pt>
                <c:pt idx="4">
                  <c:v>1.3050343861650271E-2</c:v>
                </c:pt>
                <c:pt idx="5">
                  <c:v>7.5667973654163001E-2</c:v>
                </c:pt>
              </c:numCache>
            </c:numRef>
          </c:val>
          <c:smooth val="0"/>
          <c:extLst>
            <c:ext xmlns:c16="http://schemas.microsoft.com/office/drawing/2014/chart" uri="{C3380CC4-5D6E-409C-BE32-E72D297353CC}">
              <c16:uniqueId val="{00000007-1CA1-4DEA-BFE8-BC39C5C5D246}"/>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txPr>
          <a:bodyPr/>
          <a:lstStyle/>
          <a:p>
            <a:pPr>
              <a:defRPr sz="900"/>
            </a:pPr>
            <a:endParaRPr lang="es-CR"/>
          </a:p>
        </c:txPr>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crossAx val="223365632"/>
        <c:crosses val="autoZero"/>
        <c:crossBetween val="between"/>
      </c:valAx>
    </c:plotArea>
    <c:legend>
      <c:legendPos val="b"/>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s-C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4" ma:contentTypeDescription="Crear nuevo documento." ma:contentTypeScope="" ma:versionID="da70b7c301f1c1189b6f54c1133243eb">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799dca223ed99735b3f782c7ee669a6c"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customXml/itemProps2.xml><?xml version="1.0" encoding="utf-8"?>
<ds:datastoreItem xmlns:ds="http://schemas.openxmlformats.org/officeDocument/2006/customXml" ds:itemID="{22716623-77C4-4E35-8244-A80220A0F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customXml/itemProps4.xml><?xml version="1.0" encoding="utf-8"?>
<ds:datastoreItem xmlns:ds="http://schemas.openxmlformats.org/officeDocument/2006/customXml" ds:itemID="{173ADF30-126C-4B0A-A88B-548AFEE21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Pages>
  <Words>2384</Words>
  <Characters>13113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Leonel Rivera Solano</cp:lastModifiedBy>
  <cp:revision>526</cp:revision>
  <cp:lastPrinted>2020-03-23T17:15:00Z</cp:lastPrinted>
  <dcterms:created xsi:type="dcterms:W3CDTF">2022-03-09T18:06:00Z</dcterms:created>
  <dcterms:modified xsi:type="dcterms:W3CDTF">2024-06-12T19:18:00Z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