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8CD0A" w14:textId="77777777" w:rsidR="00311657" w:rsidRDefault="003C7BE7" w:rsidP="007B091E">
      <w:pPr>
        <w:ind w:left="708" w:hanging="708"/>
        <w:jc w:val="both"/>
      </w:pPr>
      <w:bookmarkStart w:id="0" w:name="_GoBack"/>
      <w:bookmarkEnd w:id="0"/>
      <w:r w:rsidRPr="000F6678">
        <w:rPr>
          <w:rFonts w:ascii="Arial" w:hAnsi="Arial" w:cs="Arial"/>
          <w:noProof/>
        </w:rPr>
        <w:drawing>
          <wp:anchor distT="0" distB="0" distL="114300" distR="114300" simplePos="0" relativeHeight="251664384" behindDoc="1" locked="0" layoutInCell="1" allowOverlap="1" wp14:anchorId="5CF98D8A" wp14:editId="48B86383">
            <wp:simplePos x="0" y="0"/>
            <wp:positionH relativeFrom="column">
              <wp:posOffset>-1075055</wp:posOffset>
            </wp:positionH>
            <wp:positionV relativeFrom="paragraph">
              <wp:posOffset>-1619885</wp:posOffset>
            </wp:positionV>
            <wp:extent cx="7785100" cy="10074473"/>
            <wp:effectExtent l="0" t="0" r="6350" b="317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s para informes.png"/>
                    <pic:cNvPicPr/>
                  </pic:nvPicPr>
                  <pic:blipFill>
                    <a:blip r:embed="rId11"/>
                    <a:stretch>
                      <a:fillRect/>
                    </a:stretch>
                  </pic:blipFill>
                  <pic:spPr>
                    <a:xfrm>
                      <a:off x="0" y="0"/>
                      <a:ext cx="7785100" cy="10074473"/>
                    </a:xfrm>
                    <a:prstGeom prst="rect">
                      <a:avLst/>
                    </a:prstGeom>
                  </pic:spPr>
                </pic:pic>
              </a:graphicData>
            </a:graphic>
            <wp14:sizeRelH relativeFrom="page">
              <wp14:pctWidth>0</wp14:pctWidth>
            </wp14:sizeRelH>
            <wp14:sizeRelV relativeFrom="page">
              <wp14:pctHeight>0</wp14:pctHeight>
            </wp14:sizeRelV>
          </wp:anchor>
        </w:drawing>
      </w:r>
      <w:r w:rsidR="008046D5">
        <w:t xml:space="preserve"> </w:t>
      </w:r>
    </w:p>
    <w:p w14:paraId="3E3EDDDD" w14:textId="77777777" w:rsidR="003C7BE7" w:rsidRDefault="003C7BE7" w:rsidP="002B3CC3">
      <w:pPr>
        <w:jc w:val="both"/>
      </w:pPr>
    </w:p>
    <w:p w14:paraId="0CD229FA" w14:textId="77777777" w:rsidR="003C7BE7" w:rsidRDefault="003C7BE7" w:rsidP="002B3CC3">
      <w:pPr>
        <w:jc w:val="both"/>
      </w:pPr>
    </w:p>
    <w:p w14:paraId="75A10241" w14:textId="77777777" w:rsidR="003C7BE7" w:rsidRDefault="003C7BE7" w:rsidP="002B3CC3">
      <w:pPr>
        <w:jc w:val="both"/>
      </w:pPr>
    </w:p>
    <w:p w14:paraId="3CE07EC9" w14:textId="77777777" w:rsidR="003C7BE7" w:rsidRDefault="003C7BE7" w:rsidP="002B3CC3">
      <w:pPr>
        <w:jc w:val="both"/>
      </w:pPr>
    </w:p>
    <w:p w14:paraId="0B6CB293" w14:textId="77777777" w:rsidR="003C7BE7" w:rsidRDefault="003C7BE7" w:rsidP="002B3CC3">
      <w:pPr>
        <w:jc w:val="both"/>
      </w:pPr>
    </w:p>
    <w:p w14:paraId="640B64CD" w14:textId="77777777" w:rsidR="003C7BE7" w:rsidRDefault="003C7BE7" w:rsidP="002B3CC3">
      <w:pPr>
        <w:jc w:val="both"/>
      </w:pPr>
    </w:p>
    <w:p w14:paraId="2426FD8B" w14:textId="77777777" w:rsidR="003C7BE7" w:rsidRDefault="003C7BE7" w:rsidP="002B3CC3">
      <w:pPr>
        <w:jc w:val="both"/>
      </w:pPr>
    </w:p>
    <w:p w14:paraId="06D974A6" w14:textId="77777777" w:rsidR="003C7BE7" w:rsidRDefault="003C7BE7" w:rsidP="002B3CC3">
      <w:pPr>
        <w:jc w:val="both"/>
      </w:pPr>
    </w:p>
    <w:p w14:paraId="5F5CABCA" w14:textId="77777777" w:rsidR="003C7BE7" w:rsidRDefault="003C7BE7" w:rsidP="002B3CC3">
      <w:pPr>
        <w:jc w:val="both"/>
      </w:pPr>
    </w:p>
    <w:p w14:paraId="01375A06" w14:textId="77777777" w:rsidR="003C7BE7" w:rsidRDefault="003C7BE7" w:rsidP="002B3CC3">
      <w:pPr>
        <w:jc w:val="both"/>
      </w:pPr>
    </w:p>
    <w:p w14:paraId="43855266" w14:textId="77777777" w:rsidR="003C7BE7" w:rsidRDefault="003C7BE7" w:rsidP="002B3CC3">
      <w:pPr>
        <w:jc w:val="both"/>
      </w:pPr>
    </w:p>
    <w:p w14:paraId="6CB6F210" w14:textId="77777777" w:rsidR="003C7BE7" w:rsidRDefault="003C7BE7" w:rsidP="002B3CC3">
      <w:pPr>
        <w:jc w:val="both"/>
      </w:pPr>
    </w:p>
    <w:p w14:paraId="41714167" w14:textId="77777777" w:rsidR="003C7BE7" w:rsidRDefault="000F6678" w:rsidP="002B3CC3">
      <w:pPr>
        <w:jc w:val="both"/>
      </w:pPr>
      <w:r w:rsidRPr="003C7BE7">
        <w:rPr>
          <w:noProof/>
        </w:rPr>
        <mc:AlternateContent>
          <mc:Choice Requires="wps">
            <w:drawing>
              <wp:anchor distT="0" distB="0" distL="114300" distR="114300" simplePos="0" relativeHeight="251660288" behindDoc="0" locked="0" layoutInCell="1" allowOverlap="1" wp14:anchorId="60F15C70" wp14:editId="739DF250">
                <wp:simplePos x="0" y="0"/>
                <wp:positionH relativeFrom="column">
                  <wp:posOffset>-874395</wp:posOffset>
                </wp:positionH>
                <wp:positionV relativeFrom="paragraph">
                  <wp:posOffset>194945</wp:posOffset>
                </wp:positionV>
                <wp:extent cx="7299960" cy="3345180"/>
                <wp:effectExtent l="0" t="0" r="0" b="7620"/>
                <wp:wrapNone/>
                <wp:docPr id="5" name="Cuadro de texto 5"/>
                <wp:cNvGraphicFramePr/>
                <a:graphic xmlns:a="http://schemas.openxmlformats.org/drawingml/2006/main">
                  <a:graphicData uri="http://schemas.microsoft.com/office/word/2010/wordprocessingShape">
                    <wps:wsp>
                      <wps:cNvSpPr txBox="1"/>
                      <wps:spPr>
                        <a:xfrm>
                          <a:off x="0" y="0"/>
                          <a:ext cx="7299960" cy="3345180"/>
                        </a:xfrm>
                        <a:prstGeom prst="rect">
                          <a:avLst/>
                        </a:prstGeom>
                        <a:noFill/>
                        <a:ln w="6350">
                          <a:noFill/>
                        </a:ln>
                      </wps:spPr>
                      <wps:txbx>
                        <w:txbxContent>
                          <w:p w14:paraId="7B043102" w14:textId="3DC45F5A" w:rsidR="000A6034" w:rsidRPr="003C7BE7" w:rsidRDefault="000A6034" w:rsidP="003C7BE7">
                            <w:pPr>
                              <w:jc w:val="right"/>
                              <w:rPr>
                                <w:rFonts w:ascii="Arial" w:hAnsi="Arial" w:cs="Arial"/>
                                <w:color w:val="FFFFFF" w:themeColor="background1"/>
                                <w:sz w:val="80"/>
                                <w:szCs w:val="80"/>
                                <w:lang w:val="es-ES"/>
                              </w:rPr>
                            </w:pPr>
                            <w:proofErr w:type="spellStart"/>
                            <w:r w:rsidRPr="003C7BE7">
                              <w:rPr>
                                <w:rFonts w:ascii="Arial" w:hAnsi="Arial" w:cs="Arial"/>
                                <w:color w:val="FFFFFF" w:themeColor="background1"/>
                                <w:sz w:val="80"/>
                                <w:szCs w:val="80"/>
                                <w:lang w:val="es-ES"/>
                              </w:rPr>
                              <w:t>Nº</w:t>
                            </w:r>
                            <w:proofErr w:type="spellEnd"/>
                            <w:r w:rsidRPr="003C7BE7">
                              <w:rPr>
                                <w:rFonts w:ascii="Arial" w:hAnsi="Arial" w:cs="Arial"/>
                                <w:color w:val="FFFFFF" w:themeColor="background1"/>
                                <w:sz w:val="80"/>
                                <w:szCs w:val="80"/>
                                <w:lang w:val="es-ES"/>
                              </w:rPr>
                              <w:t xml:space="preserve">: </w:t>
                            </w:r>
                            <w:r w:rsidRPr="002C743B">
                              <w:rPr>
                                <w:rFonts w:ascii="Arial" w:hAnsi="Arial" w:cs="Arial"/>
                                <w:color w:val="FFFFFF" w:themeColor="background1"/>
                                <w:sz w:val="80"/>
                                <w:szCs w:val="80"/>
                                <w:lang w:val="es-ES"/>
                              </w:rPr>
                              <w:t>AI-INF-CI-0</w:t>
                            </w:r>
                            <w:r w:rsidR="003F5514">
                              <w:rPr>
                                <w:rFonts w:ascii="Arial" w:hAnsi="Arial" w:cs="Arial"/>
                                <w:color w:val="FFFFFF" w:themeColor="background1"/>
                                <w:sz w:val="80"/>
                                <w:szCs w:val="80"/>
                                <w:lang w:val="es-ES"/>
                              </w:rPr>
                              <w:t>21</w:t>
                            </w:r>
                            <w:r w:rsidRPr="002C743B">
                              <w:rPr>
                                <w:rFonts w:ascii="Arial" w:hAnsi="Arial" w:cs="Arial"/>
                                <w:color w:val="FFFFFF" w:themeColor="background1"/>
                                <w:sz w:val="80"/>
                                <w:szCs w:val="80"/>
                                <w:lang w:val="es-ES"/>
                              </w:rPr>
                              <w:t>-202</w:t>
                            </w:r>
                            <w:r>
                              <w:rPr>
                                <w:rFonts w:ascii="Arial" w:hAnsi="Arial" w:cs="Arial"/>
                                <w:color w:val="FFFFFF" w:themeColor="background1"/>
                                <w:sz w:val="80"/>
                                <w:szCs w:val="80"/>
                                <w:lang w:val="es-ES"/>
                              </w:rPr>
                              <w:t>2</w:t>
                            </w:r>
                          </w:p>
                          <w:p w14:paraId="6AD901F3" w14:textId="48CE3255" w:rsidR="000A6034" w:rsidRPr="003C7BE7" w:rsidRDefault="000A6034" w:rsidP="002C56F3">
                            <w:pPr>
                              <w:jc w:val="center"/>
                              <w:rPr>
                                <w:rFonts w:ascii="Arial" w:hAnsi="Arial" w:cs="Arial"/>
                                <w:color w:val="FFFFFF" w:themeColor="background1"/>
                                <w:sz w:val="72"/>
                                <w:szCs w:val="72"/>
                                <w:lang w:val="es-ES"/>
                              </w:rPr>
                            </w:pPr>
                            <w:r>
                              <w:rPr>
                                <w:rFonts w:ascii="Arial" w:hAnsi="Arial" w:cs="Arial"/>
                                <w:color w:val="FFFFFF" w:themeColor="background1"/>
                                <w:sz w:val="72"/>
                                <w:szCs w:val="72"/>
                                <w:lang w:val="es-ES"/>
                              </w:rPr>
                              <w:t>Atención de la contingencia por hackeo en la Dirección General de Tributación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15C70" id="_x0000_t202" coordsize="21600,21600" o:spt="202" path="m,l,21600r21600,l21600,xe">
                <v:stroke joinstyle="miter"/>
                <v:path gradientshapeok="t" o:connecttype="rect"/>
              </v:shapetype>
              <v:shape id="Cuadro de texto 5" o:spid="_x0000_s1026" type="#_x0000_t202" style="position:absolute;left:0;text-align:left;margin-left:-68.85pt;margin-top:15.35pt;width:574.8pt;height:2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" filled="f" stroked="f" strokeweight=".5pt">
                <v:textbox>
                  <w:txbxContent>
                    <w:p w14:paraId="7B043102" w14:textId="3DC45F5A" w:rsidR="000A6034" w:rsidRPr="003C7BE7" w:rsidRDefault="000A6034" w:rsidP="003C7BE7">
                      <w:pPr>
                        <w:jc w:val="right"/>
                        <w:rPr>
                          <w:rFonts w:ascii="Arial" w:hAnsi="Arial" w:cs="Arial"/>
                          <w:color w:val="FFFFFF" w:themeColor="background1"/>
                          <w:sz w:val="80"/>
                          <w:szCs w:val="80"/>
                          <w:lang w:val="es-ES"/>
                        </w:rPr>
                      </w:pPr>
                      <w:proofErr w:type="spellStart"/>
                      <w:r w:rsidRPr="003C7BE7">
                        <w:rPr>
                          <w:rFonts w:ascii="Arial" w:hAnsi="Arial" w:cs="Arial"/>
                          <w:color w:val="FFFFFF" w:themeColor="background1"/>
                          <w:sz w:val="80"/>
                          <w:szCs w:val="80"/>
                          <w:lang w:val="es-ES"/>
                        </w:rPr>
                        <w:t>Nº</w:t>
                      </w:r>
                      <w:proofErr w:type="spellEnd"/>
                      <w:r w:rsidRPr="003C7BE7">
                        <w:rPr>
                          <w:rFonts w:ascii="Arial" w:hAnsi="Arial" w:cs="Arial"/>
                          <w:color w:val="FFFFFF" w:themeColor="background1"/>
                          <w:sz w:val="80"/>
                          <w:szCs w:val="80"/>
                          <w:lang w:val="es-ES"/>
                        </w:rPr>
                        <w:t xml:space="preserve">: </w:t>
                      </w:r>
                      <w:r w:rsidRPr="002C743B">
                        <w:rPr>
                          <w:rFonts w:ascii="Arial" w:hAnsi="Arial" w:cs="Arial"/>
                          <w:color w:val="FFFFFF" w:themeColor="background1"/>
                          <w:sz w:val="80"/>
                          <w:szCs w:val="80"/>
                          <w:lang w:val="es-ES"/>
                        </w:rPr>
                        <w:t>AI-INF-CI-0</w:t>
                      </w:r>
                      <w:r w:rsidR="003F5514">
                        <w:rPr>
                          <w:rFonts w:ascii="Arial" w:hAnsi="Arial" w:cs="Arial"/>
                          <w:color w:val="FFFFFF" w:themeColor="background1"/>
                          <w:sz w:val="80"/>
                          <w:szCs w:val="80"/>
                          <w:lang w:val="es-ES"/>
                        </w:rPr>
                        <w:t>21</w:t>
                      </w:r>
                      <w:r w:rsidRPr="002C743B">
                        <w:rPr>
                          <w:rFonts w:ascii="Arial" w:hAnsi="Arial" w:cs="Arial"/>
                          <w:color w:val="FFFFFF" w:themeColor="background1"/>
                          <w:sz w:val="80"/>
                          <w:szCs w:val="80"/>
                          <w:lang w:val="es-ES"/>
                        </w:rPr>
                        <w:t>-202</w:t>
                      </w:r>
                      <w:r>
                        <w:rPr>
                          <w:rFonts w:ascii="Arial" w:hAnsi="Arial" w:cs="Arial"/>
                          <w:color w:val="FFFFFF" w:themeColor="background1"/>
                          <w:sz w:val="80"/>
                          <w:szCs w:val="80"/>
                          <w:lang w:val="es-ES"/>
                        </w:rPr>
                        <w:t>2</w:t>
                      </w:r>
                    </w:p>
                    <w:p w14:paraId="6AD901F3" w14:textId="48CE3255" w:rsidR="000A6034" w:rsidRPr="003C7BE7" w:rsidRDefault="000A6034" w:rsidP="002C56F3">
                      <w:pPr>
                        <w:jc w:val="center"/>
                        <w:rPr>
                          <w:rFonts w:ascii="Arial" w:hAnsi="Arial" w:cs="Arial"/>
                          <w:color w:val="FFFFFF" w:themeColor="background1"/>
                          <w:sz w:val="72"/>
                          <w:szCs w:val="72"/>
                          <w:lang w:val="es-ES"/>
                        </w:rPr>
                      </w:pPr>
                      <w:r>
                        <w:rPr>
                          <w:rFonts w:ascii="Arial" w:hAnsi="Arial" w:cs="Arial"/>
                          <w:color w:val="FFFFFF" w:themeColor="background1"/>
                          <w:sz w:val="72"/>
                          <w:szCs w:val="72"/>
                          <w:lang w:val="es-ES"/>
                        </w:rPr>
                        <w:t>Atención de la contingencia por hackeo en la Dirección General de Tributación</w:t>
                      </w:r>
                    </w:p>
                  </w:txbxContent>
                </v:textbox>
              </v:shape>
            </w:pict>
          </mc:Fallback>
        </mc:AlternateContent>
      </w:r>
    </w:p>
    <w:p w14:paraId="222CBA98" w14:textId="77777777" w:rsidR="003C7BE7" w:rsidRDefault="003C7BE7" w:rsidP="002B3CC3">
      <w:pPr>
        <w:jc w:val="both"/>
      </w:pPr>
    </w:p>
    <w:p w14:paraId="28FF21AD" w14:textId="77777777" w:rsidR="003C7BE7" w:rsidRDefault="003C7BE7" w:rsidP="002B3CC3">
      <w:pPr>
        <w:jc w:val="both"/>
      </w:pPr>
    </w:p>
    <w:p w14:paraId="5EBBB620" w14:textId="77777777" w:rsidR="003C7BE7" w:rsidRDefault="003C7BE7" w:rsidP="002B3CC3">
      <w:pPr>
        <w:jc w:val="both"/>
      </w:pPr>
    </w:p>
    <w:p w14:paraId="6246C004" w14:textId="77777777" w:rsidR="003C7BE7" w:rsidRDefault="003C7BE7" w:rsidP="002B3CC3">
      <w:pPr>
        <w:jc w:val="both"/>
      </w:pPr>
    </w:p>
    <w:p w14:paraId="4F4143DA" w14:textId="77777777" w:rsidR="003C7BE7" w:rsidRDefault="003C7BE7" w:rsidP="002B3CC3">
      <w:pPr>
        <w:jc w:val="both"/>
      </w:pPr>
    </w:p>
    <w:p w14:paraId="15D4D957" w14:textId="77777777" w:rsidR="003C7BE7" w:rsidRDefault="003C7BE7" w:rsidP="002B3CC3">
      <w:pPr>
        <w:jc w:val="both"/>
      </w:pPr>
    </w:p>
    <w:p w14:paraId="21A29B99" w14:textId="77777777" w:rsidR="003C7BE7" w:rsidRDefault="003C7BE7" w:rsidP="002B3CC3">
      <w:pPr>
        <w:jc w:val="both"/>
      </w:pPr>
    </w:p>
    <w:p w14:paraId="763810E0" w14:textId="77777777" w:rsidR="003C7BE7" w:rsidRDefault="003C7BE7" w:rsidP="002B3CC3">
      <w:pPr>
        <w:jc w:val="both"/>
      </w:pPr>
    </w:p>
    <w:p w14:paraId="5FEC487A" w14:textId="77777777" w:rsidR="003C7BE7" w:rsidRDefault="003C7BE7" w:rsidP="002B3CC3">
      <w:pPr>
        <w:jc w:val="both"/>
      </w:pPr>
    </w:p>
    <w:p w14:paraId="06A547C4" w14:textId="77777777" w:rsidR="003C7BE7" w:rsidRDefault="003C7BE7" w:rsidP="002B3CC3">
      <w:pPr>
        <w:jc w:val="both"/>
      </w:pPr>
    </w:p>
    <w:p w14:paraId="0DBEDCB5" w14:textId="77777777" w:rsidR="003C7BE7" w:rsidRDefault="003C7BE7" w:rsidP="002B3CC3">
      <w:pPr>
        <w:jc w:val="both"/>
      </w:pPr>
    </w:p>
    <w:p w14:paraId="6E25CF90" w14:textId="77777777" w:rsidR="003C7BE7" w:rsidRDefault="003C7BE7" w:rsidP="002B3CC3">
      <w:pPr>
        <w:jc w:val="both"/>
      </w:pPr>
    </w:p>
    <w:p w14:paraId="3B98AFEA" w14:textId="77777777" w:rsidR="003C7BE7" w:rsidRDefault="003C7BE7" w:rsidP="002B3CC3">
      <w:pPr>
        <w:jc w:val="both"/>
      </w:pPr>
    </w:p>
    <w:p w14:paraId="6BA16D5C" w14:textId="77777777" w:rsidR="003C7BE7" w:rsidRDefault="003C7BE7" w:rsidP="002B3CC3">
      <w:pPr>
        <w:jc w:val="both"/>
      </w:pPr>
    </w:p>
    <w:p w14:paraId="2AED5BF5" w14:textId="77777777" w:rsidR="003C7BE7" w:rsidRDefault="003C7BE7" w:rsidP="002B3CC3">
      <w:pPr>
        <w:jc w:val="both"/>
      </w:pPr>
    </w:p>
    <w:p w14:paraId="6EED9174" w14:textId="77777777" w:rsidR="003C7BE7" w:rsidRDefault="003C7BE7" w:rsidP="002B3CC3">
      <w:pPr>
        <w:jc w:val="both"/>
      </w:pPr>
    </w:p>
    <w:p w14:paraId="2AF20BF9" w14:textId="77777777" w:rsidR="003C7BE7" w:rsidRDefault="003C7BE7" w:rsidP="002B3CC3">
      <w:pPr>
        <w:jc w:val="both"/>
      </w:pPr>
    </w:p>
    <w:p w14:paraId="22C21A9D" w14:textId="77777777" w:rsidR="003C7BE7" w:rsidRDefault="003C7BE7" w:rsidP="002B3CC3">
      <w:pPr>
        <w:jc w:val="both"/>
      </w:pPr>
    </w:p>
    <w:p w14:paraId="0B83B3A2" w14:textId="77777777" w:rsidR="003C7BE7" w:rsidRDefault="003C7BE7" w:rsidP="002B3CC3">
      <w:pPr>
        <w:jc w:val="both"/>
      </w:pPr>
    </w:p>
    <w:p w14:paraId="568F02FA" w14:textId="77777777" w:rsidR="003C7BE7" w:rsidRDefault="003C7BE7" w:rsidP="002B3CC3">
      <w:pPr>
        <w:jc w:val="both"/>
      </w:pPr>
    </w:p>
    <w:p w14:paraId="47720258" w14:textId="77777777" w:rsidR="003C7BE7" w:rsidRDefault="003C7BE7" w:rsidP="002B3CC3">
      <w:pPr>
        <w:jc w:val="both"/>
      </w:pPr>
    </w:p>
    <w:p w14:paraId="7BD0B56B" w14:textId="77777777" w:rsidR="003C7BE7" w:rsidRDefault="003C7BE7" w:rsidP="002B3CC3">
      <w:pPr>
        <w:jc w:val="both"/>
      </w:pPr>
    </w:p>
    <w:p w14:paraId="10CCC6B4" w14:textId="77777777" w:rsidR="003C7BE7" w:rsidRDefault="003C7BE7" w:rsidP="002B3CC3">
      <w:pPr>
        <w:jc w:val="both"/>
      </w:pPr>
    </w:p>
    <w:p w14:paraId="1AEFB28C" w14:textId="77777777" w:rsidR="003C7BE7" w:rsidRDefault="003C7BE7" w:rsidP="002B3CC3">
      <w:pPr>
        <w:jc w:val="both"/>
      </w:pPr>
    </w:p>
    <w:p w14:paraId="78A15F73" w14:textId="77777777" w:rsidR="003C7BE7" w:rsidRDefault="00FA3528" w:rsidP="002B3CC3">
      <w:pPr>
        <w:jc w:val="both"/>
      </w:pPr>
      <w:r w:rsidRPr="003C7BE7">
        <w:rPr>
          <w:noProof/>
        </w:rPr>
        <mc:AlternateContent>
          <mc:Choice Requires="wps">
            <w:drawing>
              <wp:anchor distT="0" distB="0" distL="114300" distR="114300" simplePos="0" relativeHeight="251661312" behindDoc="0" locked="0" layoutInCell="1" allowOverlap="1" wp14:anchorId="4EE51120" wp14:editId="55E9064C">
                <wp:simplePos x="0" y="0"/>
                <wp:positionH relativeFrom="column">
                  <wp:posOffset>68580</wp:posOffset>
                </wp:positionH>
                <wp:positionV relativeFrom="paragraph">
                  <wp:posOffset>116840</wp:posOffset>
                </wp:positionV>
                <wp:extent cx="5535930" cy="894080"/>
                <wp:effectExtent l="0" t="0" r="0" b="1270"/>
                <wp:wrapNone/>
                <wp:docPr id="6" name="Cuadro de texto 6"/>
                <wp:cNvGraphicFramePr/>
                <a:graphic xmlns:a="http://schemas.openxmlformats.org/drawingml/2006/main">
                  <a:graphicData uri="http://schemas.microsoft.com/office/word/2010/wordprocessingShape">
                    <wps:wsp>
                      <wps:cNvSpPr txBox="1"/>
                      <wps:spPr>
                        <a:xfrm>
                          <a:off x="0" y="0"/>
                          <a:ext cx="5535930" cy="894080"/>
                        </a:xfrm>
                        <a:prstGeom prst="rect">
                          <a:avLst/>
                        </a:prstGeom>
                        <a:noFill/>
                        <a:ln w="6350">
                          <a:noFill/>
                        </a:ln>
                      </wps:spPr>
                      <wps:txbx>
                        <w:txbxContent>
                          <w:p w14:paraId="4E8DC86A" w14:textId="77777777" w:rsidR="000A6034" w:rsidRPr="009533AA" w:rsidRDefault="000A6034" w:rsidP="003C7BE7">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304E5CDB" w14:textId="77777777" w:rsidR="000A6034" w:rsidRPr="009533AA" w:rsidRDefault="000A6034" w:rsidP="003C7BE7">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51120" id="Cuadro de texto 6" o:spid="_x0000_s1027" type="#_x0000_t202" style="position:absolute;left:0;text-align:left;margin-left:5.4pt;margin-top:9.2pt;width:435.9pt;height:70.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" filled="f" stroked="f" strokeweight=".5pt">
                <v:textbox>
                  <w:txbxContent>
                    <w:p w14:paraId="4E8DC86A" w14:textId="77777777" w:rsidR="000A6034" w:rsidRPr="009533AA" w:rsidRDefault="000A6034" w:rsidP="003C7BE7">
                      <w:pPr>
                        <w:jc w:val="center"/>
                        <w:rPr>
                          <w:rFonts w:ascii="Arial" w:hAnsi="Arial" w:cs="Arial"/>
                          <w:color w:val="FFFFFF" w:themeColor="background1"/>
                          <w:sz w:val="32"/>
                          <w:szCs w:val="32"/>
                        </w:rPr>
                      </w:pPr>
                      <w:r>
                        <w:rPr>
                          <w:rFonts w:ascii="Arial" w:hAnsi="Arial" w:cs="Arial"/>
                          <w:color w:val="FFFFFF" w:themeColor="background1"/>
                          <w:sz w:val="32"/>
                          <w:szCs w:val="32"/>
                        </w:rPr>
                        <w:t>Auditoría Interna</w:t>
                      </w:r>
                    </w:p>
                    <w:p w14:paraId="304E5CDB" w14:textId="77777777" w:rsidR="000A6034" w:rsidRPr="009533AA" w:rsidRDefault="000A6034" w:rsidP="003C7BE7">
                      <w:pPr>
                        <w:jc w:val="center"/>
                        <w:rPr>
                          <w:rFonts w:ascii="Arial" w:hAnsi="Arial" w:cs="Arial"/>
                          <w:color w:val="FFFFFF" w:themeColor="background1"/>
                          <w:sz w:val="32"/>
                          <w:szCs w:val="32"/>
                        </w:rPr>
                      </w:pPr>
                      <w:r w:rsidRPr="009533AA">
                        <w:rPr>
                          <w:rFonts w:ascii="Arial" w:hAnsi="Arial" w:cs="Arial"/>
                          <w:color w:val="FFFFFF" w:themeColor="background1"/>
                          <w:sz w:val="32"/>
                          <w:szCs w:val="32"/>
                        </w:rPr>
                        <w:t>202</w:t>
                      </w:r>
                      <w:r>
                        <w:rPr>
                          <w:rFonts w:ascii="Arial" w:hAnsi="Arial" w:cs="Arial"/>
                          <w:color w:val="FFFFFF" w:themeColor="background1"/>
                          <w:sz w:val="32"/>
                          <w:szCs w:val="32"/>
                        </w:rPr>
                        <w:t>2</w:t>
                      </w:r>
                    </w:p>
                  </w:txbxContent>
                </v:textbox>
              </v:shape>
            </w:pict>
          </mc:Fallback>
        </mc:AlternateContent>
      </w:r>
    </w:p>
    <w:p w14:paraId="494D08F0" w14:textId="77777777" w:rsidR="003C7BE7" w:rsidRDefault="003C7BE7" w:rsidP="002B3CC3">
      <w:pPr>
        <w:jc w:val="both"/>
      </w:pPr>
    </w:p>
    <w:p w14:paraId="2B5CAEB0" w14:textId="77777777" w:rsidR="00FA3528" w:rsidRDefault="00FA3528" w:rsidP="00F06DC9">
      <w:pPr>
        <w:jc w:val="center"/>
        <w:rPr>
          <w:rFonts w:ascii="Arial" w:hAnsi="Arial" w:cs="Arial"/>
          <w:b/>
          <w:color w:val="1F497D" w:themeColor="text2"/>
          <w:sz w:val="28"/>
          <w:szCs w:val="28"/>
        </w:rPr>
      </w:pPr>
      <w:bookmarkStart w:id="1" w:name="_Hlk83628321"/>
    </w:p>
    <w:bookmarkEnd w:id="1"/>
    <w:p w14:paraId="137FE976" w14:textId="77777777" w:rsidR="003C7BE7" w:rsidRPr="003C7BE7" w:rsidRDefault="003C7BE7" w:rsidP="00F06DC9">
      <w:pPr>
        <w:jc w:val="both"/>
        <w:rPr>
          <w:rFonts w:ascii="Arial" w:hAnsi="Arial" w:cs="Arial"/>
          <w:b/>
          <w:color w:val="1F497D" w:themeColor="text2"/>
          <w:sz w:val="28"/>
          <w:szCs w:val="28"/>
        </w:rPr>
      </w:pPr>
    </w:p>
    <w:sdt>
      <w:sdtPr>
        <w:rPr>
          <w:rFonts w:ascii="Arial" w:eastAsiaTheme="minorHAnsi" w:hAnsi="Arial" w:cs="Arial"/>
          <w:b/>
          <w:sz w:val="22"/>
          <w:szCs w:val="22"/>
          <w:lang w:val="es-ES" w:eastAsia="en-US"/>
        </w:rPr>
        <w:id w:val="-1166481374"/>
        <w:docPartObj>
          <w:docPartGallery w:val="Table of Contents"/>
          <w:docPartUnique/>
        </w:docPartObj>
      </w:sdtPr>
      <w:sdtEndPr/>
      <w:sdtContent>
        <w:p w14:paraId="2D2C14C2" w14:textId="77777777" w:rsidR="003C7BE7" w:rsidRDefault="003C7BE7" w:rsidP="00F06DC9">
          <w:pPr>
            <w:keepNext/>
            <w:keepLines/>
            <w:spacing w:after="120"/>
            <w:jc w:val="both"/>
            <w:rPr>
              <w:rFonts w:ascii="Arial" w:eastAsiaTheme="majorEastAsia" w:hAnsi="Arial" w:cs="Arial"/>
              <w:b/>
              <w:bCs/>
              <w:color w:val="1F497D" w:themeColor="text2"/>
              <w:sz w:val="28"/>
              <w:szCs w:val="28"/>
              <w:lang w:val="es-ES" w:eastAsia="es-CR"/>
            </w:rPr>
          </w:pPr>
          <w:r w:rsidRPr="003C7BE7">
            <w:rPr>
              <w:rFonts w:ascii="Arial" w:eastAsiaTheme="majorEastAsia" w:hAnsi="Arial" w:cs="Arial"/>
              <w:b/>
              <w:bCs/>
              <w:color w:val="1F497D" w:themeColor="text2"/>
              <w:sz w:val="28"/>
              <w:szCs w:val="28"/>
              <w:lang w:val="es-ES" w:eastAsia="es-CR"/>
            </w:rPr>
            <w:t>CONTENIDO</w:t>
          </w:r>
        </w:p>
        <w:p w14:paraId="0F25157F" w14:textId="77777777" w:rsidR="00FA2767" w:rsidRPr="009F113B" w:rsidRDefault="00FA2767" w:rsidP="00F06DC9">
          <w:pPr>
            <w:keepNext/>
            <w:keepLines/>
            <w:spacing w:after="120"/>
            <w:jc w:val="both"/>
            <w:rPr>
              <w:rFonts w:ascii="Arial" w:eastAsiaTheme="majorEastAsia" w:hAnsi="Arial" w:cs="Arial"/>
              <w:b/>
              <w:bCs/>
              <w:color w:val="1F497D" w:themeColor="text2"/>
              <w:sz w:val="22"/>
              <w:szCs w:val="22"/>
              <w:lang w:val="es-ES" w:eastAsia="es-CR"/>
            </w:rPr>
          </w:pPr>
        </w:p>
        <w:p w14:paraId="1CB65366" w14:textId="58E08E74" w:rsidR="000A6034" w:rsidRPr="003F5514" w:rsidRDefault="003C7BE7">
          <w:pPr>
            <w:pStyle w:val="TDC1"/>
            <w:tabs>
              <w:tab w:val="left" w:pos="440"/>
              <w:tab w:val="right" w:leader="dot" w:pos="8828"/>
            </w:tabs>
            <w:rPr>
              <w:rFonts w:ascii="Arial" w:eastAsiaTheme="minorEastAsia" w:hAnsi="Arial" w:cs="Arial"/>
              <w:b/>
              <w:noProof/>
              <w:sz w:val="22"/>
              <w:szCs w:val="22"/>
              <w:lang w:val="es-CR" w:eastAsia="es-CR"/>
            </w:rPr>
          </w:pPr>
          <w:r w:rsidRPr="003F5514">
            <w:rPr>
              <w:rFonts w:ascii="Arial" w:hAnsi="Arial" w:cs="Arial"/>
              <w:b/>
              <w:sz w:val="22"/>
              <w:szCs w:val="22"/>
            </w:rPr>
            <w:fldChar w:fldCharType="begin"/>
          </w:r>
          <w:r w:rsidRPr="003F5514">
            <w:rPr>
              <w:rFonts w:ascii="Arial" w:hAnsi="Arial" w:cs="Arial"/>
              <w:b/>
              <w:sz w:val="22"/>
              <w:szCs w:val="22"/>
            </w:rPr>
            <w:instrText xml:space="preserve"> TOC \o "1-3" \h \z \u </w:instrText>
          </w:r>
          <w:r w:rsidRPr="003F5514">
            <w:rPr>
              <w:rFonts w:ascii="Arial" w:hAnsi="Arial" w:cs="Arial"/>
              <w:b/>
              <w:sz w:val="22"/>
              <w:szCs w:val="22"/>
            </w:rPr>
            <w:fldChar w:fldCharType="separate"/>
          </w:r>
          <w:hyperlink w:anchor="_Toc120783353" w:history="1">
            <w:r w:rsidR="000A6034" w:rsidRPr="003F5514">
              <w:rPr>
                <w:rStyle w:val="Hipervnculo"/>
                <w:rFonts w:ascii="Arial" w:hAnsi="Arial" w:cs="Arial"/>
                <w:b/>
                <w:noProof/>
                <w:sz w:val="22"/>
                <w:szCs w:val="22"/>
              </w:rPr>
              <w:t>1</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INTRODUCCIÓN</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_Toc120783353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sidR="00B4522C">
              <w:rPr>
                <w:rFonts w:ascii="Arial" w:hAnsi="Arial" w:cs="Arial"/>
                <w:b/>
                <w:noProof/>
                <w:webHidden/>
                <w:sz w:val="22"/>
                <w:szCs w:val="22"/>
              </w:rPr>
              <w:t>4</w:t>
            </w:r>
            <w:r w:rsidR="000A6034" w:rsidRPr="003F5514">
              <w:rPr>
                <w:rFonts w:ascii="Arial" w:hAnsi="Arial" w:cs="Arial"/>
                <w:b/>
                <w:noProof/>
                <w:webHidden/>
                <w:sz w:val="22"/>
                <w:szCs w:val="22"/>
              </w:rPr>
              <w:fldChar w:fldCharType="end"/>
            </w:r>
          </w:hyperlink>
        </w:p>
        <w:p w14:paraId="19AA349E" w14:textId="4324EC5A"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54" w:history="1">
            <w:r w:rsidR="000A6034" w:rsidRPr="003F5514">
              <w:rPr>
                <w:rStyle w:val="Hipervnculo"/>
                <w:rFonts w:ascii="Arial" w:hAnsi="Arial" w:cs="Arial"/>
                <w:b/>
                <w:noProof/>
                <w:sz w:val="22"/>
                <w:szCs w:val="22"/>
              </w:rPr>
              <w:t>1.1</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Origen</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_Toc120783354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4</w:t>
            </w:r>
            <w:r w:rsidR="000A6034" w:rsidRPr="003F5514">
              <w:rPr>
                <w:rFonts w:ascii="Arial" w:hAnsi="Arial" w:cs="Arial"/>
                <w:b/>
                <w:noProof/>
                <w:webHidden/>
                <w:sz w:val="22"/>
                <w:szCs w:val="22"/>
              </w:rPr>
              <w:fldChar w:fldCharType="end"/>
            </w:r>
          </w:hyperlink>
        </w:p>
        <w:p w14:paraId="31B14C98" w14:textId="6CCF2AFF"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55" w:history="1">
            <w:r w:rsidR="000A6034" w:rsidRPr="003F5514">
              <w:rPr>
                <w:rStyle w:val="Hipervnculo"/>
                <w:rFonts w:ascii="Arial" w:hAnsi="Arial" w:cs="Arial"/>
                <w:b/>
                <w:noProof/>
                <w:sz w:val="22"/>
                <w:szCs w:val="22"/>
              </w:rPr>
              <w:t>1.2</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Objetivo del estudio</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_Toc120783355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4</w:t>
            </w:r>
            <w:r w:rsidR="000A6034" w:rsidRPr="003F5514">
              <w:rPr>
                <w:rFonts w:ascii="Arial" w:hAnsi="Arial" w:cs="Arial"/>
                <w:b/>
                <w:noProof/>
                <w:webHidden/>
                <w:sz w:val="22"/>
                <w:szCs w:val="22"/>
              </w:rPr>
              <w:fldChar w:fldCharType="end"/>
            </w:r>
          </w:hyperlink>
        </w:p>
        <w:p w14:paraId="79D429B9" w14:textId="4BA9B68B"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56" w:history="1">
            <w:r w:rsidR="000A6034" w:rsidRPr="003F5514">
              <w:rPr>
                <w:rStyle w:val="Hipervnculo"/>
                <w:rFonts w:ascii="Arial" w:hAnsi="Arial" w:cs="Arial"/>
                <w:b/>
                <w:noProof/>
                <w:sz w:val="22"/>
                <w:szCs w:val="22"/>
              </w:rPr>
              <w:t>1.3</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Alcance</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_Toc120783356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4</w:t>
            </w:r>
            <w:r w:rsidR="000A6034" w:rsidRPr="003F5514">
              <w:rPr>
                <w:rFonts w:ascii="Arial" w:hAnsi="Arial" w:cs="Arial"/>
                <w:b/>
                <w:noProof/>
                <w:webHidden/>
                <w:sz w:val="22"/>
                <w:szCs w:val="22"/>
              </w:rPr>
              <w:fldChar w:fldCharType="end"/>
            </w:r>
          </w:hyperlink>
        </w:p>
        <w:p w14:paraId="5B519B7C" w14:textId="75D5D93F"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57" w:history="1">
            <w:r w:rsidR="000A6034" w:rsidRPr="003F5514">
              <w:rPr>
                <w:rStyle w:val="Hipervnculo"/>
                <w:rFonts w:ascii="Arial" w:hAnsi="Arial" w:cs="Arial"/>
                <w:b/>
                <w:noProof/>
                <w:sz w:val="22"/>
                <w:szCs w:val="22"/>
              </w:rPr>
              <w:t>1.4</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Criterios de evaluación</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_Toc120783357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4</w:t>
            </w:r>
            <w:r w:rsidR="000A6034" w:rsidRPr="003F5514">
              <w:rPr>
                <w:rFonts w:ascii="Arial" w:hAnsi="Arial" w:cs="Arial"/>
                <w:b/>
                <w:noProof/>
                <w:webHidden/>
                <w:sz w:val="22"/>
                <w:szCs w:val="22"/>
              </w:rPr>
              <w:fldChar w:fldCharType="end"/>
            </w:r>
          </w:hyperlink>
        </w:p>
        <w:p w14:paraId="64C6D8DC" w14:textId="103FBE64"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58" w:history="1">
            <w:r w:rsidR="000A6034" w:rsidRPr="003F5514">
              <w:rPr>
                <w:rStyle w:val="Hipervnculo"/>
                <w:rFonts w:ascii="Arial" w:hAnsi="Arial" w:cs="Arial"/>
                <w:b/>
                <w:noProof/>
                <w:sz w:val="22"/>
                <w:szCs w:val="22"/>
              </w:rPr>
              <w:t>1.5</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Metodología aplicada</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_Toc120783358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4</w:t>
            </w:r>
            <w:r w:rsidR="000A6034" w:rsidRPr="003F5514">
              <w:rPr>
                <w:rFonts w:ascii="Arial" w:hAnsi="Arial" w:cs="Arial"/>
                <w:b/>
                <w:noProof/>
                <w:webHidden/>
                <w:sz w:val="22"/>
                <w:szCs w:val="22"/>
              </w:rPr>
              <w:fldChar w:fldCharType="end"/>
            </w:r>
          </w:hyperlink>
        </w:p>
        <w:p w14:paraId="3B7A5094" w14:textId="22921C81"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59" w:history="1">
            <w:r w:rsidR="000A6034" w:rsidRPr="003F5514">
              <w:rPr>
                <w:rStyle w:val="Hipervnculo"/>
                <w:rFonts w:ascii="Arial" w:hAnsi="Arial" w:cs="Arial"/>
                <w:b/>
                <w:noProof/>
                <w:sz w:val="22"/>
                <w:szCs w:val="22"/>
              </w:rPr>
              <w:t>1.6</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Comunicación de resultados</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_Toc120783359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4</w:t>
            </w:r>
            <w:r w:rsidR="000A6034" w:rsidRPr="003F5514">
              <w:rPr>
                <w:rFonts w:ascii="Arial" w:hAnsi="Arial" w:cs="Arial"/>
                <w:b/>
                <w:noProof/>
                <w:webHidden/>
                <w:sz w:val="22"/>
                <w:szCs w:val="22"/>
              </w:rPr>
              <w:fldChar w:fldCharType="end"/>
            </w:r>
          </w:hyperlink>
        </w:p>
        <w:p w14:paraId="5E7223BE" w14:textId="1F02F743"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60" w:history="1">
            <w:r w:rsidR="000A6034" w:rsidRPr="003F5514">
              <w:rPr>
                <w:rStyle w:val="Hipervnculo"/>
                <w:rFonts w:ascii="Arial" w:hAnsi="Arial" w:cs="Arial"/>
                <w:b/>
                <w:noProof/>
                <w:sz w:val="22"/>
                <w:szCs w:val="22"/>
              </w:rPr>
              <w:t>1.7</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Normativa relacionada con el control interno</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_Toc120783360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4</w:t>
            </w:r>
            <w:r w:rsidR="000A6034" w:rsidRPr="003F5514">
              <w:rPr>
                <w:rFonts w:ascii="Arial" w:hAnsi="Arial" w:cs="Arial"/>
                <w:b/>
                <w:noProof/>
                <w:webHidden/>
                <w:sz w:val="22"/>
                <w:szCs w:val="22"/>
              </w:rPr>
              <w:fldChar w:fldCharType="end"/>
            </w:r>
          </w:hyperlink>
        </w:p>
        <w:p w14:paraId="5BD21207" w14:textId="270EA5DF"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61" w:history="1">
            <w:r w:rsidR="000A6034" w:rsidRPr="003F5514">
              <w:rPr>
                <w:rStyle w:val="Hipervnculo"/>
                <w:rFonts w:ascii="Arial" w:hAnsi="Arial" w:cs="Arial"/>
                <w:b/>
                <w:noProof/>
                <w:sz w:val="22"/>
                <w:szCs w:val="22"/>
              </w:rPr>
              <w:t>1.8</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Generalidades</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_Toc120783361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5</w:t>
            </w:r>
            <w:r w:rsidR="000A6034" w:rsidRPr="003F5514">
              <w:rPr>
                <w:rFonts w:ascii="Arial" w:hAnsi="Arial" w:cs="Arial"/>
                <w:b/>
                <w:noProof/>
                <w:webHidden/>
                <w:sz w:val="22"/>
                <w:szCs w:val="22"/>
              </w:rPr>
              <w:fldChar w:fldCharType="end"/>
            </w:r>
          </w:hyperlink>
        </w:p>
        <w:p w14:paraId="250A86DD" w14:textId="6E0E81BF" w:rsidR="000A6034" w:rsidRPr="003F5514" w:rsidRDefault="00B4522C">
          <w:pPr>
            <w:pStyle w:val="TDC1"/>
            <w:tabs>
              <w:tab w:val="left" w:pos="440"/>
              <w:tab w:val="right" w:leader="dot" w:pos="8828"/>
            </w:tabs>
            <w:rPr>
              <w:rFonts w:ascii="Arial" w:eastAsiaTheme="minorEastAsia" w:hAnsi="Arial" w:cs="Arial"/>
              <w:b/>
              <w:noProof/>
              <w:sz w:val="22"/>
              <w:szCs w:val="22"/>
              <w:lang w:val="es-CR" w:eastAsia="es-CR"/>
            </w:rPr>
          </w:pPr>
          <w:hyperlink w:anchor="_Toc120783362" w:history="1">
            <w:r w:rsidR="000A6034" w:rsidRPr="003F5514">
              <w:rPr>
                <w:rStyle w:val="Hipervnculo"/>
                <w:rFonts w:ascii="Arial" w:hAnsi="Arial" w:cs="Arial"/>
                <w:b/>
                <w:noProof/>
                <w:sz w:val="22"/>
                <w:szCs w:val="22"/>
              </w:rPr>
              <w:t>2</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RESULTADOS</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_Toc120783362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6</w:t>
            </w:r>
            <w:r w:rsidR="000A6034" w:rsidRPr="003F5514">
              <w:rPr>
                <w:rFonts w:ascii="Arial" w:hAnsi="Arial" w:cs="Arial"/>
                <w:b/>
                <w:noProof/>
                <w:webHidden/>
                <w:sz w:val="22"/>
                <w:szCs w:val="22"/>
              </w:rPr>
              <w:fldChar w:fldCharType="end"/>
            </w:r>
          </w:hyperlink>
        </w:p>
        <w:p w14:paraId="1FE48A7A" w14:textId="7FF332D9"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63" w:history="1">
            <w:r w:rsidR="000A6034" w:rsidRPr="003F5514">
              <w:rPr>
                <w:rStyle w:val="Hipervnculo"/>
                <w:rFonts w:ascii="Arial" w:hAnsi="Arial" w:cs="Arial"/>
                <w:b/>
                <w:noProof/>
                <w:sz w:val="22"/>
                <w:szCs w:val="22"/>
              </w:rPr>
              <w:t>2.1</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Sobre el Plan de Contingencia activado por la Dirección General de Tributación.</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_Toc120783363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6</w:t>
            </w:r>
            <w:r w:rsidR="000A6034" w:rsidRPr="003F5514">
              <w:rPr>
                <w:rFonts w:ascii="Arial" w:hAnsi="Arial" w:cs="Arial"/>
                <w:b/>
                <w:noProof/>
                <w:webHidden/>
                <w:sz w:val="22"/>
                <w:szCs w:val="22"/>
              </w:rPr>
              <w:fldChar w:fldCharType="end"/>
            </w:r>
          </w:hyperlink>
        </w:p>
        <w:p w14:paraId="1DA13B05" w14:textId="09B67AAD"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64" w:history="1">
            <w:r w:rsidR="000A6034" w:rsidRPr="003F5514">
              <w:rPr>
                <w:rStyle w:val="Hipervnculo"/>
                <w:rFonts w:ascii="Arial" w:hAnsi="Arial" w:cs="Arial"/>
                <w:b/>
                <w:noProof/>
                <w:sz w:val="22"/>
                <w:szCs w:val="22"/>
              </w:rPr>
              <w:t>2.2</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Sobre el control y evaluación del plan de contingencia activado.</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_Toc120783364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9</w:t>
            </w:r>
            <w:r w:rsidR="000A6034" w:rsidRPr="003F5514">
              <w:rPr>
                <w:rFonts w:ascii="Arial" w:hAnsi="Arial" w:cs="Arial"/>
                <w:b/>
                <w:noProof/>
                <w:webHidden/>
                <w:sz w:val="22"/>
                <w:szCs w:val="22"/>
              </w:rPr>
              <w:fldChar w:fldCharType="end"/>
            </w:r>
          </w:hyperlink>
        </w:p>
        <w:p w14:paraId="4D61FA58" w14:textId="12C045C0" w:rsidR="000A6034" w:rsidRPr="003F5514" w:rsidRDefault="00B4522C">
          <w:pPr>
            <w:pStyle w:val="TDC2"/>
            <w:tabs>
              <w:tab w:val="left" w:pos="880"/>
              <w:tab w:val="right" w:leader="dot" w:pos="8828"/>
            </w:tabs>
            <w:rPr>
              <w:rFonts w:ascii="Arial" w:eastAsiaTheme="minorEastAsia" w:hAnsi="Arial" w:cs="Arial"/>
              <w:b/>
              <w:noProof/>
              <w:sz w:val="22"/>
              <w:szCs w:val="22"/>
              <w:lang w:val="es-CR" w:eastAsia="es-CR"/>
            </w:rPr>
          </w:pPr>
          <w:hyperlink w:anchor="_Toc120783365" w:history="1">
            <w:r w:rsidR="000A6034" w:rsidRPr="003F5514">
              <w:rPr>
                <w:rStyle w:val="Hipervnculo"/>
                <w:rFonts w:ascii="Arial" w:hAnsi="Arial" w:cs="Arial"/>
                <w:b/>
                <w:noProof/>
                <w:sz w:val="22"/>
                <w:szCs w:val="22"/>
              </w:rPr>
              <w:t>2.3</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 xml:space="preserve">Sobre la observancia de la normativa en las acciones implementadas para la atención </w:t>
            </w:r>
            <w:r w:rsidR="003F5514" w:rsidRPr="003F5514">
              <w:rPr>
                <w:rStyle w:val="Hipervnculo"/>
                <w:rFonts w:ascii="Arial" w:hAnsi="Arial" w:cs="Arial"/>
                <w:b/>
                <w:noProof/>
                <w:sz w:val="22"/>
                <w:szCs w:val="22"/>
              </w:rPr>
              <w:t xml:space="preserve">de la </w:t>
            </w:r>
            <w:r w:rsidR="000A6034" w:rsidRPr="003F5514">
              <w:rPr>
                <w:rStyle w:val="Hipervnculo"/>
                <w:rFonts w:ascii="Arial" w:hAnsi="Arial" w:cs="Arial"/>
                <w:b/>
                <w:noProof/>
                <w:sz w:val="22"/>
                <w:szCs w:val="22"/>
              </w:rPr>
              <w:t>contingencia.</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_Toc120783365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11</w:t>
            </w:r>
            <w:r w:rsidR="000A6034" w:rsidRPr="003F5514">
              <w:rPr>
                <w:rFonts w:ascii="Arial" w:hAnsi="Arial" w:cs="Arial"/>
                <w:b/>
                <w:noProof/>
                <w:webHidden/>
                <w:sz w:val="22"/>
                <w:szCs w:val="22"/>
              </w:rPr>
              <w:fldChar w:fldCharType="end"/>
            </w:r>
          </w:hyperlink>
        </w:p>
        <w:p w14:paraId="42CDDF68" w14:textId="47AA88C0" w:rsidR="000A6034" w:rsidRPr="003F5514" w:rsidRDefault="00B4522C">
          <w:pPr>
            <w:pStyle w:val="TDC1"/>
            <w:tabs>
              <w:tab w:val="left" w:pos="440"/>
              <w:tab w:val="right" w:leader="dot" w:pos="8828"/>
            </w:tabs>
            <w:rPr>
              <w:rFonts w:ascii="Arial" w:eastAsiaTheme="minorEastAsia" w:hAnsi="Arial" w:cs="Arial"/>
              <w:b/>
              <w:noProof/>
              <w:sz w:val="22"/>
              <w:szCs w:val="22"/>
              <w:lang w:val="es-CR" w:eastAsia="es-CR"/>
            </w:rPr>
          </w:pPr>
          <w:hyperlink w:anchor="_Toc120783366" w:history="1">
            <w:r w:rsidR="000A6034" w:rsidRPr="003F5514">
              <w:rPr>
                <w:rStyle w:val="Hipervnculo"/>
                <w:rFonts w:ascii="Arial" w:hAnsi="Arial" w:cs="Arial"/>
                <w:b/>
                <w:noProof/>
                <w:sz w:val="22"/>
                <w:szCs w:val="22"/>
              </w:rPr>
              <w:t>3</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CONCLUSIÓN</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_Toc120783366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12</w:t>
            </w:r>
            <w:r w:rsidR="000A6034" w:rsidRPr="003F5514">
              <w:rPr>
                <w:rFonts w:ascii="Arial" w:hAnsi="Arial" w:cs="Arial"/>
                <w:b/>
                <w:noProof/>
                <w:webHidden/>
                <w:sz w:val="22"/>
                <w:szCs w:val="22"/>
              </w:rPr>
              <w:fldChar w:fldCharType="end"/>
            </w:r>
          </w:hyperlink>
        </w:p>
        <w:p w14:paraId="6F005FA9" w14:textId="4C006851" w:rsidR="000A6034" w:rsidRPr="003F5514" w:rsidRDefault="00B4522C">
          <w:pPr>
            <w:pStyle w:val="TDC1"/>
            <w:tabs>
              <w:tab w:val="left" w:pos="440"/>
              <w:tab w:val="right" w:leader="dot" w:pos="8828"/>
            </w:tabs>
            <w:rPr>
              <w:rFonts w:ascii="Arial" w:eastAsiaTheme="minorEastAsia" w:hAnsi="Arial" w:cs="Arial"/>
              <w:b/>
              <w:noProof/>
              <w:sz w:val="22"/>
              <w:szCs w:val="22"/>
              <w:lang w:val="es-CR" w:eastAsia="es-CR"/>
            </w:rPr>
          </w:pPr>
          <w:hyperlink w:anchor="_Toc120783367" w:history="1">
            <w:r w:rsidR="000A6034" w:rsidRPr="003F5514">
              <w:rPr>
                <w:rStyle w:val="Hipervnculo"/>
                <w:rFonts w:ascii="Arial" w:hAnsi="Arial" w:cs="Arial"/>
                <w:b/>
                <w:noProof/>
                <w:sz w:val="22"/>
                <w:szCs w:val="22"/>
              </w:rPr>
              <w:t>4</w:t>
            </w:r>
            <w:r w:rsidR="000A6034" w:rsidRPr="003F5514">
              <w:rPr>
                <w:rFonts w:ascii="Arial" w:eastAsiaTheme="minorEastAsia" w:hAnsi="Arial" w:cs="Arial"/>
                <w:b/>
                <w:noProof/>
                <w:sz w:val="22"/>
                <w:szCs w:val="22"/>
                <w:lang w:val="es-CR" w:eastAsia="es-CR"/>
              </w:rPr>
              <w:tab/>
            </w:r>
            <w:r w:rsidR="000A6034" w:rsidRPr="003F5514">
              <w:rPr>
                <w:rStyle w:val="Hipervnculo"/>
                <w:rFonts w:ascii="Arial" w:hAnsi="Arial" w:cs="Arial"/>
                <w:b/>
                <w:noProof/>
                <w:sz w:val="22"/>
                <w:szCs w:val="22"/>
              </w:rPr>
              <w:t>RECOMENDACIONES</w:t>
            </w:r>
            <w:r w:rsidR="000A6034" w:rsidRPr="003F5514">
              <w:rPr>
                <w:rFonts w:ascii="Arial" w:hAnsi="Arial" w:cs="Arial"/>
                <w:b/>
                <w:noProof/>
                <w:webHidden/>
                <w:sz w:val="22"/>
                <w:szCs w:val="22"/>
              </w:rPr>
              <w:tab/>
            </w:r>
            <w:r w:rsidR="000A6034" w:rsidRPr="003F5514">
              <w:rPr>
                <w:rFonts w:ascii="Arial" w:hAnsi="Arial" w:cs="Arial"/>
                <w:b/>
                <w:noProof/>
                <w:webHidden/>
                <w:sz w:val="22"/>
                <w:szCs w:val="22"/>
              </w:rPr>
              <w:fldChar w:fldCharType="begin"/>
            </w:r>
            <w:r w:rsidR="000A6034" w:rsidRPr="003F5514">
              <w:rPr>
                <w:rFonts w:ascii="Arial" w:hAnsi="Arial" w:cs="Arial"/>
                <w:b/>
                <w:noProof/>
                <w:webHidden/>
                <w:sz w:val="22"/>
                <w:szCs w:val="22"/>
              </w:rPr>
              <w:instrText xml:space="preserve"> PAGEREF _Toc120783367 \h </w:instrText>
            </w:r>
            <w:r w:rsidR="000A6034" w:rsidRPr="003F5514">
              <w:rPr>
                <w:rFonts w:ascii="Arial" w:hAnsi="Arial" w:cs="Arial"/>
                <w:b/>
                <w:noProof/>
                <w:webHidden/>
                <w:sz w:val="22"/>
                <w:szCs w:val="22"/>
              </w:rPr>
            </w:r>
            <w:r w:rsidR="000A6034" w:rsidRPr="003F5514">
              <w:rPr>
                <w:rFonts w:ascii="Arial" w:hAnsi="Arial" w:cs="Arial"/>
                <w:b/>
                <w:noProof/>
                <w:webHidden/>
                <w:sz w:val="22"/>
                <w:szCs w:val="22"/>
              </w:rPr>
              <w:fldChar w:fldCharType="separate"/>
            </w:r>
            <w:r>
              <w:rPr>
                <w:rFonts w:ascii="Arial" w:hAnsi="Arial" w:cs="Arial"/>
                <w:b/>
                <w:noProof/>
                <w:webHidden/>
                <w:sz w:val="22"/>
                <w:szCs w:val="22"/>
              </w:rPr>
              <w:t>13</w:t>
            </w:r>
            <w:r w:rsidR="000A6034" w:rsidRPr="003F5514">
              <w:rPr>
                <w:rFonts w:ascii="Arial" w:hAnsi="Arial" w:cs="Arial"/>
                <w:b/>
                <w:noProof/>
                <w:webHidden/>
                <w:sz w:val="22"/>
                <w:szCs w:val="22"/>
              </w:rPr>
              <w:fldChar w:fldCharType="end"/>
            </w:r>
          </w:hyperlink>
        </w:p>
        <w:p w14:paraId="7C62D026" w14:textId="77777777" w:rsidR="0075205B" w:rsidRDefault="003C7BE7" w:rsidP="00FA2767">
          <w:pPr>
            <w:pStyle w:val="TDC1"/>
            <w:tabs>
              <w:tab w:val="left" w:pos="440"/>
              <w:tab w:val="right" w:leader="dot" w:pos="8779"/>
            </w:tabs>
            <w:rPr>
              <w:rFonts w:ascii="Arial" w:hAnsi="Arial" w:cs="Arial"/>
              <w:b/>
              <w:sz w:val="22"/>
              <w:szCs w:val="22"/>
              <w:lang w:val="es-ES"/>
            </w:rPr>
          </w:pPr>
          <w:r w:rsidRPr="003F5514">
            <w:rPr>
              <w:rFonts w:ascii="Arial" w:hAnsi="Arial" w:cs="Arial"/>
              <w:b/>
              <w:bCs/>
              <w:sz w:val="22"/>
              <w:szCs w:val="22"/>
              <w:lang w:val="es-ES"/>
            </w:rPr>
            <w:fldChar w:fldCharType="end"/>
          </w:r>
        </w:p>
      </w:sdtContent>
    </w:sdt>
    <w:bookmarkStart w:id="2" w:name="_Toc390783321" w:displacedByCustomXml="prev"/>
    <w:bookmarkStart w:id="3" w:name="_Toc363725340" w:displacedByCustomXml="prev"/>
    <w:p w14:paraId="75D84873" w14:textId="77777777" w:rsidR="001C77DC" w:rsidRDefault="001C77DC" w:rsidP="00F06DC9">
      <w:pPr>
        <w:jc w:val="both"/>
        <w:rPr>
          <w:rFonts w:ascii="Arial" w:hAnsi="Arial" w:cs="Arial"/>
          <w:b/>
          <w:color w:val="1F497D" w:themeColor="text2"/>
          <w:sz w:val="28"/>
          <w:szCs w:val="28"/>
        </w:rPr>
      </w:pPr>
    </w:p>
    <w:p w14:paraId="05604D5B" w14:textId="77777777" w:rsidR="001C77DC" w:rsidRDefault="001C77DC" w:rsidP="00F06DC9">
      <w:pPr>
        <w:rPr>
          <w:rFonts w:ascii="Arial" w:hAnsi="Arial" w:cs="Arial"/>
          <w:b/>
          <w:color w:val="1F497D" w:themeColor="text2"/>
          <w:sz w:val="28"/>
          <w:szCs w:val="28"/>
        </w:rPr>
      </w:pPr>
      <w:r>
        <w:rPr>
          <w:rFonts w:ascii="Arial" w:hAnsi="Arial" w:cs="Arial"/>
          <w:b/>
          <w:color w:val="1F497D" w:themeColor="text2"/>
          <w:sz w:val="28"/>
          <w:szCs w:val="28"/>
        </w:rPr>
        <w:br w:type="page"/>
      </w:r>
    </w:p>
    <w:p w14:paraId="5A844CFC" w14:textId="77777777" w:rsidR="003C7BE7" w:rsidRPr="005578AC" w:rsidRDefault="003C7BE7" w:rsidP="00567D60">
      <w:pPr>
        <w:jc w:val="center"/>
        <w:rPr>
          <w:rFonts w:ascii="Arial" w:hAnsi="Arial" w:cs="Arial"/>
          <w:b/>
          <w:sz w:val="22"/>
          <w:szCs w:val="22"/>
          <w:lang w:val="es-ES"/>
        </w:rPr>
      </w:pPr>
      <w:r w:rsidRPr="003C7BE7">
        <w:rPr>
          <w:rFonts w:ascii="Arial" w:hAnsi="Arial" w:cs="Arial"/>
          <w:b/>
          <w:color w:val="1F497D" w:themeColor="text2"/>
          <w:sz w:val="28"/>
          <w:szCs w:val="28"/>
        </w:rPr>
        <w:lastRenderedPageBreak/>
        <w:t>RESUMEN EJECUTIVO</w:t>
      </w:r>
      <w:bookmarkEnd w:id="3"/>
      <w:bookmarkEnd w:id="2"/>
    </w:p>
    <w:p w14:paraId="208A50D7" w14:textId="77777777" w:rsidR="003C7BE7" w:rsidRPr="003C7BE7" w:rsidRDefault="003C7BE7" w:rsidP="00F06DC9">
      <w:pPr>
        <w:jc w:val="both"/>
        <w:rPr>
          <w:lang w:val="es-CR"/>
        </w:rPr>
      </w:pPr>
    </w:p>
    <w:p w14:paraId="754C1428" w14:textId="77777777" w:rsidR="003C7BE7" w:rsidRPr="003C7BE7" w:rsidRDefault="003C7BE7" w:rsidP="00F06DC9">
      <w:pPr>
        <w:spacing w:before="100" w:beforeAutospacing="1" w:after="100" w:afterAutospacing="1"/>
        <w:contextualSpacing/>
        <w:jc w:val="both"/>
        <w:rPr>
          <w:rFonts w:ascii="Arial" w:hAnsi="Arial" w:cs="Arial"/>
          <w:b/>
          <w:color w:val="1F497D" w:themeColor="text2"/>
        </w:rPr>
      </w:pPr>
      <w:r w:rsidRPr="003C7BE7">
        <w:rPr>
          <w:rFonts w:ascii="Arial" w:hAnsi="Arial" w:cs="Arial"/>
          <w:b/>
          <w:color w:val="1F497D" w:themeColor="text2"/>
        </w:rPr>
        <w:t>¿QUÉ EXAMINAMOS?</w:t>
      </w:r>
    </w:p>
    <w:p w14:paraId="02AE2A63" w14:textId="77777777" w:rsidR="003C7BE7" w:rsidRPr="003C7BE7" w:rsidRDefault="003C7BE7" w:rsidP="00F06DC9">
      <w:pPr>
        <w:spacing w:before="100" w:beforeAutospacing="1" w:after="100" w:afterAutospacing="1"/>
        <w:contextualSpacing/>
        <w:jc w:val="both"/>
        <w:rPr>
          <w:rFonts w:ascii="Arial" w:hAnsi="Arial" w:cs="Arial"/>
          <w:sz w:val="22"/>
          <w:szCs w:val="22"/>
        </w:rPr>
      </w:pPr>
    </w:p>
    <w:p w14:paraId="6E9CC226" w14:textId="759D50DE" w:rsidR="002B3CC3" w:rsidRPr="002B3CC3" w:rsidRDefault="003D533C" w:rsidP="00F06DC9">
      <w:pPr>
        <w:contextualSpacing/>
        <w:jc w:val="both"/>
        <w:rPr>
          <w:rFonts w:ascii="Arial" w:hAnsi="Arial" w:cs="Arial"/>
          <w:sz w:val="22"/>
          <w:szCs w:val="22"/>
        </w:rPr>
      </w:pPr>
      <w:r>
        <w:rPr>
          <w:rFonts w:ascii="Arial" w:hAnsi="Arial" w:cs="Arial"/>
          <w:sz w:val="22"/>
          <w:szCs w:val="22"/>
        </w:rPr>
        <w:t>El</w:t>
      </w:r>
      <w:r w:rsidR="002B3CC3" w:rsidRPr="002B3CC3">
        <w:rPr>
          <w:rFonts w:ascii="Arial" w:hAnsi="Arial" w:cs="Arial"/>
          <w:sz w:val="22"/>
          <w:szCs w:val="22"/>
        </w:rPr>
        <w:t xml:space="preserve"> presente </w:t>
      </w:r>
      <w:r w:rsidR="000F2A92">
        <w:rPr>
          <w:rFonts w:ascii="Arial" w:hAnsi="Arial" w:cs="Arial"/>
          <w:sz w:val="22"/>
          <w:szCs w:val="22"/>
        </w:rPr>
        <w:t>informe</w:t>
      </w:r>
      <w:r w:rsidR="002B3CC3" w:rsidRPr="002B3CC3">
        <w:rPr>
          <w:rFonts w:ascii="Arial" w:hAnsi="Arial" w:cs="Arial"/>
          <w:sz w:val="22"/>
          <w:szCs w:val="22"/>
        </w:rPr>
        <w:t xml:space="preserve"> tuvo como propósito</w:t>
      </w:r>
      <w:r>
        <w:rPr>
          <w:rFonts w:ascii="Arial" w:hAnsi="Arial" w:cs="Arial"/>
          <w:sz w:val="22"/>
          <w:szCs w:val="22"/>
        </w:rPr>
        <w:t xml:space="preserve"> </w:t>
      </w:r>
      <w:r w:rsidR="00586FAC">
        <w:rPr>
          <w:rFonts w:ascii="Arial" w:hAnsi="Arial" w:cs="Arial"/>
          <w:sz w:val="22"/>
          <w:szCs w:val="22"/>
        </w:rPr>
        <w:t>v</w:t>
      </w:r>
      <w:r w:rsidRPr="003D533C">
        <w:rPr>
          <w:rFonts w:ascii="Arial" w:hAnsi="Arial" w:cs="Arial"/>
          <w:sz w:val="22"/>
          <w:szCs w:val="22"/>
        </w:rPr>
        <w:t xml:space="preserve">erificar </w:t>
      </w:r>
      <w:r w:rsidR="009F51BC">
        <w:rPr>
          <w:rFonts w:ascii="Arial" w:hAnsi="Arial" w:cs="Arial"/>
          <w:sz w:val="22"/>
          <w:szCs w:val="22"/>
        </w:rPr>
        <w:t>sí las acciones tomadas por la Dirección General de Tributación para la atención de la contingencia por hackeo cumplen con el bloque de legalidad y sanas prácticas</w:t>
      </w:r>
      <w:r w:rsidR="002F7EC5">
        <w:rPr>
          <w:rFonts w:ascii="Arial" w:hAnsi="Arial" w:cs="Arial"/>
          <w:sz w:val="22"/>
          <w:szCs w:val="22"/>
        </w:rPr>
        <w:t>.</w:t>
      </w:r>
    </w:p>
    <w:p w14:paraId="0ED10FC4" w14:textId="77777777" w:rsidR="002B3CC3" w:rsidRPr="002B3CC3" w:rsidRDefault="002B3CC3" w:rsidP="00F06DC9">
      <w:pPr>
        <w:contextualSpacing/>
        <w:jc w:val="both"/>
        <w:rPr>
          <w:rFonts w:ascii="Arial" w:hAnsi="Arial" w:cs="Arial"/>
          <w:sz w:val="22"/>
          <w:szCs w:val="22"/>
        </w:rPr>
      </w:pPr>
    </w:p>
    <w:p w14:paraId="0556823C" w14:textId="77777777" w:rsidR="00EC29F2" w:rsidRDefault="002B3CC3" w:rsidP="00F06DC9">
      <w:pPr>
        <w:contextualSpacing/>
        <w:jc w:val="both"/>
        <w:rPr>
          <w:rFonts w:ascii="Arial" w:hAnsi="Arial" w:cs="Arial"/>
          <w:sz w:val="22"/>
          <w:szCs w:val="22"/>
        </w:rPr>
      </w:pPr>
      <w:r w:rsidRPr="002B3CC3">
        <w:rPr>
          <w:rFonts w:ascii="Arial" w:hAnsi="Arial" w:cs="Arial"/>
          <w:sz w:val="22"/>
          <w:szCs w:val="22"/>
        </w:rPr>
        <w:t>Para lo anterior, esta auditoría se enfocó en la</w:t>
      </w:r>
      <w:r w:rsidR="003D533C">
        <w:rPr>
          <w:rFonts w:ascii="Arial" w:hAnsi="Arial" w:cs="Arial"/>
          <w:sz w:val="22"/>
          <w:szCs w:val="22"/>
        </w:rPr>
        <w:t xml:space="preserve"> </w:t>
      </w:r>
      <w:r w:rsidR="003D533C" w:rsidRPr="003D533C">
        <w:rPr>
          <w:rFonts w:ascii="Arial" w:hAnsi="Arial" w:cs="Arial"/>
          <w:sz w:val="22"/>
          <w:szCs w:val="22"/>
        </w:rPr>
        <w:t xml:space="preserve">revisión de las </w:t>
      </w:r>
      <w:r w:rsidR="00EA1151">
        <w:rPr>
          <w:rFonts w:ascii="Arial" w:hAnsi="Arial" w:cs="Arial"/>
          <w:sz w:val="22"/>
          <w:szCs w:val="22"/>
        </w:rPr>
        <w:t>acciones del plan de contingencia que fueron implementadas por la Dirección General de Tributación para la atención del ciberataque; en lo que respecta a la suficiencia, su cumplimiento y la observancia de las disposiciones legales y sanas prácticas.</w:t>
      </w:r>
      <w:r w:rsidR="003D533C" w:rsidRPr="003D533C">
        <w:rPr>
          <w:rFonts w:ascii="Arial" w:hAnsi="Arial" w:cs="Arial"/>
          <w:sz w:val="22"/>
          <w:szCs w:val="22"/>
        </w:rPr>
        <w:t xml:space="preserve"> </w:t>
      </w:r>
    </w:p>
    <w:p w14:paraId="62CEFBD4" w14:textId="77777777" w:rsidR="00EC29F2" w:rsidRDefault="00EC29F2" w:rsidP="00F06DC9">
      <w:pPr>
        <w:contextualSpacing/>
        <w:jc w:val="both"/>
        <w:rPr>
          <w:rFonts w:ascii="Arial" w:hAnsi="Arial" w:cs="Arial"/>
          <w:sz w:val="22"/>
          <w:szCs w:val="22"/>
        </w:rPr>
      </w:pPr>
    </w:p>
    <w:p w14:paraId="399FF185" w14:textId="77777777" w:rsidR="003C7BE7" w:rsidRDefault="00EC29F2" w:rsidP="00F06DC9">
      <w:pPr>
        <w:contextualSpacing/>
        <w:jc w:val="both"/>
        <w:rPr>
          <w:rFonts w:ascii="Arial" w:hAnsi="Arial" w:cs="Arial"/>
          <w:sz w:val="22"/>
          <w:szCs w:val="22"/>
        </w:rPr>
      </w:pPr>
      <w:r>
        <w:rPr>
          <w:rFonts w:ascii="Arial" w:hAnsi="Arial" w:cs="Arial"/>
          <w:sz w:val="22"/>
          <w:szCs w:val="22"/>
        </w:rPr>
        <w:t>E</w:t>
      </w:r>
      <w:r w:rsidR="003D533C" w:rsidRPr="003D533C">
        <w:rPr>
          <w:rFonts w:ascii="Arial" w:hAnsi="Arial" w:cs="Arial"/>
          <w:sz w:val="22"/>
          <w:szCs w:val="22"/>
        </w:rPr>
        <w:t>l periodo</w:t>
      </w:r>
      <w:r>
        <w:rPr>
          <w:rFonts w:ascii="Arial" w:hAnsi="Arial" w:cs="Arial"/>
          <w:sz w:val="22"/>
          <w:szCs w:val="22"/>
        </w:rPr>
        <w:t xml:space="preserve"> de análisis</w:t>
      </w:r>
      <w:r w:rsidR="003D533C" w:rsidRPr="003D533C">
        <w:rPr>
          <w:rFonts w:ascii="Arial" w:hAnsi="Arial" w:cs="Arial"/>
          <w:sz w:val="22"/>
          <w:szCs w:val="22"/>
        </w:rPr>
        <w:t xml:space="preserve"> comprend</w:t>
      </w:r>
      <w:r>
        <w:rPr>
          <w:rFonts w:ascii="Arial" w:hAnsi="Arial" w:cs="Arial"/>
          <w:sz w:val="22"/>
          <w:szCs w:val="22"/>
        </w:rPr>
        <w:t>e</w:t>
      </w:r>
      <w:r w:rsidR="003D533C" w:rsidRPr="003D533C">
        <w:rPr>
          <w:rFonts w:ascii="Arial" w:hAnsi="Arial" w:cs="Arial"/>
          <w:sz w:val="22"/>
          <w:szCs w:val="22"/>
        </w:rPr>
        <w:t xml:space="preserve"> </w:t>
      </w:r>
      <w:r>
        <w:rPr>
          <w:rFonts w:ascii="Arial" w:hAnsi="Arial" w:cs="Arial"/>
          <w:sz w:val="22"/>
          <w:szCs w:val="22"/>
        </w:rPr>
        <w:t>d</w:t>
      </w:r>
      <w:r w:rsidR="003D533C" w:rsidRPr="003D533C">
        <w:rPr>
          <w:rFonts w:ascii="Arial" w:hAnsi="Arial" w:cs="Arial"/>
          <w:sz w:val="22"/>
          <w:szCs w:val="22"/>
        </w:rPr>
        <w:t xml:space="preserve">el </w:t>
      </w:r>
      <w:r w:rsidR="00EA1151">
        <w:rPr>
          <w:rFonts w:ascii="Arial" w:hAnsi="Arial" w:cs="Arial"/>
          <w:sz w:val="22"/>
          <w:szCs w:val="22"/>
        </w:rPr>
        <w:t>18</w:t>
      </w:r>
      <w:r w:rsidR="003D533C" w:rsidRPr="003D533C">
        <w:rPr>
          <w:rFonts w:ascii="Arial" w:hAnsi="Arial" w:cs="Arial"/>
          <w:sz w:val="22"/>
          <w:szCs w:val="22"/>
        </w:rPr>
        <w:t xml:space="preserve"> de </w:t>
      </w:r>
      <w:r w:rsidR="00EA1151">
        <w:rPr>
          <w:rFonts w:ascii="Arial" w:hAnsi="Arial" w:cs="Arial"/>
          <w:sz w:val="22"/>
          <w:szCs w:val="22"/>
        </w:rPr>
        <w:t>abril</w:t>
      </w:r>
      <w:r w:rsidR="003D533C" w:rsidRPr="003D533C">
        <w:rPr>
          <w:rFonts w:ascii="Arial" w:hAnsi="Arial" w:cs="Arial"/>
          <w:sz w:val="22"/>
          <w:szCs w:val="22"/>
        </w:rPr>
        <w:t xml:space="preserve"> al </w:t>
      </w:r>
      <w:r w:rsidR="00EA1151">
        <w:rPr>
          <w:rFonts w:ascii="Arial" w:hAnsi="Arial" w:cs="Arial"/>
          <w:sz w:val="22"/>
          <w:szCs w:val="22"/>
        </w:rPr>
        <w:t>15</w:t>
      </w:r>
      <w:r w:rsidR="003D533C" w:rsidRPr="003D533C">
        <w:rPr>
          <w:rFonts w:ascii="Arial" w:hAnsi="Arial" w:cs="Arial"/>
          <w:sz w:val="22"/>
          <w:szCs w:val="22"/>
        </w:rPr>
        <w:t xml:space="preserve"> de </w:t>
      </w:r>
      <w:r w:rsidR="00EA1151">
        <w:rPr>
          <w:rFonts w:ascii="Arial" w:hAnsi="Arial" w:cs="Arial"/>
          <w:sz w:val="22"/>
          <w:szCs w:val="22"/>
        </w:rPr>
        <w:t>agosto</w:t>
      </w:r>
      <w:r w:rsidR="003D533C" w:rsidRPr="003D533C">
        <w:rPr>
          <w:rFonts w:ascii="Arial" w:hAnsi="Arial" w:cs="Arial"/>
          <w:sz w:val="22"/>
          <w:szCs w:val="22"/>
        </w:rPr>
        <w:t xml:space="preserve"> de 202</w:t>
      </w:r>
      <w:r w:rsidR="00EA1151">
        <w:rPr>
          <w:rFonts w:ascii="Arial" w:hAnsi="Arial" w:cs="Arial"/>
          <w:sz w:val="22"/>
          <w:szCs w:val="22"/>
        </w:rPr>
        <w:t>2</w:t>
      </w:r>
      <w:r w:rsidR="003D533C" w:rsidRPr="003D533C">
        <w:rPr>
          <w:rFonts w:ascii="Arial" w:hAnsi="Arial" w:cs="Arial"/>
          <w:sz w:val="22"/>
          <w:szCs w:val="22"/>
        </w:rPr>
        <w:t>; ampliándose cuando se considere necesario.</w:t>
      </w:r>
    </w:p>
    <w:p w14:paraId="48015EAC" w14:textId="77777777" w:rsidR="002B3CC3" w:rsidRPr="002B3CC3" w:rsidRDefault="002B3CC3" w:rsidP="00F06DC9">
      <w:pPr>
        <w:spacing w:before="100" w:beforeAutospacing="1" w:after="100" w:afterAutospacing="1"/>
        <w:contextualSpacing/>
        <w:jc w:val="both"/>
        <w:rPr>
          <w:rFonts w:ascii="Arial" w:hAnsi="Arial" w:cs="Arial"/>
          <w:sz w:val="22"/>
          <w:szCs w:val="22"/>
        </w:rPr>
      </w:pPr>
    </w:p>
    <w:p w14:paraId="7799C0C7" w14:textId="77777777" w:rsidR="003C7BE7" w:rsidRPr="003C7BE7" w:rsidRDefault="003C7BE7" w:rsidP="00F06DC9">
      <w:pPr>
        <w:spacing w:before="100" w:beforeAutospacing="1" w:after="100" w:afterAutospacing="1"/>
        <w:contextualSpacing/>
        <w:jc w:val="both"/>
        <w:rPr>
          <w:rFonts w:ascii="Arial" w:hAnsi="Arial" w:cs="Arial"/>
          <w:b/>
          <w:color w:val="1F497D" w:themeColor="text2"/>
        </w:rPr>
      </w:pPr>
      <w:r w:rsidRPr="003C7BE7">
        <w:rPr>
          <w:rFonts w:ascii="Arial" w:hAnsi="Arial" w:cs="Arial"/>
          <w:b/>
          <w:color w:val="1F497D" w:themeColor="text2"/>
        </w:rPr>
        <w:t>¿POR QUÉ ES IMPORTANTE?</w:t>
      </w:r>
    </w:p>
    <w:p w14:paraId="60857965" w14:textId="77777777" w:rsidR="003C7BE7" w:rsidRPr="003C7BE7" w:rsidRDefault="003C7BE7" w:rsidP="00F06DC9">
      <w:pPr>
        <w:spacing w:before="100" w:beforeAutospacing="1" w:after="100" w:afterAutospacing="1"/>
        <w:contextualSpacing/>
        <w:jc w:val="both"/>
        <w:rPr>
          <w:rFonts w:ascii="Arial" w:hAnsi="Arial" w:cs="Arial"/>
          <w:sz w:val="22"/>
          <w:szCs w:val="22"/>
        </w:rPr>
      </w:pPr>
    </w:p>
    <w:p w14:paraId="7B8EEF21" w14:textId="2C2D64AE" w:rsidR="002B3CC3" w:rsidRPr="002B3CC3" w:rsidRDefault="002B3CC3" w:rsidP="00F06DC9">
      <w:pPr>
        <w:contextualSpacing/>
        <w:jc w:val="both"/>
        <w:rPr>
          <w:rFonts w:ascii="Arial" w:hAnsi="Arial" w:cs="Arial"/>
          <w:sz w:val="22"/>
          <w:szCs w:val="22"/>
        </w:rPr>
      </w:pPr>
      <w:r w:rsidRPr="002B3CC3">
        <w:rPr>
          <w:rFonts w:ascii="Arial" w:hAnsi="Arial" w:cs="Arial"/>
          <w:sz w:val="22"/>
          <w:szCs w:val="22"/>
        </w:rPr>
        <w:t xml:space="preserve">El proyecto se desarrolló </w:t>
      </w:r>
      <w:r w:rsidR="00803340">
        <w:rPr>
          <w:rFonts w:ascii="Arial" w:hAnsi="Arial" w:cs="Arial"/>
          <w:sz w:val="22"/>
          <w:szCs w:val="22"/>
        </w:rPr>
        <w:t>dada la situación de ciberataque ocurrida en el mes de abril del presenta año, en la cual, se inhabilita</w:t>
      </w:r>
      <w:r w:rsidR="000F2A92">
        <w:rPr>
          <w:rFonts w:ascii="Arial" w:hAnsi="Arial" w:cs="Arial"/>
          <w:sz w:val="22"/>
          <w:szCs w:val="22"/>
        </w:rPr>
        <w:t>ron</w:t>
      </w:r>
      <w:r w:rsidR="00803340">
        <w:rPr>
          <w:rFonts w:ascii="Arial" w:hAnsi="Arial" w:cs="Arial"/>
          <w:sz w:val="22"/>
          <w:szCs w:val="22"/>
        </w:rPr>
        <w:t xml:space="preserve"> los sistemas informáticos con los que cuenta el Ministerio de Hacienda.</w:t>
      </w:r>
    </w:p>
    <w:p w14:paraId="3578C438" w14:textId="77777777" w:rsidR="002B3CC3" w:rsidRPr="002B3CC3" w:rsidRDefault="002B3CC3" w:rsidP="00F06DC9">
      <w:pPr>
        <w:contextualSpacing/>
        <w:jc w:val="both"/>
        <w:rPr>
          <w:rFonts w:ascii="Arial" w:hAnsi="Arial" w:cs="Arial"/>
          <w:sz w:val="22"/>
          <w:szCs w:val="22"/>
        </w:rPr>
      </w:pPr>
    </w:p>
    <w:p w14:paraId="750C5C4D" w14:textId="77777777" w:rsidR="003C7BE7" w:rsidRDefault="002B3CC3" w:rsidP="00803340">
      <w:pPr>
        <w:contextualSpacing/>
        <w:jc w:val="both"/>
        <w:rPr>
          <w:rFonts w:ascii="Arial" w:hAnsi="Arial" w:cs="Arial"/>
          <w:sz w:val="22"/>
          <w:szCs w:val="22"/>
        </w:rPr>
      </w:pPr>
      <w:r w:rsidRPr="002B3CC3">
        <w:rPr>
          <w:rFonts w:ascii="Arial" w:hAnsi="Arial" w:cs="Arial"/>
          <w:sz w:val="22"/>
          <w:szCs w:val="22"/>
        </w:rPr>
        <w:t xml:space="preserve">A su vez, </w:t>
      </w:r>
      <w:r w:rsidR="00803340">
        <w:rPr>
          <w:rFonts w:ascii="Arial" w:hAnsi="Arial" w:cs="Arial"/>
          <w:sz w:val="22"/>
          <w:szCs w:val="22"/>
        </w:rPr>
        <w:t xml:space="preserve">producto de la importancia que representa la gestión realizada por parte de la Dirección General de Tributación </w:t>
      </w:r>
      <w:r w:rsidR="0067049D">
        <w:rPr>
          <w:rFonts w:ascii="Arial" w:hAnsi="Arial" w:cs="Arial"/>
          <w:sz w:val="22"/>
          <w:szCs w:val="22"/>
        </w:rPr>
        <w:t>en la recaudación tributaria percibida por el Estado; resulta conveniente y oportuno, evaluar la continuidad de esta gestión</w:t>
      </w:r>
      <w:r w:rsidR="00266E7F">
        <w:rPr>
          <w:rFonts w:ascii="Arial" w:hAnsi="Arial" w:cs="Arial"/>
          <w:sz w:val="22"/>
          <w:szCs w:val="22"/>
        </w:rPr>
        <w:t xml:space="preserve"> durante una interrupción con la finalidad de propiciar la mejora y el fortalecimiento </w:t>
      </w:r>
      <w:r w:rsidR="003D0E1E">
        <w:rPr>
          <w:rFonts w:ascii="Arial" w:hAnsi="Arial" w:cs="Arial"/>
          <w:sz w:val="22"/>
          <w:szCs w:val="22"/>
        </w:rPr>
        <w:t>de su</w:t>
      </w:r>
      <w:r w:rsidR="00266E7F">
        <w:rPr>
          <w:rFonts w:ascii="Arial" w:hAnsi="Arial" w:cs="Arial"/>
          <w:sz w:val="22"/>
          <w:szCs w:val="22"/>
        </w:rPr>
        <w:t xml:space="preserve"> Sistema de Gestión de la Continuidad del Negoci</w:t>
      </w:r>
      <w:r w:rsidR="003D0E1E">
        <w:rPr>
          <w:rFonts w:ascii="Arial" w:hAnsi="Arial" w:cs="Arial"/>
          <w:sz w:val="22"/>
          <w:szCs w:val="22"/>
        </w:rPr>
        <w:t>o</w:t>
      </w:r>
      <w:r w:rsidR="00266E7F">
        <w:rPr>
          <w:rFonts w:ascii="Arial" w:hAnsi="Arial" w:cs="Arial"/>
          <w:sz w:val="22"/>
          <w:szCs w:val="22"/>
        </w:rPr>
        <w:t>.</w:t>
      </w:r>
    </w:p>
    <w:p w14:paraId="763DEC82" w14:textId="77777777" w:rsidR="00EC29F2" w:rsidRDefault="00EC29F2" w:rsidP="00F06DC9">
      <w:pPr>
        <w:contextualSpacing/>
        <w:jc w:val="both"/>
        <w:rPr>
          <w:rFonts w:ascii="Arial" w:hAnsi="Arial" w:cs="Arial"/>
          <w:sz w:val="22"/>
          <w:szCs w:val="22"/>
        </w:rPr>
      </w:pPr>
    </w:p>
    <w:p w14:paraId="40A71EDA" w14:textId="77777777" w:rsidR="003C7BE7" w:rsidRPr="003C7BE7" w:rsidRDefault="003C7BE7" w:rsidP="00F06DC9">
      <w:pPr>
        <w:spacing w:before="100" w:beforeAutospacing="1" w:after="100" w:afterAutospacing="1"/>
        <w:contextualSpacing/>
        <w:jc w:val="both"/>
        <w:rPr>
          <w:rFonts w:ascii="Arial" w:hAnsi="Arial" w:cs="Arial"/>
          <w:b/>
          <w:color w:val="1F497D" w:themeColor="text2"/>
        </w:rPr>
      </w:pPr>
      <w:r w:rsidRPr="003C7BE7">
        <w:rPr>
          <w:rFonts w:ascii="Arial" w:hAnsi="Arial" w:cs="Arial"/>
          <w:b/>
          <w:color w:val="1F497D" w:themeColor="text2"/>
        </w:rPr>
        <w:t>¿QUÉ ENCONTRAMOS?</w:t>
      </w:r>
    </w:p>
    <w:p w14:paraId="66577320" w14:textId="77777777" w:rsidR="003C7BE7" w:rsidRPr="003C7BE7" w:rsidRDefault="003C7BE7" w:rsidP="00F06DC9">
      <w:pPr>
        <w:spacing w:before="100" w:beforeAutospacing="1" w:after="100" w:afterAutospacing="1"/>
        <w:contextualSpacing/>
        <w:jc w:val="both"/>
        <w:rPr>
          <w:rFonts w:ascii="Arial" w:hAnsi="Arial" w:cs="Arial"/>
          <w:sz w:val="22"/>
          <w:szCs w:val="22"/>
        </w:rPr>
      </w:pPr>
    </w:p>
    <w:p w14:paraId="43E87BF9" w14:textId="77777777" w:rsidR="003C7BE7" w:rsidRDefault="003C7BE7" w:rsidP="00F06DC9">
      <w:pPr>
        <w:contextualSpacing/>
        <w:jc w:val="both"/>
        <w:rPr>
          <w:rFonts w:ascii="Arial" w:hAnsi="Arial" w:cs="Arial"/>
          <w:sz w:val="22"/>
          <w:szCs w:val="22"/>
        </w:rPr>
      </w:pPr>
      <w:r w:rsidRPr="00860068">
        <w:rPr>
          <w:rFonts w:ascii="Arial" w:hAnsi="Arial" w:cs="Arial"/>
          <w:sz w:val="22"/>
          <w:szCs w:val="22"/>
        </w:rPr>
        <w:t xml:space="preserve">Se </w:t>
      </w:r>
      <w:r w:rsidR="00745834" w:rsidRPr="00860068">
        <w:rPr>
          <w:rFonts w:ascii="Arial" w:hAnsi="Arial" w:cs="Arial"/>
          <w:sz w:val="22"/>
          <w:szCs w:val="22"/>
        </w:rPr>
        <w:t>observaron</w:t>
      </w:r>
      <w:r w:rsidR="00C3671F" w:rsidRPr="00860068">
        <w:rPr>
          <w:rFonts w:ascii="Arial" w:hAnsi="Arial" w:cs="Arial"/>
          <w:sz w:val="22"/>
          <w:szCs w:val="22"/>
        </w:rPr>
        <w:t xml:space="preserve"> debilidades </w:t>
      </w:r>
      <w:r w:rsidR="00860068">
        <w:rPr>
          <w:rFonts w:ascii="Arial" w:hAnsi="Arial" w:cs="Arial"/>
          <w:sz w:val="22"/>
          <w:szCs w:val="22"/>
        </w:rPr>
        <w:t>respecto a la valoración, suficiencia y oportunidad de las acciones y controles establecidos para la atención de la contingencia</w:t>
      </w:r>
      <w:r w:rsidR="008C2D5D" w:rsidRPr="00860068">
        <w:rPr>
          <w:rFonts w:ascii="Arial" w:hAnsi="Arial" w:cs="Arial"/>
          <w:sz w:val="22"/>
          <w:szCs w:val="22"/>
        </w:rPr>
        <w:t xml:space="preserve">, así como de </w:t>
      </w:r>
      <w:r w:rsidR="00860068">
        <w:rPr>
          <w:rFonts w:ascii="Arial" w:hAnsi="Arial" w:cs="Arial"/>
          <w:sz w:val="22"/>
          <w:szCs w:val="22"/>
        </w:rPr>
        <w:t>observancia de los requisitos legales y sanas prácticas al momento de determinar las soluciones que serán implementadas.</w:t>
      </w:r>
    </w:p>
    <w:p w14:paraId="48E8E822" w14:textId="77777777" w:rsidR="00231F75" w:rsidRPr="009B06E7" w:rsidRDefault="00231F75" w:rsidP="00F06DC9">
      <w:pPr>
        <w:contextualSpacing/>
        <w:jc w:val="both"/>
        <w:rPr>
          <w:rFonts w:ascii="Arial" w:hAnsi="Arial" w:cs="Arial"/>
          <w:sz w:val="22"/>
          <w:szCs w:val="22"/>
        </w:rPr>
      </w:pPr>
    </w:p>
    <w:p w14:paraId="2A1E30AD" w14:textId="77777777" w:rsidR="003C7BE7" w:rsidRPr="009B06E7" w:rsidRDefault="003C7BE7" w:rsidP="00F06DC9">
      <w:pPr>
        <w:spacing w:before="100" w:beforeAutospacing="1" w:after="100" w:afterAutospacing="1"/>
        <w:contextualSpacing/>
        <w:jc w:val="both"/>
        <w:rPr>
          <w:rFonts w:ascii="Arial" w:hAnsi="Arial" w:cs="Arial"/>
          <w:b/>
          <w:color w:val="1F497D" w:themeColor="text2"/>
        </w:rPr>
      </w:pPr>
      <w:r w:rsidRPr="009B06E7">
        <w:rPr>
          <w:rFonts w:ascii="Arial" w:hAnsi="Arial" w:cs="Arial"/>
          <w:b/>
          <w:color w:val="1F497D" w:themeColor="text2"/>
        </w:rPr>
        <w:t>¿QUÉ SIGUE?</w:t>
      </w:r>
    </w:p>
    <w:p w14:paraId="633E2BE5" w14:textId="77777777" w:rsidR="00E73B9B" w:rsidRPr="009B06E7" w:rsidRDefault="00E73B9B" w:rsidP="00F06DC9">
      <w:pPr>
        <w:jc w:val="both"/>
        <w:rPr>
          <w:rFonts w:ascii="Arial" w:hAnsi="Arial" w:cs="Arial"/>
          <w:sz w:val="22"/>
          <w:szCs w:val="22"/>
        </w:rPr>
      </w:pPr>
    </w:p>
    <w:p w14:paraId="6326E23B" w14:textId="77777777" w:rsidR="000A6034" w:rsidRDefault="005578AC" w:rsidP="00F06DC9">
      <w:pPr>
        <w:contextualSpacing/>
        <w:jc w:val="both"/>
        <w:rPr>
          <w:rFonts w:ascii="Arial" w:hAnsi="Arial" w:cs="Arial"/>
          <w:sz w:val="22"/>
          <w:szCs w:val="22"/>
        </w:rPr>
      </w:pPr>
      <w:r w:rsidRPr="009B06E7">
        <w:rPr>
          <w:rFonts w:ascii="Arial" w:hAnsi="Arial" w:cs="Arial"/>
          <w:sz w:val="22"/>
          <w:szCs w:val="22"/>
        </w:rPr>
        <w:t>Se gira</w:t>
      </w:r>
      <w:r w:rsidR="00BE7576">
        <w:rPr>
          <w:rFonts w:ascii="Arial" w:hAnsi="Arial" w:cs="Arial"/>
          <w:sz w:val="22"/>
          <w:szCs w:val="22"/>
        </w:rPr>
        <w:t>n</w:t>
      </w:r>
      <w:r w:rsidRPr="009B06E7">
        <w:rPr>
          <w:rFonts w:ascii="Arial" w:hAnsi="Arial" w:cs="Arial"/>
          <w:sz w:val="22"/>
          <w:szCs w:val="22"/>
        </w:rPr>
        <w:t xml:space="preserve"> recomendaci</w:t>
      </w:r>
      <w:r w:rsidR="00BE7576">
        <w:rPr>
          <w:rFonts w:ascii="Arial" w:hAnsi="Arial" w:cs="Arial"/>
          <w:sz w:val="22"/>
          <w:szCs w:val="22"/>
        </w:rPr>
        <w:t>ones</w:t>
      </w:r>
      <w:r w:rsidRPr="009B06E7">
        <w:rPr>
          <w:rFonts w:ascii="Arial" w:hAnsi="Arial" w:cs="Arial"/>
          <w:sz w:val="22"/>
          <w:szCs w:val="22"/>
        </w:rPr>
        <w:t xml:space="preserve"> </w:t>
      </w:r>
      <w:r w:rsidR="00C3671F" w:rsidRPr="009B06E7">
        <w:rPr>
          <w:rFonts w:ascii="Arial" w:hAnsi="Arial" w:cs="Arial"/>
          <w:sz w:val="22"/>
          <w:szCs w:val="22"/>
        </w:rPr>
        <w:t>a</w:t>
      </w:r>
      <w:r w:rsidR="009B06E7" w:rsidRPr="009B06E7">
        <w:rPr>
          <w:rFonts w:ascii="Arial" w:hAnsi="Arial" w:cs="Arial"/>
          <w:sz w:val="22"/>
          <w:szCs w:val="22"/>
        </w:rPr>
        <w:t xml:space="preserve">l </w:t>
      </w:r>
      <w:r w:rsidR="00BE7576">
        <w:rPr>
          <w:rFonts w:ascii="Arial" w:hAnsi="Arial" w:cs="Arial"/>
          <w:sz w:val="22"/>
          <w:szCs w:val="22"/>
        </w:rPr>
        <w:t>Director General de Tributación</w:t>
      </w:r>
      <w:r w:rsidR="00C3671F" w:rsidRPr="009B06E7">
        <w:rPr>
          <w:rFonts w:ascii="Arial" w:hAnsi="Arial" w:cs="Arial"/>
          <w:sz w:val="22"/>
          <w:szCs w:val="22"/>
        </w:rPr>
        <w:t xml:space="preserve"> para </w:t>
      </w:r>
      <w:r w:rsidR="009B06E7" w:rsidRPr="009B06E7">
        <w:rPr>
          <w:rFonts w:ascii="Arial" w:hAnsi="Arial" w:cs="Arial"/>
          <w:sz w:val="22"/>
          <w:szCs w:val="22"/>
        </w:rPr>
        <w:t>que se</w:t>
      </w:r>
      <w:r w:rsidR="00BE7576">
        <w:rPr>
          <w:rFonts w:ascii="Arial" w:hAnsi="Arial" w:cs="Arial"/>
          <w:sz w:val="22"/>
          <w:szCs w:val="22"/>
        </w:rPr>
        <w:t xml:space="preserve"> definan los procesos necesarios para: analizar el impacto en el negocio, realizar la evaluación de los riesgos e identificar los requisitos legales y regulatorios que deben ser considerados al momento de presentarse una interrupción. Asimismo, </w:t>
      </w:r>
      <w:r w:rsidR="00A50017">
        <w:rPr>
          <w:rFonts w:ascii="Arial" w:hAnsi="Arial" w:cs="Arial"/>
          <w:sz w:val="22"/>
          <w:szCs w:val="22"/>
        </w:rPr>
        <w:t xml:space="preserve">con respecto al </w:t>
      </w:r>
      <w:r w:rsidR="00BE7576">
        <w:rPr>
          <w:rFonts w:ascii="Arial" w:hAnsi="Arial" w:cs="Arial"/>
          <w:sz w:val="22"/>
          <w:szCs w:val="22"/>
        </w:rPr>
        <w:t>Plan de Continuidad de Negocio</w:t>
      </w:r>
      <w:r w:rsidR="009B06E7" w:rsidRPr="009B06E7">
        <w:rPr>
          <w:rFonts w:ascii="Arial" w:hAnsi="Arial" w:cs="Arial"/>
          <w:sz w:val="22"/>
          <w:szCs w:val="22"/>
        </w:rPr>
        <w:t>,</w:t>
      </w:r>
      <w:r w:rsidR="00A50017">
        <w:rPr>
          <w:rFonts w:ascii="Arial" w:hAnsi="Arial" w:cs="Arial"/>
          <w:sz w:val="22"/>
          <w:szCs w:val="22"/>
        </w:rPr>
        <w:t xml:space="preserve"> se recomienda establecer</w:t>
      </w:r>
      <w:r w:rsidR="009B06E7" w:rsidRPr="009B06E7">
        <w:rPr>
          <w:rFonts w:ascii="Arial" w:hAnsi="Arial" w:cs="Arial"/>
          <w:sz w:val="22"/>
          <w:szCs w:val="22"/>
        </w:rPr>
        <w:t xml:space="preserve"> </w:t>
      </w:r>
      <w:r w:rsidR="00BE7576">
        <w:rPr>
          <w:rFonts w:ascii="Arial" w:hAnsi="Arial" w:cs="Arial"/>
          <w:sz w:val="22"/>
          <w:szCs w:val="22"/>
        </w:rPr>
        <w:t>los procedimientos específicos</w:t>
      </w:r>
      <w:r w:rsidR="00A50017">
        <w:rPr>
          <w:rFonts w:ascii="Arial" w:hAnsi="Arial" w:cs="Arial"/>
          <w:sz w:val="22"/>
          <w:szCs w:val="22"/>
        </w:rPr>
        <w:t xml:space="preserve"> y</w:t>
      </w:r>
      <w:r w:rsidR="00BE7576">
        <w:rPr>
          <w:rFonts w:ascii="Arial" w:hAnsi="Arial" w:cs="Arial"/>
          <w:sz w:val="22"/>
          <w:szCs w:val="22"/>
        </w:rPr>
        <w:t xml:space="preserve"> los métodos de evaluación</w:t>
      </w:r>
      <w:r w:rsidR="00A50017">
        <w:rPr>
          <w:rFonts w:ascii="Arial" w:hAnsi="Arial" w:cs="Arial"/>
          <w:sz w:val="22"/>
          <w:szCs w:val="22"/>
        </w:rPr>
        <w:t xml:space="preserve"> </w:t>
      </w:r>
      <w:r w:rsidR="003D0E1E">
        <w:rPr>
          <w:rFonts w:ascii="Arial" w:hAnsi="Arial" w:cs="Arial"/>
          <w:sz w:val="22"/>
          <w:szCs w:val="22"/>
        </w:rPr>
        <w:t>con respecto</w:t>
      </w:r>
      <w:r w:rsidR="00A50017">
        <w:rPr>
          <w:rFonts w:ascii="Arial" w:hAnsi="Arial" w:cs="Arial"/>
          <w:sz w:val="22"/>
          <w:szCs w:val="22"/>
        </w:rPr>
        <w:t xml:space="preserve"> a las soluciones establecidas.</w:t>
      </w:r>
    </w:p>
    <w:p w14:paraId="65C1DCCE" w14:textId="77777777" w:rsidR="00AF2131" w:rsidRDefault="00AF2131" w:rsidP="00F06DC9">
      <w:pPr>
        <w:contextualSpacing/>
        <w:jc w:val="both"/>
        <w:rPr>
          <w:rFonts w:ascii="Arial" w:hAnsi="Arial" w:cs="Arial"/>
          <w:sz w:val="22"/>
          <w:szCs w:val="22"/>
        </w:rPr>
      </w:pPr>
      <w:r>
        <w:rPr>
          <w:rFonts w:ascii="Arial" w:hAnsi="Arial" w:cs="Arial"/>
          <w:sz w:val="22"/>
          <w:szCs w:val="22"/>
        </w:rPr>
        <w:br w:type="page"/>
      </w:r>
    </w:p>
    <w:p w14:paraId="5940AFD7" w14:textId="77777777" w:rsidR="003C7BE7" w:rsidRPr="003C7BE7" w:rsidRDefault="003C7BE7" w:rsidP="00567D60">
      <w:pPr>
        <w:pStyle w:val="Ttulo1"/>
        <w:spacing w:before="100" w:beforeAutospacing="1" w:after="100" w:afterAutospacing="1"/>
        <w:ind w:left="567" w:hanging="567"/>
        <w:contextualSpacing/>
        <w:jc w:val="both"/>
        <w:rPr>
          <w:rFonts w:ascii="Arial" w:hAnsi="Arial" w:cs="Arial"/>
          <w:color w:val="1F497D" w:themeColor="text2"/>
          <w:sz w:val="28"/>
          <w:szCs w:val="28"/>
        </w:rPr>
      </w:pPr>
      <w:bookmarkStart w:id="4" w:name="_Toc390783322"/>
      <w:bookmarkStart w:id="5" w:name="_Toc120783353"/>
      <w:r w:rsidRPr="003C7BE7">
        <w:rPr>
          <w:rFonts w:ascii="Arial" w:hAnsi="Arial" w:cs="Arial"/>
          <w:color w:val="1F497D" w:themeColor="text2"/>
          <w:sz w:val="28"/>
          <w:szCs w:val="28"/>
        </w:rPr>
        <w:lastRenderedPageBreak/>
        <w:t>INTRODUCCIÓN</w:t>
      </w:r>
      <w:bookmarkStart w:id="6" w:name="_Toc118276500"/>
      <w:bookmarkStart w:id="7" w:name="_Toc140566595"/>
      <w:bookmarkStart w:id="8" w:name="_Toc141671991"/>
      <w:bookmarkStart w:id="9" w:name="_Toc156811332"/>
      <w:bookmarkStart w:id="10" w:name="_Toc197941708"/>
      <w:bookmarkStart w:id="11" w:name="_Toc263196289"/>
      <w:bookmarkStart w:id="12" w:name="_Toc289069746"/>
      <w:bookmarkStart w:id="13" w:name="_Toc362603796"/>
      <w:bookmarkStart w:id="14" w:name="_Toc363725342"/>
      <w:bookmarkStart w:id="15" w:name="_Toc390783323"/>
      <w:bookmarkStart w:id="16" w:name="_Toc106783017"/>
      <w:bookmarkStart w:id="17" w:name="_Toc106783168"/>
      <w:bookmarkStart w:id="18" w:name="_Toc107808089"/>
      <w:bookmarkStart w:id="19" w:name="_Toc263196290"/>
      <w:bookmarkStart w:id="20" w:name="_Toc118276501"/>
      <w:bookmarkStart w:id="21" w:name="_Toc140566596"/>
      <w:bookmarkStart w:id="22" w:name="_Toc141671992"/>
      <w:bookmarkStart w:id="23" w:name="_Toc156811333"/>
      <w:bookmarkStart w:id="24" w:name="_Toc197941709"/>
      <w:bookmarkStart w:id="25" w:name="_Toc289069747"/>
      <w:bookmarkStart w:id="26" w:name="_Toc362603797"/>
      <w:bookmarkStart w:id="27" w:name="_Toc363725343"/>
      <w:bookmarkStart w:id="28" w:name="_Toc106697946"/>
      <w:bookmarkStart w:id="29" w:name="_Toc106698027"/>
      <w:bookmarkStart w:id="30" w:name="_Toc106783018"/>
      <w:bookmarkStart w:id="31" w:name="_Toc106783169"/>
      <w:bookmarkStart w:id="32" w:name="_Toc107808090"/>
      <w:bookmarkStart w:id="33" w:name="_Toc118276503"/>
      <w:bookmarkStart w:id="34" w:name="_Toc140566597"/>
      <w:bookmarkStart w:id="35" w:name="_Toc141671993"/>
      <w:bookmarkStart w:id="36" w:name="_Toc156811334"/>
      <w:bookmarkStart w:id="37" w:name="_Toc197941710"/>
      <w:bookmarkStart w:id="38" w:name="_Toc263196291"/>
      <w:bookmarkStart w:id="39" w:name="_Toc289069748"/>
      <w:bookmarkStart w:id="40" w:name="_Toc362603798"/>
      <w:bookmarkStart w:id="41" w:name="_Toc363725344"/>
      <w:bookmarkStart w:id="42" w:name="_Toc289069749"/>
      <w:bookmarkStart w:id="43" w:name="_Toc362603799"/>
      <w:bookmarkStart w:id="44" w:name="_Toc363725345"/>
      <w:bookmarkStart w:id="45" w:name="_Toc362603800"/>
      <w:bookmarkStart w:id="46" w:name="_Toc363725346"/>
      <w:bookmarkStart w:id="47" w:name="_Toc289069750"/>
      <w:bookmarkStart w:id="48" w:name="_Toc362603801"/>
      <w:bookmarkStart w:id="49" w:name="_Toc363725347"/>
      <w:bookmarkStart w:id="50" w:name="_Toc362603802"/>
      <w:bookmarkStart w:id="51" w:name="_Toc363725348"/>
      <w:bookmarkEnd w:id="4"/>
      <w:bookmarkEnd w:id="5"/>
    </w:p>
    <w:p w14:paraId="21A69F41" w14:textId="77777777" w:rsidR="003C7BE7" w:rsidRPr="003C7BE7" w:rsidRDefault="003C7BE7" w:rsidP="00F06DC9">
      <w:pPr>
        <w:jc w:val="both"/>
        <w:rPr>
          <w:rFonts w:ascii="Arial" w:hAnsi="Arial" w:cs="Arial"/>
          <w:sz w:val="2"/>
          <w:szCs w:val="2"/>
          <w:lang w:val="es-CR"/>
        </w:rPr>
      </w:pPr>
    </w:p>
    <w:p w14:paraId="1038336B" w14:textId="77777777" w:rsidR="003C7BE7" w:rsidRPr="003C7BE7" w:rsidRDefault="003C7BE7" w:rsidP="00567D60">
      <w:pPr>
        <w:pStyle w:val="Ttulo2"/>
        <w:spacing w:before="0" w:after="100" w:afterAutospacing="1"/>
        <w:ind w:left="578" w:right="0" w:hanging="578"/>
        <w:contextualSpacing/>
        <w:rPr>
          <w:rFonts w:ascii="Arial" w:hAnsi="Arial"/>
          <w:color w:val="1F497D" w:themeColor="text2"/>
          <w:sz w:val="24"/>
          <w:szCs w:val="24"/>
        </w:rPr>
      </w:pPr>
      <w:bookmarkStart w:id="52" w:name="_Toc120783354"/>
      <w:r w:rsidRPr="003C7BE7">
        <w:rPr>
          <w:rFonts w:ascii="Arial" w:hAnsi="Arial"/>
          <w:color w:val="1F497D" w:themeColor="text2"/>
          <w:sz w:val="24"/>
          <w:szCs w:val="24"/>
        </w:rPr>
        <w:t>Origen</w:t>
      </w:r>
      <w:bookmarkEnd w:id="6"/>
      <w:bookmarkEnd w:id="7"/>
      <w:bookmarkEnd w:id="8"/>
      <w:bookmarkEnd w:id="9"/>
      <w:bookmarkEnd w:id="10"/>
      <w:bookmarkEnd w:id="11"/>
      <w:bookmarkEnd w:id="12"/>
      <w:bookmarkEnd w:id="13"/>
      <w:bookmarkEnd w:id="14"/>
      <w:bookmarkEnd w:id="15"/>
      <w:bookmarkEnd w:id="52"/>
    </w:p>
    <w:p w14:paraId="57194931" w14:textId="77777777" w:rsidR="003C7BE7" w:rsidRDefault="002B3CC3" w:rsidP="00F06DC9">
      <w:pPr>
        <w:contextualSpacing/>
        <w:jc w:val="both"/>
        <w:rPr>
          <w:rFonts w:ascii="Arial" w:hAnsi="Arial" w:cs="Arial"/>
          <w:sz w:val="22"/>
          <w:szCs w:val="22"/>
        </w:rPr>
      </w:pPr>
      <w:r w:rsidRPr="002B3CC3">
        <w:rPr>
          <w:rFonts w:ascii="Arial" w:hAnsi="Arial" w:cs="Arial"/>
          <w:sz w:val="22"/>
          <w:szCs w:val="22"/>
        </w:rPr>
        <w:t>El presente estudio se realizó de conformidad con el Plan de Trabajo Anual 202</w:t>
      </w:r>
      <w:r w:rsidR="0080164E">
        <w:rPr>
          <w:rFonts w:ascii="Arial" w:hAnsi="Arial" w:cs="Arial"/>
          <w:sz w:val="22"/>
          <w:szCs w:val="22"/>
        </w:rPr>
        <w:t>2</w:t>
      </w:r>
      <w:r w:rsidRPr="002B3CC3">
        <w:rPr>
          <w:rFonts w:ascii="Arial" w:hAnsi="Arial" w:cs="Arial"/>
          <w:sz w:val="22"/>
          <w:szCs w:val="22"/>
        </w:rPr>
        <w:t xml:space="preserve"> de la Auditoría Interna del Ministerio de Hacienda.</w:t>
      </w:r>
    </w:p>
    <w:p w14:paraId="0019B4EC"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3" w:name="_Toc390783324"/>
      <w:bookmarkStart w:id="54" w:name="_Toc120783355"/>
      <w:r w:rsidRPr="003C7BE7">
        <w:rPr>
          <w:rFonts w:ascii="Arial" w:hAnsi="Arial"/>
          <w:color w:val="1F497D" w:themeColor="text2"/>
          <w:sz w:val="24"/>
          <w:szCs w:val="24"/>
        </w:rPr>
        <w:t>Objetiv</w:t>
      </w:r>
      <w:bookmarkEnd w:id="16"/>
      <w:bookmarkEnd w:id="17"/>
      <w:bookmarkEnd w:id="18"/>
      <w:bookmarkEnd w:id="19"/>
      <w:bookmarkEnd w:id="20"/>
      <w:bookmarkEnd w:id="21"/>
      <w:bookmarkEnd w:id="22"/>
      <w:bookmarkEnd w:id="23"/>
      <w:bookmarkEnd w:id="24"/>
      <w:r w:rsidRPr="003C7BE7">
        <w:rPr>
          <w:rFonts w:ascii="Arial" w:hAnsi="Arial"/>
          <w:color w:val="1F497D" w:themeColor="text2"/>
          <w:sz w:val="24"/>
          <w:szCs w:val="24"/>
        </w:rPr>
        <w:t>o del estudio</w:t>
      </w:r>
      <w:bookmarkEnd w:id="25"/>
      <w:bookmarkEnd w:id="26"/>
      <w:bookmarkEnd w:id="27"/>
      <w:bookmarkEnd w:id="53"/>
      <w:bookmarkEnd w:id="54"/>
    </w:p>
    <w:p w14:paraId="753E6639" w14:textId="0D9C041D" w:rsidR="003C7BE7" w:rsidRPr="003C7BE7" w:rsidRDefault="00FD06FA" w:rsidP="00F06DC9">
      <w:pPr>
        <w:contextualSpacing/>
        <w:jc w:val="both"/>
        <w:rPr>
          <w:rFonts w:ascii="Arial" w:hAnsi="Arial" w:cs="Arial"/>
          <w:color w:val="000000"/>
          <w:sz w:val="22"/>
          <w:szCs w:val="22"/>
          <w:lang w:val="es-ES"/>
        </w:rPr>
      </w:pPr>
      <w:r w:rsidRPr="00FD06FA">
        <w:rPr>
          <w:rFonts w:ascii="Arial" w:hAnsi="Arial" w:cs="Arial"/>
          <w:color w:val="000000"/>
          <w:sz w:val="22"/>
          <w:szCs w:val="22"/>
          <w:lang w:val="es-ES"/>
        </w:rPr>
        <w:t xml:space="preserve">Verificar </w:t>
      </w:r>
      <w:r w:rsidR="00EA1151">
        <w:rPr>
          <w:rFonts w:ascii="Arial" w:hAnsi="Arial" w:cs="Arial"/>
          <w:sz w:val="22"/>
          <w:szCs w:val="22"/>
        </w:rPr>
        <w:t>s</w:t>
      </w:r>
      <w:r w:rsidR="000F2A92">
        <w:rPr>
          <w:rFonts w:ascii="Arial" w:hAnsi="Arial" w:cs="Arial"/>
          <w:sz w:val="22"/>
          <w:szCs w:val="22"/>
        </w:rPr>
        <w:t>i</w:t>
      </w:r>
      <w:r w:rsidR="00EA1151">
        <w:rPr>
          <w:rFonts w:ascii="Arial" w:hAnsi="Arial" w:cs="Arial"/>
          <w:sz w:val="22"/>
          <w:szCs w:val="22"/>
        </w:rPr>
        <w:t xml:space="preserve"> las acciones tomadas por la Dirección General de Tributación para la atención de la contingencia por hackeo, cumplen con el bloque de legalidad y sanas prácticas.</w:t>
      </w:r>
    </w:p>
    <w:p w14:paraId="75E48427"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5" w:name="_Toc390783325"/>
      <w:bookmarkStart w:id="56" w:name="_Toc120783356"/>
      <w:r w:rsidRPr="003C7BE7">
        <w:rPr>
          <w:rFonts w:ascii="Arial" w:hAnsi="Arial"/>
          <w:color w:val="1F497D" w:themeColor="text2"/>
          <w:sz w:val="24"/>
          <w:szCs w:val="24"/>
        </w:rPr>
        <w:t>Alcance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55"/>
      <w:bookmarkEnd w:id="56"/>
    </w:p>
    <w:p w14:paraId="5AAEC5ED" w14:textId="77777777" w:rsidR="003C7BE7" w:rsidRPr="003C7BE7" w:rsidRDefault="00FD06FA" w:rsidP="00F06DC9">
      <w:pPr>
        <w:contextualSpacing/>
        <w:jc w:val="both"/>
        <w:rPr>
          <w:rFonts w:ascii="Arial" w:hAnsi="Arial" w:cs="Arial"/>
          <w:sz w:val="22"/>
          <w:szCs w:val="22"/>
        </w:rPr>
      </w:pPr>
      <w:bookmarkStart w:id="57" w:name="_Toc390783326"/>
      <w:r w:rsidRPr="00FD06FA">
        <w:rPr>
          <w:rFonts w:ascii="Arial" w:hAnsi="Arial" w:cs="Arial"/>
          <w:sz w:val="22"/>
          <w:szCs w:val="22"/>
        </w:rPr>
        <w:t xml:space="preserve">Comprende </w:t>
      </w:r>
      <w:r w:rsidR="00EA1151" w:rsidRPr="002B3CC3">
        <w:rPr>
          <w:rFonts w:ascii="Arial" w:hAnsi="Arial" w:cs="Arial"/>
          <w:sz w:val="22"/>
          <w:szCs w:val="22"/>
        </w:rPr>
        <w:t>la</w:t>
      </w:r>
      <w:r w:rsidR="00EA1151">
        <w:rPr>
          <w:rFonts w:ascii="Arial" w:hAnsi="Arial" w:cs="Arial"/>
          <w:sz w:val="22"/>
          <w:szCs w:val="22"/>
        </w:rPr>
        <w:t xml:space="preserve"> </w:t>
      </w:r>
      <w:r w:rsidR="00EA1151" w:rsidRPr="003D533C">
        <w:rPr>
          <w:rFonts w:ascii="Arial" w:hAnsi="Arial" w:cs="Arial"/>
          <w:sz w:val="22"/>
          <w:szCs w:val="22"/>
        </w:rPr>
        <w:t xml:space="preserve">revisión de las </w:t>
      </w:r>
      <w:r w:rsidR="00EA1151">
        <w:rPr>
          <w:rFonts w:ascii="Arial" w:hAnsi="Arial" w:cs="Arial"/>
          <w:sz w:val="22"/>
          <w:szCs w:val="22"/>
        </w:rPr>
        <w:t>acciones del plan de contingencia que fueron implementadas por las Dirección General de Tributación para la atención del ciberataque; en lo que respecta a la suficiencia, su cumplimiento y la observancia de las disposiciones legales y sanas prácticas</w:t>
      </w:r>
      <w:r w:rsidRPr="00FD06FA">
        <w:rPr>
          <w:rFonts w:ascii="Arial" w:hAnsi="Arial" w:cs="Arial"/>
          <w:sz w:val="22"/>
          <w:szCs w:val="22"/>
        </w:rPr>
        <w:t xml:space="preserve">. Para el periodo comprendido entre el </w:t>
      </w:r>
      <w:r w:rsidR="00EA1151">
        <w:rPr>
          <w:rFonts w:ascii="Arial" w:hAnsi="Arial" w:cs="Arial"/>
          <w:sz w:val="22"/>
          <w:szCs w:val="22"/>
        </w:rPr>
        <w:t>18</w:t>
      </w:r>
      <w:r w:rsidR="00EA1151" w:rsidRPr="003D533C">
        <w:rPr>
          <w:rFonts w:ascii="Arial" w:hAnsi="Arial" w:cs="Arial"/>
          <w:sz w:val="22"/>
          <w:szCs w:val="22"/>
        </w:rPr>
        <w:t xml:space="preserve"> de </w:t>
      </w:r>
      <w:r w:rsidR="00EA1151">
        <w:rPr>
          <w:rFonts w:ascii="Arial" w:hAnsi="Arial" w:cs="Arial"/>
          <w:sz w:val="22"/>
          <w:szCs w:val="22"/>
        </w:rPr>
        <w:t>abril</w:t>
      </w:r>
      <w:r w:rsidR="00EA1151" w:rsidRPr="003D533C">
        <w:rPr>
          <w:rFonts w:ascii="Arial" w:hAnsi="Arial" w:cs="Arial"/>
          <w:sz w:val="22"/>
          <w:szCs w:val="22"/>
        </w:rPr>
        <w:t xml:space="preserve"> al </w:t>
      </w:r>
      <w:r w:rsidR="00EA1151">
        <w:rPr>
          <w:rFonts w:ascii="Arial" w:hAnsi="Arial" w:cs="Arial"/>
          <w:sz w:val="22"/>
          <w:szCs w:val="22"/>
        </w:rPr>
        <w:t>15</w:t>
      </w:r>
      <w:r w:rsidR="00EA1151" w:rsidRPr="003D533C">
        <w:rPr>
          <w:rFonts w:ascii="Arial" w:hAnsi="Arial" w:cs="Arial"/>
          <w:sz w:val="22"/>
          <w:szCs w:val="22"/>
        </w:rPr>
        <w:t xml:space="preserve"> de </w:t>
      </w:r>
      <w:r w:rsidR="00EA1151">
        <w:rPr>
          <w:rFonts w:ascii="Arial" w:hAnsi="Arial" w:cs="Arial"/>
          <w:sz w:val="22"/>
          <w:szCs w:val="22"/>
        </w:rPr>
        <w:t>agosto</w:t>
      </w:r>
      <w:r w:rsidR="00EA1151" w:rsidRPr="003D533C">
        <w:rPr>
          <w:rFonts w:ascii="Arial" w:hAnsi="Arial" w:cs="Arial"/>
          <w:sz w:val="22"/>
          <w:szCs w:val="22"/>
        </w:rPr>
        <w:t xml:space="preserve"> de 202</w:t>
      </w:r>
      <w:r w:rsidR="00EA1151">
        <w:rPr>
          <w:rFonts w:ascii="Arial" w:hAnsi="Arial" w:cs="Arial"/>
          <w:sz w:val="22"/>
          <w:szCs w:val="22"/>
        </w:rPr>
        <w:t>2</w:t>
      </w:r>
      <w:r w:rsidR="00EA1151" w:rsidRPr="003D533C">
        <w:rPr>
          <w:rFonts w:ascii="Arial" w:hAnsi="Arial" w:cs="Arial"/>
          <w:sz w:val="22"/>
          <w:szCs w:val="22"/>
        </w:rPr>
        <w:t>; ampliándose cuando se considere necesario</w:t>
      </w:r>
      <w:r w:rsidRPr="00FD06FA">
        <w:rPr>
          <w:rFonts w:ascii="Arial" w:hAnsi="Arial" w:cs="Arial"/>
          <w:sz w:val="22"/>
          <w:szCs w:val="22"/>
        </w:rPr>
        <w:t>.</w:t>
      </w:r>
    </w:p>
    <w:p w14:paraId="7DEBF561"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8" w:name="_Toc120783357"/>
      <w:r w:rsidRPr="003C7BE7">
        <w:rPr>
          <w:rFonts w:ascii="Arial" w:hAnsi="Arial"/>
          <w:color w:val="1F497D" w:themeColor="text2"/>
          <w:sz w:val="24"/>
          <w:szCs w:val="24"/>
        </w:rPr>
        <w:t>Criterios de evaluación</w:t>
      </w:r>
      <w:bookmarkEnd w:id="58"/>
    </w:p>
    <w:p w14:paraId="603173BC" w14:textId="2A35D20D" w:rsidR="002B3CC3" w:rsidRPr="002B3CC3" w:rsidRDefault="002B3CC3" w:rsidP="00F06DC9">
      <w:pPr>
        <w:autoSpaceDE w:val="0"/>
        <w:autoSpaceDN w:val="0"/>
        <w:adjustRightInd w:val="0"/>
        <w:contextualSpacing/>
        <w:jc w:val="both"/>
        <w:rPr>
          <w:rFonts w:ascii="Arial" w:eastAsia="Times New Roman" w:hAnsi="Arial" w:cs="Arial"/>
          <w:color w:val="000000"/>
          <w:sz w:val="22"/>
          <w:szCs w:val="22"/>
          <w:lang w:val="es-ES"/>
        </w:rPr>
      </w:pPr>
      <w:r w:rsidRPr="002B3CC3">
        <w:rPr>
          <w:rFonts w:ascii="Arial" w:eastAsia="Times New Roman" w:hAnsi="Arial" w:cs="Arial"/>
          <w:color w:val="000000"/>
          <w:sz w:val="22"/>
          <w:szCs w:val="22"/>
          <w:lang w:val="es-ES"/>
        </w:rPr>
        <w:t xml:space="preserve">Los criterios de evaluación fueron comunicados el </w:t>
      </w:r>
      <w:r w:rsidR="00FD06FA">
        <w:rPr>
          <w:rFonts w:ascii="Arial" w:eastAsia="Times New Roman" w:hAnsi="Arial" w:cs="Arial"/>
          <w:color w:val="000000"/>
          <w:sz w:val="22"/>
          <w:szCs w:val="22"/>
          <w:lang w:val="es-ES"/>
        </w:rPr>
        <w:t>2</w:t>
      </w:r>
      <w:r w:rsidR="00EA1151">
        <w:rPr>
          <w:rFonts w:ascii="Arial" w:eastAsia="Times New Roman" w:hAnsi="Arial" w:cs="Arial"/>
          <w:color w:val="000000"/>
          <w:sz w:val="22"/>
          <w:szCs w:val="22"/>
          <w:lang w:val="es-ES"/>
        </w:rPr>
        <w:t>9</w:t>
      </w:r>
      <w:r w:rsidRPr="002B3CC3">
        <w:rPr>
          <w:rFonts w:ascii="Arial" w:eastAsia="Times New Roman" w:hAnsi="Arial" w:cs="Arial"/>
          <w:color w:val="000000"/>
          <w:sz w:val="22"/>
          <w:szCs w:val="22"/>
          <w:lang w:val="es-ES"/>
        </w:rPr>
        <w:t xml:space="preserve"> de </w:t>
      </w:r>
      <w:r w:rsidR="00EA1151">
        <w:rPr>
          <w:rFonts w:ascii="Arial" w:eastAsia="Times New Roman" w:hAnsi="Arial" w:cs="Arial"/>
          <w:color w:val="000000"/>
          <w:sz w:val="22"/>
          <w:szCs w:val="22"/>
          <w:lang w:val="es-ES"/>
        </w:rPr>
        <w:t>agosto</w:t>
      </w:r>
      <w:r w:rsidRPr="002B3CC3">
        <w:rPr>
          <w:rFonts w:ascii="Arial" w:eastAsia="Times New Roman" w:hAnsi="Arial" w:cs="Arial"/>
          <w:color w:val="000000"/>
          <w:sz w:val="22"/>
          <w:szCs w:val="22"/>
          <w:lang w:val="es-ES"/>
        </w:rPr>
        <w:t xml:space="preserve"> de 202</w:t>
      </w:r>
      <w:r w:rsidR="00FD06FA">
        <w:rPr>
          <w:rFonts w:ascii="Arial" w:eastAsia="Times New Roman" w:hAnsi="Arial" w:cs="Arial"/>
          <w:color w:val="000000"/>
          <w:sz w:val="22"/>
          <w:szCs w:val="22"/>
          <w:lang w:val="es-ES"/>
        </w:rPr>
        <w:t>2</w:t>
      </w:r>
      <w:r w:rsidRPr="002B3CC3">
        <w:rPr>
          <w:rFonts w:ascii="Arial" w:eastAsia="Times New Roman" w:hAnsi="Arial" w:cs="Arial"/>
          <w:color w:val="000000"/>
          <w:sz w:val="22"/>
          <w:szCs w:val="22"/>
          <w:lang w:val="es-ES"/>
        </w:rPr>
        <w:t>, a</w:t>
      </w:r>
      <w:r w:rsidR="000F2A92">
        <w:rPr>
          <w:rFonts w:ascii="Arial" w:eastAsia="Times New Roman" w:hAnsi="Arial" w:cs="Arial"/>
          <w:color w:val="000000"/>
          <w:sz w:val="22"/>
          <w:szCs w:val="22"/>
          <w:lang w:val="es-ES"/>
        </w:rPr>
        <w:t xml:space="preserve"> </w:t>
      </w:r>
      <w:r w:rsidR="0010709E">
        <w:rPr>
          <w:rFonts w:ascii="Arial" w:eastAsia="Times New Roman" w:hAnsi="Arial" w:cs="Arial"/>
          <w:color w:val="000000"/>
          <w:sz w:val="22"/>
          <w:szCs w:val="22"/>
          <w:lang w:val="es-ES"/>
        </w:rPr>
        <w:t>l</w:t>
      </w:r>
      <w:r w:rsidR="000F2A92">
        <w:rPr>
          <w:rFonts w:ascii="Arial" w:eastAsia="Times New Roman" w:hAnsi="Arial" w:cs="Arial"/>
          <w:color w:val="000000"/>
          <w:sz w:val="22"/>
          <w:szCs w:val="22"/>
          <w:lang w:val="es-ES"/>
        </w:rPr>
        <w:t>os</w:t>
      </w:r>
      <w:r w:rsidRPr="002B3CC3">
        <w:rPr>
          <w:rFonts w:ascii="Arial" w:eastAsia="Times New Roman" w:hAnsi="Arial" w:cs="Arial"/>
          <w:color w:val="000000"/>
          <w:sz w:val="22"/>
          <w:szCs w:val="22"/>
          <w:lang w:val="es-ES"/>
        </w:rPr>
        <w:t xml:space="preserve"> </w:t>
      </w:r>
      <w:r w:rsidR="000F2A92">
        <w:rPr>
          <w:rFonts w:ascii="Arial" w:eastAsia="Times New Roman" w:hAnsi="Arial" w:cs="Arial"/>
          <w:color w:val="000000"/>
          <w:sz w:val="22"/>
          <w:szCs w:val="22"/>
          <w:lang w:val="es-ES"/>
        </w:rPr>
        <w:t>señores</w:t>
      </w:r>
      <w:r w:rsidRPr="002B3CC3">
        <w:rPr>
          <w:rFonts w:ascii="Arial" w:eastAsia="Times New Roman" w:hAnsi="Arial" w:cs="Arial"/>
          <w:color w:val="000000"/>
          <w:sz w:val="22"/>
          <w:szCs w:val="22"/>
          <w:lang w:val="es-ES"/>
        </w:rPr>
        <w:t xml:space="preserve"> </w:t>
      </w:r>
      <w:r w:rsidR="00EA1151">
        <w:rPr>
          <w:rFonts w:ascii="Arial" w:eastAsia="Times New Roman" w:hAnsi="Arial" w:cs="Arial"/>
          <w:color w:val="000000"/>
          <w:sz w:val="22"/>
          <w:szCs w:val="22"/>
          <w:lang w:val="es-ES"/>
        </w:rPr>
        <w:t>Mario Ramos Martínez</w:t>
      </w:r>
      <w:r w:rsidRPr="002B3CC3">
        <w:rPr>
          <w:rFonts w:ascii="Arial" w:eastAsia="Times New Roman" w:hAnsi="Arial" w:cs="Arial"/>
          <w:color w:val="000000"/>
          <w:sz w:val="22"/>
          <w:szCs w:val="22"/>
          <w:lang w:val="es-ES"/>
        </w:rPr>
        <w:t xml:space="preserve">, </w:t>
      </w:r>
      <w:r w:rsidR="0010709E">
        <w:rPr>
          <w:rFonts w:ascii="Arial" w:eastAsia="Times New Roman" w:hAnsi="Arial" w:cs="Arial"/>
          <w:color w:val="000000"/>
          <w:sz w:val="22"/>
          <w:szCs w:val="22"/>
          <w:lang w:val="es-ES"/>
        </w:rPr>
        <w:t xml:space="preserve">Director General de </w:t>
      </w:r>
      <w:r w:rsidR="008E6B1E">
        <w:rPr>
          <w:rFonts w:ascii="Arial" w:eastAsia="Times New Roman" w:hAnsi="Arial" w:cs="Arial"/>
          <w:color w:val="000000"/>
          <w:sz w:val="22"/>
          <w:szCs w:val="22"/>
          <w:lang w:val="es-ES"/>
        </w:rPr>
        <w:t>Tributación</w:t>
      </w:r>
      <w:r w:rsidR="0010709E">
        <w:rPr>
          <w:rFonts w:ascii="Arial" w:eastAsia="Times New Roman" w:hAnsi="Arial" w:cs="Arial"/>
          <w:color w:val="000000"/>
          <w:sz w:val="22"/>
          <w:szCs w:val="22"/>
          <w:lang w:val="es-ES"/>
        </w:rPr>
        <w:t xml:space="preserve"> y </w:t>
      </w:r>
      <w:r w:rsidR="008E6B1E">
        <w:rPr>
          <w:rFonts w:ascii="Arial" w:eastAsia="Times New Roman" w:hAnsi="Arial" w:cs="Arial"/>
          <w:color w:val="000000"/>
          <w:sz w:val="22"/>
          <w:szCs w:val="22"/>
          <w:lang w:val="es-ES"/>
        </w:rPr>
        <w:t>Mario Artavia Rodríguez</w:t>
      </w:r>
      <w:r w:rsidR="0010709E">
        <w:rPr>
          <w:rFonts w:ascii="Arial" w:eastAsia="Times New Roman" w:hAnsi="Arial" w:cs="Arial"/>
          <w:color w:val="000000"/>
          <w:sz w:val="22"/>
          <w:szCs w:val="22"/>
          <w:lang w:val="es-ES"/>
        </w:rPr>
        <w:t xml:space="preserve">, </w:t>
      </w:r>
      <w:r w:rsidR="008E6B1E">
        <w:rPr>
          <w:rFonts w:ascii="Arial" w:eastAsia="Times New Roman" w:hAnsi="Arial" w:cs="Arial"/>
          <w:color w:val="000000"/>
          <w:sz w:val="22"/>
          <w:szCs w:val="22"/>
          <w:lang w:val="es-ES"/>
        </w:rPr>
        <w:t>Director de la Dirección de Gestión Integral Tributaria</w:t>
      </w:r>
      <w:r w:rsidRPr="002B3CC3">
        <w:rPr>
          <w:rFonts w:ascii="Arial" w:eastAsia="Times New Roman" w:hAnsi="Arial" w:cs="Arial"/>
          <w:color w:val="000000"/>
          <w:sz w:val="22"/>
          <w:szCs w:val="22"/>
          <w:lang w:val="es-ES"/>
        </w:rPr>
        <w:t>.</w:t>
      </w:r>
    </w:p>
    <w:p w14:paraId="6B1D4A5E"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59" w:name="_Toc120783358"/>
      <w:r w:rsidRPr="003C7BE7">
        <w:rPr>
          <w:rFonts w:ascii="Arial" w:hAnsi="Arial"/>
          <w:color w:val="1F497D" w:themeColor="text2"/>
          <w:sz w:val="24"/>
          <w:szCs w:val="24"/>
        </w:rPr>
        <w:t>Metodología aplicada</w:t>
      </w:r>
      <w:bookmarkEnd w:id="59"/>
    </w:p>
    <w:p w14:paraId="5DBAE325" w14:textId="77777777" w:rsidR="003C7BE7" w:rsidRDefault="003C7BE7" w:rsidP="00F06DC9">
      <w:pPr>
        <w:autoSpaceDE w:val="0"/>
        <w:autoSpaceDN w:val="0"/>
        <w:adjustRightInd w:val="0"/>
        <w:spacing w:before="100" w:beforeAutospacing="1" w:after="100" w:afterAutospacing="1"/>
        <w:contextualSpacing/>
        <w:jc w:val="both"/>
        <w:rPr>
          <w:rFonts w:ascii="Arial" w:hAnsi="Arial" w:cs="Arial"/>
          <w:sz w:val="22"/>
          <w:szCs w:val="22"/>
        </w:rPr>
      </w:pPr>
      <w:r w:rsidRPr="003C7BE7">
        <w:rPr>
          <w:rFonts w:ascii="Arial" w:eastAsia="Times New Roman" w:hAnsi="Arial" w:cs="Arial"/>
          <w:color w:val="000000"/>
          <w:sz w:val="22"/>
          <w:szCs w:val="22"/>
          <w:lang w:val="es-ES"/>
        </w:rPr>
        <w:t>La auditoría se realizó de conformidad con las Normas Generales de Auditoría para el Sector Público y demás normativa aplicable</w:t>
      </w:r>
      <w:r w:rsidRPr="003C7BE7">
        <w:rPr>
          <w:rFonts w:ascii="Arial" w:hAnsi="Arial" w:cs="Arial"/>
          <w:sz w:val="22"/>
          <w:szCs w:val="22"/>
        </w:rPr>
        <w:t>.</w:t>
      </w:r>
    </w:p>
    <w:p w14:paraId="65A8EAF7" w14:textId="77777777" w:rsidR="003C7BE7"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60" w:name="_Toc120783359"/>
      <w:r w:rsidRPr="003C7BE7">
        <w:rPr>
          <w:rFonts w:ascii="Arial" w:hAnsi="Arial"/>
          <w:color w:val="1F497D" w:themeColor="text2"/>
          <w:sz w:val="24"/>
          <w:szCs w:val="24"/>
        </w:rPr>
        <w:t>Comunicación de resultados</w:t>
      </w:r>
      <w:bookmarkEnd w:id="42"/>
      <w:bookmarkEnd w:id="43"/>
      <w:bookmarkEnd w:id="44"/>
      <w:bookmarkEnd w:id="57"/>
      <w:bookmarkEnd w:id="60"/>
    </w:p>
    <w:p w14:paraId="1C4AEE7C" w14:textId="77777777" w:rsidR="002357AD" w:rsidRDefault="002357AD" w:rsidP="002357AD">
      <w:pPr>
        <w:pStyle w:val="Default"/>
        <w:jc w:val="both"/>
        <w:rPr>
          <w:sz w:val="22"/>
          <w:szCs w:val="22"/>
        </w:rPr>
      </w:pPr>
      <w:bookmarkStart w:id="61" w:name="_Hlk107921799"/>
      <w:r w:rsidRPr="00DD1924">
        <w:rPr>
          <w:sz w:val="22"/>
          <w:szCs w:val="22"/>
        </w:rPr>
        <w:t>L</w:t>
      </w:r>
      <w:r>
        <w:rPr>
          <w:sz w:val="22"/>
          <w:szCs w:val="22"/>
        </w:rPr>
        <w:t xml:space="preserve">a validación </w:t>
      </w:r>
      <w:r w:rsidRPr="00DD1924">
        <w:rPr>
          <w:sz w:val="22"/>
          <w:szCs w:val="22"/>
        </w:rPr>
        <w:t xml:space="preserve">de los resultados producto de la auditoría se efectuó el </w:t>
      </w:r>
      <w:r>
        <w:rPr>
          <w:sz w:val="22"/>
          <w:szCs w:val="22"/>
        </w:rPr>
        <w:t>21</w:t>
      </w:r>
      <w:r w:rsidRPr="00DD1924">
        <w:rPr>
          <w:sz w:val="22"/>
          <w:szCs w:val="22"/>
        </w:rPr>
        <w:t xml:space="preserve"> de </w:t>
      </w:r>
      <w:r>
        <w:rPr>
          <w:sz w:val="22"/>
          <w:szCs w:val="22"/>
        </w:rPr>
        <w:t>noviembre</w:t>
      </w:r>
      <w:r w:rsidRPr="00DD1924">
        <w:rPr>
          <w:sz w:val="22"/>
          <w:szCs w:val="22"/>
        </w:rPr>
        <w:t xml:space="preserve"> de 202</w:t>
      </w:r>
      <w:r>
        <w:rPr>
          <w:sz w:val="22"/>
          <w:szCs w:val="22"/>
        </w:rPr>
        <w:t>2</w:t>
      </w:r>
      <w:r w:rsidRPr="00DD1924">
        <w:rPr>
          <w:sz w:val="22"/>
          <w:szCs w:val="22"/>
        </w:rPr>
        <w:t xml:space="preserve"> </w:t>
      </w:r>
      <w:r>
        <w:rPr>
          <w:sz w:val="22"/>
          <w:szCs w:val="22"/>
        </w:rPr>
        <w:t>con el Sr. Juan Carlos Gómez Sánchez, Subdirector General de Tributación.</w:t>
      </w:r>
    </w:p>
    <w:p w14:paraId="01ABBBFB" w14:textId="77777777" w:rsidR="002357AD" w:rsidRDefault="002357AD" w:rsidP="002357AD">
      <w:pPr>
        <w:pStyle w:val="Default"/>
        <w:jc w:val="both"/>
        <w:rPr>
          <w:rFonts w:eastAsia="Times New Roman"/>
          <w:sz w:val="22"/>
          <w:szCs w:val="22"/>
          <w:lang w:val="es-ES"/>
        </w:rPr>
      </w:pPr>
    </w:p>
    <w:p w14:paraId="71D6A421" w14:textId="77777777" w:rsidR="001025AD" w:rsidRDefault="001025AD" w:rsidP="001025AD">
      <w:pPr>
        <w:autoSpaceDE w:val="0"/>
        <w:autoSpaceDN w:val="0"/>
        <w:adjustRightInd w:val="0"/>
        <w:contextualSpacing/>
        <w:jc w:val="both"/>
        <w:rPr>
          <w:rFonts w:ascii="Arial" w:eastAsia="Times New Roman" w:hAnsi="Arial" w:cs="Arial"/>
          <w:color w:val="000000"/>
          <w:sz w:val="22"/>
          <w:szCs w:val="22"/>
        </w:rPr>
      </w:pPr>
      <w:bookmarkStart w:id="62" w:name="_Toc120783360"/>
      <w:bookmarkStart w:id="63" w:name="_Toc390783327"/>
      <w:bookmarkEnd w:id="61"/>
      <w:bookmarkEnd w:id="45"/>
      <w:bookmarkEnd w:id="46"/>
      <w:r w:rsidRPr="009947B6">
        <w:rPr>
          <w:rFonts w:ascii="Arial" w:eastAsia="Times New Roman" w:hAnsi="Arial" w:cs="Arial"/>
          <w:color w:val="000000"/>
          <w:sz w:val="22"/>
          <w:szCs w:val="22"/>
        </w:rPr>
        <w:t xml:space="preserve">Mediante el oficio </w:t>
      </w:r>
      <w:r w:rsidRPr="001F4345">
        <w:rPr>
          <w:rFonts w:ascii="Arial" w:eastAsia="Times New Roman" w:hAnsi="Arial" w:cs="Arial"/>
          <w:color w:val="000000"/>
          <w:sz w:val="22"/>
          <w:szCs w:val="22"/>
        </w:rPr>
        <w:t>N° AI-887-2022 del 07 de diciembre de 2022</w:t>
      </w:r>
      <w:r>
        <w:rPr>
          <w:rFonts w:ascii="Arial" w:eastAsia="Times New Roman" w:hAnsi="Arial" w:cs="Arial"/>
          <w:color w:val="000000"/>
          <w:sz w:val="22"/>
          <w:szCs w:val="22"/>
        </w:rPr>
        <w:t>,</w:t>
      </w:r>
      <w:r w:rsidRPr="009947B6">
        <w:rPr>
          <w:rFonts w:ascii="Arial" w:eastAsia="Times New Roman" w:hAnsi="Arial" w:cs="Arial"/>
          <w:color w:val="000000"/>
          <w:sz w:val="22"/>
          <w:szCs w:val="22"/>
        </w:rPr>
        <w:t xml:space="preserve"> se convocó a la Administración Activa a la exposición verbal de resultados y se remitió el borrador del informe para su conocimiento y envío de observaciones en caso de considerarlo pertinente.</w:t>
      </w:r>
    </w:p>
    <w:p w14:paraId="18BE11FD" w14:textId="4EC4E01D" w:rsidR="001025AD" w:rsidRPr="009947B6" w:rsidRDefault="001025AD" w:rsidP="001025AD">
      <w:pPr>
        <w:autoSpaceDE w:val="0"/>
        <w:autoSpaceDN w:val="0"/>
        <w:adjustRightInd w:val="0"/>
        <w:contextualSpacing/>
        <w:jc w:val="both"/>
        <w:rPr>
          <w:rFonts w:ascii="Arial" w:eastAsia="Times New Roman" w:hAnsi="Arial" w:cs="Arial"/>
          <w:color w:val="000000"/>
          <w:sz w:val="22"/>
          <w:szCs w:val="22"/>
        </w:rPr>
      </w:pPr>
      <w:r w:rsidRPr="009947B6">
        <w:rPr>
          <w:rFonts w:ascii="Arial" w:eastAsia="Times New Roman" w:hAnsi="Arial" w:cs="Arial"/>
          <w:color w:val="000000"/>
          <w:sz w:val="22"/>
          <w:szCs w:val="22"/>
        </w:rPr>
        <w:t xml:space="preserve"> </w:t>
      </w:r>
    </w:p>
    <w:p w14:paraId="28142E08" w14:textId="76BE465D" w:rsidR="004847F8" w:rsidRDefault="004847F8" w:rsidP="004847F8">
      <w:pPr>
        <w:autoSpaceDE w:val="0"/>
        <w:autoSpaceDN w:val="0"/>
        <w:adjustRightInd w:val="0"/>
        <w:contextualSpacing/>
        <w:jc w:val="both"/>
        <w:rPr>
          <w:rFonts w:ascii="Arial" w:eastAsia="Times New Roman" w:hAnsi="Arial" w:cs="Arial"/>
          <w:color w:val="000000"/>
          <w:sz w:val="22"/>
          <w:szCs w:val="22"/>
        </w:rPr>
      </w:pPr>
      <w:r w:rsidRPr="009947B6">
        <w:rPr>
          <w:rFonts w:ascii="Arial" w:eastAsia="Times New Roman" w:hAnsi="Arial" w:cs="Arial"/>
          <w:color w:val="000000"/>
          <w:sz w:val="22"/>
          <w:szCs w:val="22"/>
        </w:rPr>
        <w:t>La comunicación preliminar de los resultados, conclusiones y recomendaciones producto de la auditoría se efectuó el</w:t>
      </w:r>
      <w:r>
        <w:rPr>
          <w:rFonts w:ascii="Arial" w:eastAsia="Times New Roman" w:hAnsi="Arial" w:cs="Arial"/>
          <w:color w:val="000000"/>
          <w:sz w:val="22"/>
          <w:szCs w:val="22"/>
        </w:rPr>
        <w:t xml:space="preserve"> 13 de diciembre de 2022</w:t>
      </w:r>
      <w:r w:rsidRPr="009947B6">
        <w:rPr>
          <w:rFonts w:ascii="Arial" w:eastAsia="Times New Roman" w:hAnsi="Arial" w:cs="Arial"/>
          <w:color w:val="000000"/>
          <w:sz w:val="22"/>
          <w:szCs w:val="22"/>
        </w:rPr>
        <w:t xml:space="preserve">, </w:t>
      </w:r>
      <w:bookmarkStart w:id="64" w:name="_Hlk122417601"/>
      <w:r w:rsidRPr="009947B6">
        <w:rPr>
          <w:rFonts w:ascii="Arial" w:eastAsia="Times New Roman" w:hAnsi="Arial" w:cs="Arial"/>
          <w:color w:val="000000"/>
          <w:sz w:val="22"/>
          <w:szCs w:val="22"/>
        </w:rPr>
        <w:t>a</w:t>
      </w:r>
      <w:r>
        <w:rPr>
          <w:rFonts w:ascii="Arial" w:eastAsia="Times New Roman" w:hAnsi="Arial" w:cs="Arial"/>
          <w:color w:val="000000"/>
          <w:sz w:val="22"/>
          <w:szCs w:val="22"/>
        </w:rPr>
        <w:t>l</w:t>
      </w:r>
      <w:r w:rsidRPr="009947B6">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Sr. Mario Ramos Martínez, Director General de Tributación; al Sr. </w:t>
      </w:r>
      <w:r w:rsidR="001F4345">
        <w:rPr>
          <w:rFonts w:ascii="Arial" w:eastAsia="Times New Roman" w:hAnsi="Arial" w:cs="Arial"/>
          <w:color w:val="000000"/>
          <w:sz w:val="22"/>
          <w:szCs w:val="22"/>
        </w:rPr>
        <w:t>Juan Carlos Gómez Sánchez</w:t>
      </w:r>
      <w:r>
        <w:rPr>
          <w:rFonts w:ascii="Arial" w:eastAsia="Times New Roman" w:hAnsi="Arial" w:cs="Arial"/>
          <w:color w:val="000000"/>
          <w:sz w:val="22"/>
          <w:szCs w:val="22"/>
        </w:rPr>
        <w:t xml:space="preserve">, Subdirector General de </w:t>
      </w:r>
      <w:r w:rsidR="001F4345">
        <w:rPr>
          <w:rFonts w:ascii="Arial" w:eastAsia="Times New Roman" w:hAnsi="Arial" w:cs="Arial"/>
          <w:color w:val="000000"/>
          <w:sz w:val="22"/>
          <w:szCs w:val="22"/>
        </w:rPr>
        <w:t>Tributación y al Sr. Mario Artavia Rodríguez, Director de la Dirección de Gestión Integral Tributaria</w:t>
      </w:r>
      <w:r w:rsidRPr="009947B6">
        <w:rPr>
          <w:rFonts w:ascii="Arial" w:eastAsia="Times New Roman" w:hAnsi="Arial" w:cs="Arial"/>
          <w:color w:val="000000"/>
          <w:sz w:val="22"/>
          <w:szCs w:val="22"/>
        </w:rPr>
        <w:t>.</w:t>
      </w:r>
      <w:bookmarkEnd w:id="64"/>
    </w:p>
    <w:p w14:paraId="4DACF072" w14:textId="3D9F28F7" w:rsidR="001F4345" w:rsidRPr="009947B6" w:rsidRDefault="001F4345" w:rsidP="001F4345">
      <w:pPr>
        <w:autoSpaceDE w:val="0"/>
        <w:autoSpaceDN w:val="0"/>
        <w:adjustRightInd w:val="0"/>
        <w:contextualSpacing/>
        <w:jc w:val="both"/>
        <w:rPr>
          <w:rFonts w:ascii="Arial" w:eastAsia="Times New Roman" w:hAnsi="Arial" w:cs="Arial"/>
          <w:color w:val="000000"/>
          <w:sz w:val="22"/>
          <w:szCs w:val="22"/>
        </w:rPr>
      </w:pPr>
      <w:r w:rsidRPr="00182BF7">
        <w:rPr>
          <w:rFonts w:ascii="Arial" w:eastAsia="Times New Roman" w:hAnsi="Arial" w:cs="Arial"/>
          <w:color w:val="000000"/>
          <w:sz w:val="22"/>
          <w:szCs w:val="22"/>
        </w:rPr>
        <w:lastRenderedPageBreak/>
        <w:t xml:space="preserve">La Administración Activa </w:t>
      </w:r>
      <w:r w:rsidR="00E928F4" w:rsidRPr="00182BF7">
        <w:rPr>
          <w:rFonts w:ascii="Arial" w:eastAsia="Times New Roman" w:hAnsi="Arial" w:cs="Arial"/>
          <w:color w:val="000000"/>
          <w:sz w:val="22"/>
          <w:szCs w:val="22"/>
        </w:rPr>
        <w:t xml:space="preserve">no realizó observaciones a los resultados contenidos en la propuesta de informe y </w:t>
      </w:r>
      <w:r w:rsidRPr="00182BF7">
        <w:rPr>
          <w:rFonts w:ascii="Arial" w:eastAsia="Times New Roman" w:hAnsi="Arial" w:cs="Arial"/>
          <w:color w:val="000000"/>
          <w:sz w:val="22"/>
          <w:szCs w:val="22"/>
        </w:rPr>
        <w:t xml:space="preserve">aceptó los resultados </w:t>
      </w:r>
      <w:r w:rsidR="00E928F4" w:rsidRPr="00182BF7">
        <w:rPr>
          <w:rFonts w:ascii="Arial" w:eastAsia="Times New Roman" w:hAnsi="Arial" w:cs="Arial"/>
          <w:color w:val="000000"/>
          <w:sz w:val="22"/>
          <w:szCs w:val="22"/>
        </w:rPr>
        <w:t>presentados en la comunicación</w:t>
      </w:r>
      <w:r w:rsidR="001025AD">
        <w:rPr>
          <w:rFonts w:ascii="Arial" w:eastAsia="Times New Roman" w:hAnsi="Arial" w:cs="Arial"/>
          <w:color w:val="000000"/>
          <w:sz w:val="22"/>
          <w:szCs w:val="22"/>
        </w:rPr>
        <w:t xml:space="preserve"> oral</w:t>
      </w:r>
      <w:r w:rsidRPr="00182BF7">
        <w:rPr>
          <w:rFonts w:ascii="Arial" w:eastAsia="Times New Roman" w:hAnsi="Arial" w:cs="Arial"/>
          <w:color w:val="000000"/>
          <w:sz w:val="22"/>
          <w:szCs w:val="22"/>
        </w:rPr>
        <w:t>. Lo anterior, se consigna en el Acta de Comunicación de Resultados.</w:t>
      </w:r>
    </w:p>
    <w:p w14:paraId="3FC62C54" w14:textId="77777777" w:rsidR="003C7BE7" w:rsidRPr="003C7BE7" w:rsidRDefault="003C7BE7" w:rsidP="00F06DC9">
      <w:pPr>
        <w:pStyle w:val="Ttulo2"/>
        <w:spacing w:before="100" w:beforeAutospacing="1" w:after="100" w:afterAutospacing="1"/>
        <w:ind w:right="0"/>
        <w:contextualSpacing/>
        <w:rPr>
          <w:rFonts w:ascii="Arial" w:hAnsi="Arial"/>
          <w:color w:val="1F497D" w:themeColor="text2"/>
          <w:sz w:val="24"/>
          <w:szCs w:val="24"/>
        </w:rPr>
      </w:pPr>
      <w:r w:rsidRPr="003C7BE7">
        <w:rPr>
          <w:rFonts w:ascii="Arial" w:hAnsi="Arial"/>
          <w:color w:val="1F497D" w:themeColor="text2"/>
          <w:sz w:val="24"/>
          <w:szCs w:val="24"/>
        </w:rPr>
        <w:t>Normativa relacionada con el control interno</w:t>
      </w:r>
      <w:bookmarkEnd w:id="62"/>
    </w:p>
    <w:bookmarkEnd w:id="47"/>
    <w:bookmarkEnd w:id="48"/>
    <w:bookmarkEnd w:id="49"/>
    <w:bookmarkEnd w:id="63"/>
    <w:p w14:paraId="309F774C" w14:textId="77777777" w:rsidR="003C7BE7" w:rsidRPr="003C7BE7" w:rsidRDefault="00783FDD" w:rsidP="00F06DC9">
      <w:pPr>
        <w:contextualSpacing/>
        <w:jc w:val="both"/>
        <w:rPr>
          <w:rFonts w:ascii="Arial" w:hAnsi="Arial" w:cs="Arial"/>
          <w:sz w:val="22"/>
          <w:szCs w:val="22"/>
        </w:rPr>
      </w:pPr>
      <w:r w:rsidRPr="00783FDD">
        <w:rPr>
          <w:rFonts w:ascii="Arial" w:eastAsia="Times New Roman" w:hAnsi="Arial" w:cs="Arial"/>
          <w:color w:val="000000"/>
          <w:sz w:val="22"/>
          <w:szCs w:val="22"/>
          <w:lang w:val="es-ES"/>
        </w:rPr>
        <w:t xml:space="preserve">Este informe debe tramitarse de acuerdo con los alcances establecidos en la Ley General de Control Interno (Ley N°8292) y el </w:t>
      </w:r>
      <w:bookmarkStart w:id="65" w:name="_Hlk122417544"/>
      <w:r w:rsidRPr="00783FDD">
        <w:rPr>
          <w:rFonts w:ascii="Arial" w:eastAsia="Times New Roman" w:hAnsi="Arial" w:cs="Arial"/>
          <w:color w:val="000000"/>
          <w:sz w:val="22"/>
          <w:szCs w:val="22"/>
          <w:lang w:val="es-ES"/>
        </w:rPr>
        <w:t xml:space="preserve">Manual para la Atención de los Informes de la Contraloría General de la República </w:t>
      </w:r>
      <w:r w:rsidR="008E6B1E">
        <w:rPr>
          <w:rFonts w:ascii="Arial" w:eastAsia="Times New Roman" w:hAnsi="Arial" w:cs="Arial"/>
          <w:color w:val="000000"/>
          <w:sz w:val="22"/>
          <w:szCs w:val="22"/>
          <w:lang w:val="es-ES"/>
        </w:rPr>
        <w:t xml:space="preserve">e Informes </w:t>
      </w:r>
      <w:r w:rsidRPr="00783FDD">
        <w:rPr>
          <w:rFonts w:ascii="Arial" w:eastAsia="Times New Roman" w:hAnsi="Arial" w:cs="Arial"/>
          <w:color w:val="000000"/>
          <w:sz w:val="22"/>
          <w:szCs w:val="22"/>
          <w:lang w:val="es-ES"/>
        </w:rPr>
        <w:t xml:space="preserve">y </w:t>
      </w:r>
      <w:r w:rsidR="008E6B1E">
        <w:rPr>
          <w:rFonts w:ascii="Arial" w:eastAsia="Times New Roman" w:hAnsi="Arial" w:cs="Arial"/>
          <w:color w:val="000000"/>
          <w:sz w:val="22"/>
          <w:szCs w:val="22"/>
          <w:lang w:val="es-ES"/>
        </w:rPr>
        <w:t>criterios emitidos por</w:t>
      </w:r>
      <w:r w:rsidRPr="00783FDD">
        <w:rPr>
          <w:rFonts w:ascii="Arial" w:eastAsia="Times New Roman" w:hAnsi="Arial" w:cs="Arial"/>
          <w:color w:val="000000"/>
          <w:sz w:val="22"/>
          <w:szCs w:val="22"/>
          <w:lang w:val="es-ES"/>
        </w:rPr>
        <w:t xml:space="preserve"> la Auditoría Interna </w:t>
      </w:r>
      <w:r w:rsidR="008E6B1E">
        <w:rPr>
          <w:rFonts w:ascii="Arial" w:eastAsia="Times New Roman" w:hAnsi="Arial" w:cs="Arial"/>
          <w:color w:val="000000"/>
          <w:sz w:val="22"/>
          <w:szCs w:val="22"/>
          <w:lang w:val="es-ES"/>
        </w:rPr>
        <w:t>d</w:t>
      </w:r>
      <w:r w:rsidRPr="00783FDD">
        <w:rPr>
          <w:rFonts w:ascii="Arial" w:eastAsia="Times New Roman" w:hAnsi="Arial" w:cs="Arial"/>
          <w:color w:val="000000"/>
          <w:sz w:val="22"/>
          <w:szCs w:val="22"/>
          <w:lang w:val="es-ES"/>
        </w:rPr>
        <w:t>el Ministerio de Hacienda</w:t>
      </w:r>
      <w:bookmarkEnd w:id="65"/>
      <w:r w:rsidRPr="00783FDD">
        <w:rPr>
          <w:rFonts w:ascii="Arial" w:eastAsia="Times New Roman" w:hAnsi="Arial" w:cs="Arial"/>
          <w:color w:val="000000"/>
          <w:sz w:val="22"/>
          <w:szCs w:val="22"/>
          <w:lang w:val="es-ES"/>
        </w:rPr>
        <w:t xml:space="preserve"> (Decreto N°</w:t>
      </w:r>
      <w:r w:rsidR="008E6B1E">
        <w:rPr>
          <w:rFonts w:ascii="Arial" w:eastAsia="Times New Roman" w:hAnsi="Arial" w:cs="Arial"/>
          <w:color w:val="000000"/>
          <w:sz w:val="22"/>
          <w:szCs w:val="22"/>
          <w:lang w:val="es-ES"/>
        </w:rPr>
        <w:t>43676</w:t>
      </w:r>
      <w:r w:rsidRPr="00783FDD">
        <w:rPr>
          <w:rFonts w:ascii="Arial" w:eastAsia="Times New Roman" w:hAnsi="Arial" w:cs="Arial"/>
          <w:color w:val="000000"/>
          <w:sz w:val="22"/>
          <w:szCs w:val="22"/>
          <w:lang w:val="es-ES"/>
        </w:rPr>
        <w:t>-H).</w:t>
      </w:r>
    </w:p>
    <w:p w14:paraId="70B05DD9" w14:textId="77777777" w:rsidR="003C7BE7" w:rsidRPr="002B3CC3" w:rsidRDefault="003C7BE7" w:rsidP="00F06DC9">
      <w:pPr>
        <w:pStyle w:val="Ttulo2"/>
        <w:spacing w:before="100" w:beforeAutospacing="1" w:after="100" w:afterAutospacing="1"/>
        <w:ind w:right="0"/>
        <w:contextualSpacing/>
        <w:rPr>
          <w:rFonts w:ascii="Arial" w:hAnsi="Arial"/>
          <w:color w:val="1F497D" w:themeColor="text2"/>
          <w:sz w:val="24"/>
          <w:szCs w:val="24"/>
        </w:rPr>
      </w:pPr>
      <w:bookmarkStart w:id="66" w:name="_Toc390783328"/>
      <w:bookmarkStart w:id="67" w:name="_Toc120783361"/>
      <w:r w:rsidRPr="003C7BE7">
        <w:rPr>
          <w:rFonts w:ascii="Arial" w:hAnsi="Arial"/>
          <w:color w:val="1F497D" w:themeColor="text2"/>
          <w:sz w:val="24"/>
          <w:szCs w:val="24"/>
        </w:rPr>
        <w:t>Generalidades</w:t>
      </w:r>
      <w:bookmarkEnd w:id="50"/>
      <w:bookmarkEnd w:id="51"/>
      <w:bookmarkEnd w:id="66"/>
      <w:bookmarkEnd w:id="67"/>
    </w:p>
    <w:p w14:paraId="390D335C" w14:textId="77777777" w:rsidR="00C4403F" w:rsidRPr="00401BAA" w:rsidRDefault="00BE242A" w:rsidP="00CE3DCB">
      <w:pPr>
        <w:autoSpaceDE w:val="0"/>
        <w:autoSpaceDN w:val="0"/>
        <w:adjustRightInd w:val="0"/>
        <w:contextualSpacing/>
        <w:jc w:val="both"/>
        <w:rPr>
          <w:rFonts w:ascii="Arial" w:hAnsi="Arial" w:cs="Arial"/>
          <w:sz w:val="22"/>
          <w:szCs w:val="22"/>
          <w:lang w:eastAsia="es-CR"/>
        </w:rPr>
      </w:pPr>
      <w:r w:rsidRPr="00401BAA">
        <w:rPr>
          <w:rFonts w:ascii="Arial" w:hAnsi="Arial" w:cs="Arial"/>
          <w:sz w:val="22"/>
          <w:szCs w:val="22"/>
          <w:lang w:eastAsia="es-CR"/>
        </w:rPr>
        <w:t xml:space="preserve">La norma </w:t>
      </w:r>
      <w:r w:rsidR="00CE3DCB" w:rsidRPr="00401BAA">
        <w:rPr>
          <w:rFonts w:ascii="Arial" w:hAnsi="Arial" w:cs="Arial"/>
          <w:sz w:val="22"/>
          <w:szCs w:val="22"/>
          <w:lang w:eastAsia="es-CR"/>
        </w:rPr>
        <w:t>INTE/ISO 22301:2020 “Seguridad y resiliencia – Sistema</w:t>
      </w:r>
      <w:r w:rsidR="004D0EF4">
        <w:rPr>
          <w:rFonts w:ascii="Arial" w:hAnsi="Arial" w:cs="Arial"/>
          <w:sz w:val="22"/>
          <w:szCs w:val="22"/>
          <w:lang w:eastAsia="es-CR"/>
        </w:rPr>
        <w:t>s</w:t>
      </w:r>
      <w:r w:rsidR="00CE3DCB" w:rsidRPr="00401BAA">
        <w:rPr>
          <w:rFonts w:ascii="Arial" w:hAnsi="Arial" w:cs="Arial"/>
          <w:sz w:val="22"/>
          <w:szCs w:val="22"/>
          <w:lang w:eastAsia="es-CR"/>
        </w:rPr>
        <w:t xml:space="preserve"> de </w:t>
      </w:r>
      <w:r w:rsidR="004D0EF4">
        <w:rPr>
          <w:rFonts w:ascii="Arial" w:hAnsi="Arial" w:cs="Arial"/>
          <w:sz w:val="22"/>
          <w:szCs w:val="22"/>
          <w:lang w:eastAsia="es-CR"/>
        </w:rPr>
        <w:t>g</w:t>
      </w:r>
      <w:r w:rsidR="00CE3DCB" w:rsidRPr="00401BAA">
        <w:rPr>
          <w:rFonts w:ascii="Arial" w:hAnsi="Arial" w:cs="Arial"/>
          <w:sz w:val="22"/>
          <w:szCs w:val="22"/>
          <w:lang w:eastAsia="es-CR"/>
        </w:rPr>
        <w:t xml:space="preserve">estión de </w:t>
      </w:r>
      <w:r w:rsidR="004D0EF4">
        <w:rPr>
          <w:rFonts w:ascii="Arial" w:hAnsi="Arial" w:cs="Arial"/>
          <w:sz w:val="22"/>
          <w:szCs w:val="22"/>
          <w:lang w:eastAsia="es-CR"/>
        </w:rPr>
        <w:t>c</w:t>
      </w:r>
      <w:r w:rsidR="00CE3DCB" w:rsidRPr="00401BAA">
        <w:rPr>
          <w:rFonts w:ascii="Arial" w:hAnsi="Arial" w:cs="Arial"/>
          <w:sz w:val="22"/>
          <w:szCs w:val="22"/>
          <w:lang w:eastAsia="es-CR"/>
        </w:rPr>
        <w:t>ontinuidad de</w:t>
      </w:r>
      <w:r w:rsidR="004D0EF4">
        <w:rPr>
          <w:rFonts w:ascii="Arial" w:hAnsi="Arial" w:cs="Arial"/>
          <w:sz w:val="22"/>
          <w:szCs w:val="22"/>
          <w:lang w:eastAsia="es-CR"/>
        </w:rPr>
        <w:t>l n</w:t>
      </w:r>
      <w:r w:rsidR="00CE3DCB" w:rsidRPr="00401BAA">
        <w:rPr>
          <w:rFonts w:ascii="Arial" w:hAnsi="Arial" w:cs="Arial"/>
          <w:sz w:val="22"/>
          <w:szCs w:val="22"/>
          <w:lang w:eastAsia="es-CR"/>
        </w:rPr>
        <w:t>egocio – Requisitos” define un sistema de gestión como un “</w:t>
      </w:r>
      <w:r w:rsidR="00CE3DCB" w:rsidRPr="00401BAA">
        <w:rPr>
          <w:rFonts w:ascii="Arial" w:hAnsi="Arial" w:cs="Arial"/>
          <w:i/>
          <w:sz w:val="22"/>
          <w:szCs w:val="22"/>
          <w:lang w:eastAsia="es-CR"/>
        </w:rPr>
        <w:t>conjunto de elementos de una organización interrelacionados o que interactúan para establecer políticas y objetivos y procesos para alcanzar esos objetivos”</w:t>
      </w:r>
      <w:r w:rsidR="00CE3DCB" w:rsidRPr="00401BAA">
        <w:rPr>
          <w:rFonts w:ascii="Arial" w:hAnsi="Arial" w:cs="Arial"/>
          <w:sz w:val="22"/>
          <w:szCs w:val="22"/>
          <w:lang w:eastAsia="es-CR"/>
        </w:rPr>
        <w:t>.</w:t>
      </w:r>
    </w:p>
    <w:p w14:paraId="4A782F0E" w14:textId="77777777" w:rsidR="002B3CC3" w:rsidRPr="00401BAA" w:rsidRDefault="002B3CC3" w:rsidP="00F06DC9">
      <w:pPr>
        <w:autoSpaceDE w:val="0"/>
        <w:autoSpaceDN w:val="0"/>
        <w:adjustRightInd w:val="0"/>
        <w:contextualSpacing/>
        <w:jc w:val="both"/>
        <w:rPr>
          <w:rFonts w:ascii="Arial" w:hAnsi="Arial" w:cs="Arial"/>
          <w:sz w:val="22"/>
          <w:szCs w:val="22"/>
          <w:lang w:eastAsia="es-CR"/>
        </w:rPr>
      </w:pPr>
    </w:p>
    <w:p w14:paraId="7FB215BB" w14:textId="77777777" w:rsidR="00330BD3" w:rsidRDefault="00507F85" w:rsidP="00401BAA">
      <w:pPr>
        <w:autoSpaceDE w:val="0"/>
        <w:autoSpaceDN w:val="0"/>
        <w:adjustRightInd w:val="0"/>
        <w:contextualSpacing/>
        <w:jc w:val="both"/>
        <w:rPr>
          <w:rFonts w:ascii="Arial" w:hAnsi="Arial" w:cs="Arial"/>
          <w:sz w:val="22"/>
          <w:szCs w:val="22"/>
          <w:lang w:eastAsia="es-CR"/>
        </w:rPr>
      </w:pPr>
      <w:r w:rsidRPr="00401BAA">
        <w:rPr>
          <w:rFonts w:ascii="Arial" w:hAnsi="Arial" w:cs="Arial"/>
          <w:sz w:val="22"/>
          <w:szCs w:val="22"/>
          <w:lang w:eastAsia="es-CR"/>
        </w:rPr>
        <w:t xml:space="preserve">A su vez, </w:t>
      </w:r>
      <w:r w:rsidR="00CE3DCB" w:rsidRPr="00401BAA">
        <w:rPr>
          <w:rFonts w:ascii="Arial" w:hAnsi="Arial" w:cs="Arial"/>
          <w:sz w:val="22"/>
          <w:szCs w:val="22"/>
          <w:lang w:eastAsia="es-CR"/>
        </w:rPr>
        <w:t xml:space="preserve">la norma citada menciona que el propósito </w:t>
      </w:r>
      <w:r w:rsidR="001D7D50" w:rsidRPr="00401BAA">
        <w:rPr>
          <w:rFonts w:ascii="Arial" w:hAnsi="Arial" w:cs="Arial"/>
          <w:sz w:val="22"/>
          <w:szCs w:val="22"/>
          <w:lang w:eastAsia="es-CR"/>
        </w:rPr>
        <w:t>de un Sistema de Gestión de</w:t>
      </w:r>
      <w:r w:rsidR="004D0EF4">
        <w:rPr>
          <w:rFonts w:ascii="Arial" w:hAnsi="Arial" w:cs="Arial"/>
          <w:sz w:val="22"/>
          <w:szCs w:val="22"/>
          <w:lang w:eastAsia="es-CR"/>
        </w:rPr>
        <w:t xml:space="preserve"> la</w:t>
      </w:r>
      <w:r w:rsidR="001D7D50" w:rsidRPr="00401BAA">
        <w:rPr>
          <w:rFonts w:ascii="Arial" w:hAnsi="Arial" w:cs="Arial"/>
          <w:sz w:val="22"/>
          <w:szCs w:val="22"/>
          <w:lang w:eastAsia="es-CR"/>
        </w:rPr>
        <w:t xml:space="preserve"> Continuidad de</w:t>
      </w:r>
      <w:r w:rsidR="004D0EF4">
        <w:rPr>
          <w:rFonts w:ascii="Arial" w:hAnsi="Arial" w:cs="Arial"/>
          <w:sz w:val="22"/>
          <w:szCs w:val="22"/>
          <w:lang w:eastAsia="es-CR"/>
        </w:rPr>
        <w:t>l</w:t>
      </w:r>
      <w:r w:rsidR="001D7D50" w:rsidRPr="00401BAA">
        <w:rPr>
          <w:rFonts w:ascii="Arial" w:hAnsi="Arial" w:cs="Arial"/>
          <w:sz w:val="22"/>
          <w:szCs w:val="22"/>
          <w:lang w:eastAsia="es-CR"/>
        </w:rPr>
        <w:t xml:space="preserve"> Negocio (SGCN)</w:t>
      </w:r>
      <w:r w:rsidR="00401BAA" w:rsidRPr="00401BAA">
        <w:rPr>
          <w:rFonts w:ascii="Arial" w:hAnsi="Arial" w:cs="Arial"/>
          <w:sz w:val="22"/>
          <w:szCs w:val="22"/>
          <w:lang w:eastAsia="es-CR"/>
        </w:rPr>
        <w:t xml:space="preserve"> es “</w:t>
      </w:r>
      <w:r w:rsidR="00401BAA" w:rsidRPr="00401BAA">
        <w:rPr>
          <w:rFonts w:ascii="Arial" w:hAnsi="Arial" w:cs="Arial"/>
          <w:i/>
          <w:sz w:val="22"/>
          <w:szCs w:val="22"/>
          <w:lang w:eastAsia="es-CR"/>
        </w:rPr>
        <w:t>preparar, proporcionar y mantener controles y capacidades para gestionar la capacidad general de una organización para seguir funcionando durante las disrupciones</w:t>
      </w:r>
      <w:r w:rsidR="00401BAA" w:rsidRPr="00401BAA">
        <w:rPr>
          <w:rFonts w:ascii="Arial" w:hAnsi="Arial" w:cs="Arial"/>
          <w:sz w:val="22"/>
          <w:szCs w:val="22"/>
          <w:lang w:eastAsia="es-CR"/>
        </w:rPr>
        <w:t>”. Asimismo, indica que para lograr esto, desde la perspectiva de los procesos internos, la organización está:</w:t>
      </w:r>
    </w:p>
    <w:p w14:paraId="6DF8AB7B" w14:textId="77777777" w:rsidR="00796DF1" w:rsidRDefault="00796DF1" w:rsidP="00401BAA">
      <w:pPr>
        <w:autoSpaceDE w:val="0"/>
        <w:autoSpaceDN w:val="0"/>
        <w:adjustRightInd w:val="0"/>
        <w:contextualSpacing/>
        <w:jc w:val="both"/>
        <w:rPr>
          <w:rFonts w:ascii="Arial" w:hAnsi="Arial" w:cs="Arial"/>
          <w:sz w:val="22"/>
          <w:szCs w:val="22"/>
          <w:lang w:eastAsia="es-CR"/>
        </w:rPr>
      </w:pPr>
    </w:p>
    <w:p w14:paraId="77D773F5" w14:textId="77777777" w:rsidR="00796DF1" w:rsidRPr="0068476E" w:rsidRDefault="00796DF1" w:rsidP="00796DF1">
      <w:pPr>
        <w:autoSpaceDE w:val="0"/>
        <w:autoSpaceDN w:val="0"/>
        <w:adjustRightInd w:val="0"/>
        <w:spacing w:before="100" w:beforeAutospacing="1"/>
        <w:contextualSpacing/>
        <w:jc w:val="center"/>
        <w:rPr>
          <w:rFonts w:ascii="Arial" w:eastAsia="Cambria" w:hAnsi="Arial" w:cs="Arial"/>
          <w:b/>
          <w:color w:val="1F497D" w:themeColor="text2"/>
        </w:rPr>
      </w:pPr>
      <w:bookmarkStart w:id="68" w:name="_Hlk120009016"/>
      <w:r w:rsidRPr="0068476E">
        <w:rPr>
          <w:rFonts w:ascii="Arial" w:eastAsia="Cambria" w:hAnsi="Arial" w:cs="Arial"/>
          <w:b/>
          <w:color w:val="1F497D" w:themeColor="text2"/>
        </w:rPr>
        <w:t xml:space="preserve">Figura Nº </w:t>
      </w:r>
      <w:r>
        <w:rPr>
          <w:rFonts w:ascii="Arial" w:eastAsia="Cambria" w:hAnsi="Arial" w:cs="Arial"/>
          <w:b/>
          <w:color w:val="1F497D" w:themeColor="text2"/>
        </w:rPr>
        <w:t>1</w:t>
      </w:r>
    </w:p>
    <w:p w14:paraId="1F887BF6" w14:textId="37C2103D" w:rsidR="00796DF1" w:rsidRDefault="00796DF1" w:rsidP="00796DF1">
      <w:pPr>
        <w:autoSpaceDE w:val="0"/>
        <w:autoSpaceDN w:val="0"/>
        <w:adjustRightInd w:val="0"/>
        <w:spacing w:before="100" w:beforeAutospacing="1" w:after="100" w:afterAutospacing="1"/>
        <w:contextualSpacing/>
        <w:jc w:val="center"/>
        <w:rPr>
          <w:rFonts w:ascii="Arial" w:hAnsi="Arial" w:cs="Arial"/>
          <w:sz w:val="22"/>
          <w:szCs w:val="22"/>
          <w:lang w:eastAsia="es-CR"/>
        </w:rPr>
      </w:pPr>
      <w:r>
        <w:rPr>
          <w:rFonts w:ascii="Arial" w:eastAsia="Cambria" w:hAnsi="Arial" w:cs="Arial"/>
          <w:b/>
          <w:color w:val="1F497D" w:themeColor="text2"/>
        </w:rPr>
        <w:t>Acciones deseables con respecto a los procesos interno</w:t>
      </w:r>
      <w:r w:rsidR="003F5514">
        <w:rPr>
          <w:rFonts w:ascii="Arial" w:eastAsia="Cambria" w:hAnsi="Arial" w:cs="Arial"/>
          <w:b/>
          <w:color w:val="1F497D" w:themeColor="text2"/>
        </w:rPr>
        <w:t>s</w:t>
      </w:r>
      <w:r w:rsidRPr="0068476E">
        <w:rPr>
          <w:rFonts w:ascii="Arial" w:eastAsia="Cambria" w:hAnsi="Arial" w:cs="Arial"/>
          <w:b/>
          <w:color w:val="1F497D" w:themeColor="text2"/>
        </w:rPr>
        <w:t>.</w:t>
      </w:r>
      <w:bookmarkEnd w:id="68"/>
    </w:p>
    <w:p w14:paraId="52084CE1" w14:textId="77777777" w:rsidR="00796DF1" w:rsidRPr="00796DF1" w:rsidRDefault="00796DF1" w:rsidP="002D605D">
      <w:pPr>
        <w:autoSpaceDE w:val="0"/>
        <w:autoSpaceDN w:val="0"/>
        <w:adjustRightInd w:val="0"/>
        <w:ind w:right="49"/>
        <w:contextualSpacing/>
        <w:jc w:val="both"/>
        <w:rPr>
          <w:rFonts w:ascii="Arial" w:hAnsi="Arial" w:cs="Arial"/>
          <w:sz w:val="22"/>
          <w:szCs w:val="22"/>
          <w:lang w:eastAsia="es-CR"/>
        </w:rPr>
      </w:pPr>
      <w:r>
        <w:rPr>
          <w:rFonts w:ascii="Arial" w:hAnsi="Arial" w:cs="Arial"/>
          <w:noProof/>
          <w:sz w:val="22"/>
          <w:szCs w:val="22"/>
          <w:lang w:eastAsia="es-CR"/>
        </w:rPr>
        <w:drawing>
          <wp:inline distT="0" distB="0" distL="0" distR="0" wp14:anchorId="5E2E6A48" wp14:editId="70FCB7B1">
            <wp:extent cx="5486400" cy="1600200"/>
            <wp:effectExtent l="0" t="0" r="1905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Pr="00796DF1">
        <w:rPr>
          <w:rFonts w:ascii="Arial" w:hAnsi="Arial" w:cs="Arial"/>
          <w:b/>
          <w:sz w:val="20"/>
          <w:szCs w:val="20"/>
          <w:lang w:eastAsia="es-CR"/>
        </w:rPr>
        <w:t>Fuente:</w:t>
      </w:r>
      <w:r w:rsidRPr="00796DF1">
        <w:rPr>
          <w:rFonts w:ascii="Arial" w:hAnsi="Arial" w:cs="Arial"/>
          <w:sz w:val="20"/>
          <w:szCs w:val="20"/>
          <w:lang w:eastAsia="es-CR"/>
        </w:rPr>
        <w:t xml:space="preserve"> Elaboración propia </w:t>
      </w:r>
      <w:r>
        <w:rPr>
          <w:rFonts w:ascii="Arial" w:hAnsi="Arial" w:cs="Arial"/>
          <w:sz w:val="20"/>
          <w:szCs w:val="20"/>
          <w:lang w:eastAsia="es-CR"/>
        </w:rPr>
        <w:t>considerando lo indicado en la norma INTE/ISO 22301:2022</w:t>
      </w:r>
      <w:r w:rsidRPr="00796DF1">
        <w:rPr>
          <w:rFonts w:ascii="Arial" w:hAnsi="Arial" w:cs="Arial"/>
          <w:sz w:val="20"/>
          <w:szCs w:val="20"/>
          <w:lang w:eastAsia="es-CR"/>
        </w:rPr>
        <w:t>.</w:t>
      </w:r>
    </w:p>
    <w:p w14:paraId="237A3CA4" w14:textId="77777777" w:rsidR="00BD5593" w:rsidRDefault="00BD5593" w:rsidP="00F06DC9">
      <w:pPr>
        <w:autoSpaceDE w:val="0"/>
        <w:autoSpaceDN w:val="0"/>
        <w:adjustRightInd w:val="0"/>
        <w:contextualSpacing/>
        <w:jc w:val="both"/>
        <w:rPr>
          <w:rFonts w:ascii="Arial" w:hAnsi="Arial" w:cs="Arial"/>
          <w:sz w:val="22"/>
          <w:szCs w:val="22"/>
          <w:lang w:eastAsia="es-CR"/>
        </w:rPr>
      </w:pPr>
    </w:p>
    <w:p w14:paraId="23751E72" w14:textId="77777777" w:rsidR="00F01AA9" w:rsidRDefault="00927D9C"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En relación con el </w:t>
      </w:r>
      <w:r w:rsidR="00330BD3">
        <w:rPr>
          <w:rFonts w:ascii="Arial" w:hAnsi="Arial" w:cs="Arial"/>
          <w:sz w:val="22"/>
          <w:szCs w:val="22"/>
          <w:lang w:eastAsia="es-CR"/>
        </w:rPr>
        <w:t>control de los riesgos</w:t>
      </w:r>
      <w:r>
        <w:rPr>
          <w:rFonts w:ascii="Arial" w:hAnsi="Arial" w:cs="Arial"/>
          <w:sz w:val="22"/>
          <w:szCs w:val="22"/>
          <w:lang w:eastAsia="es-CR"/>
        </w:rPr>
        <w:t xml:space="preserve"> que pueden afectar la continuidad de</w:t>
      </w:r>
      <w:r w:rsidR="004D0EF4">
        <w:rPr>
          <w:rFonts w:ascii="Arial" w:hAnsi="Arial" w:cs="Arial"/>
          <w:sz w:val="22"/>
          <w:szCs w:val="22"/>
          <w:lang w:eastAsia="es-CR"/>
        </w:rPr>
        <w:t>l</w:t>
      </w:r>
      <w:r>
        <w:rPr>
          <w:rFonts w:ascii="Arial" w:hAnsi="Arial" w:cs="Arial"/>
          <w:sz w:val="22"/>
          <w:szCs w:val="22"/>
          <w:lang w:eastAsia="es-CR"/>
        </w:rPr>
        <w:t xml:space="preserve"> negocio</w:t>
      </w:r>
      <w:r w:rsidR="00330BD3">
        <w:rPr>
          <w:rFonts w:ascii="Arial" w:hAnsi="Arial" w:cs="Arial"/>
          <w:sz w:val="22"/>
          <w:szCs w:val="22"/>
          <w:lang w:eastAsia="es-CR"/>
        </w:rPr>
        <w:t>, el Foro Económico Mundial</w:t>
      </w:r>
      <w:r w:rsidR="00330BD3">
        <w:rPr>
          <w:rStyle w:val="Refdenotaalpie"/>
          <w:rFonts w:ascii="Arial" w:hAnsi="Arial" w:cs="Arial"/>
          <w:sz w:val="22"/>
          <w:szCs w:val="22"/>
          <w:lang w:eastAsia="es-CR"/>
        </w:rPr>
        <w:footnoteReference w:id="1"/>
      </w:r>
      <w:r w:rsidR="00330BD3">
        <w:rPr>
          <w:rFonts w:ascii="Arial" w:hAnsi="Arial" w:cs="Arial"/>
          <w:sz w:val="22"/>
          <w:szCs w:val="22"/>
          <w:lang w:eastAsia="es-CR"/>
        </w:rPr>
        <w:t xml:space="preserve"> </w:t>
      </w:r>
      <w:r>
        <w:rPr>
          <w:rFonts w:ascii="Arial" w:hAnsi="Arial" w:cs="Arial"/>
          <w:sz w:val="22"/>
          <w:szCs w:val="22"/>
          <w:lang w:eastAsia="es-CR"/>
        </w:rPr>
        <w:t xml:space="preserve">en su Informe 2020 “Los Riesgos Globales”, nos muestra como desde el año 2012 el riesgo de “Ciberataques” se </w:t>
      </w:r>
      <w:r w:rsidR="002D605D">
        <w:rPr>
          <w:rFonts w:ascii="Arial" w:hAnsi="Arial" w:cs="Arial"/>
          <w:sz w:val="22"/>
          <w:szCs w:val="22"/>
          <w:lang w:eastAsia="es-CR"/>
        </w:rPr>
        <w:t>encuentra presente</w:t>
      </w:r>
      <w:r>
        <w:rPr>
          <w:rFonts w:ascii="Arial" w:hAnsi="Arial" w:cs="Arial"/>
          <w:sz w:val="22"/>
          <w:szCs w:val="22"/>
          <w:lang w:eastAsia="es-CR"/>
        </w:rPr>
        <w:t xml:space="preserve"> </w:t>
      </w:r>
      <w:r w:rsidR="002D605D">
        <w:rPr>
          <w:rFonts w:ascii="Arial" w:hAnsi="Arial" w:cs="Arial"/>
          <w:sz w:val="22"/>
          <w:szCs w:val="22"/>
          <w:lang w:eastAsia="es-CR"/>
        </w:rPr>
        <w:t>en</w:t>
      </w:r>
      <w:r>
        <w:rPr>
          <w:rFonts w:ascii="Arial" w:hAnsi="Arial" w:cs="Arial"/>
          <w:sz w:val="22"/>
          <w:szCs w:val="22"/>
          <w:lang w:eastAsia="es-CR"/>
        </w:rPr>
        <w:t xml:space="preserve"> el Top 5 de los Riesgos Globales en términos de probabilidad</w:t>
      </w:r>
      <w:r>
        <w:rPr>
          <w:rStyle w:val="Refdenotaalpie"/>
          <w:rFonts w:ascii="Arial" w:hAnsi="Arial" w:cs="Arial"/>
          <w:sz w:val="22"/>
          <w:szCs w:val="22"/>
          <w:lang w:eastAsia="es-CR"/>
        </w:rPr>
        <w:footnoteReference w:id="2"/>
      </w:r>
      <w:r>
        <w:rPr>
          <w:rFonts w:ascii="Arial" w:hAnsi="Arial" w:cs="Arial"/>
          <w:sz w:val="22"/>
          <w:szCs w:val="22"/>
          <w:lang w:eastAsia="es-CR"/>
        </w:rPr>
        <w:t>.</w:t>
      </w:r>
    </w:p>
    <w:p w14:paraId="55D35F37" w14:textId="77777777" w:rsidR="00D86765" w:rsidRDefault="00D86765" w:rsidP="00F06DC9">
      <w:pPr>
        <w:autoSpaceDE w:val="0"/>
        <w:autoSpaceDN w:val="0"/>
        <w:adjustRightInd w:val="0"/>
        <w:contextualSpacing/>
        <w:jc w:val="both"/>
        <w:rPr>
          <w:rFonts w:ascii="Arial" w:hAnsi="Arial" w:cs="Arial"/>
          <w:sz w:val="22"/>
          <w:szCs w:val="22"/>
          <w:lang w:eastAsia="es-CR"/>
        </w:rPr>
      </w:pPr>
    </w:p>
    <w:p w14:paraId="28F89ABF" w14:textId="77777777" w:rsidR="00D86765" w:rsidRDefault="005302EC" w:rsidP="00F06DC9">
      <w:pPr>
        <w:autoSpaceDE w:val="0"/>
        <w:autoSpaceDN w:val="0"/>
        <w:adjustRightInd w:val="0"/>
        <w:contextualSpacing/>
        <w:jc w:val="both"/>
        <w:rPr>
          <w:rFonts w:ascii="Arial" w:hAnsi="Arial" w:cs="Arial"/>
          <w:i/>
          <w:sz w:val="22"/>
          <w:szCs w:val="22"/>
          <w:lang w:eastAsia="es-CR"/>
        </w:rPr>
      </w:pPr>
      <w:r>
        <w:rPr>
          <w:rFonts w:ascii="Arial" w:hAnsi="Arial" w:cs="Arial"/>
          <w:sz w:val="22"/>
          <w:szCs w:val="22"/>
          <w:lang w:eastAsia="es-CR"/>
        </w:rPr>
        <w:lastRenderedPageBreak/>
        <w:t>Sobre este tema</w:t>
      </w:r>
      <w:r w:rsidR="00C07E4B">
        <w:rPr>
          <w:rFonts w:ascii="Arial" w:hAnsi="Arial" w:cs="Arial"/>
          <w:sz w:val="22"/>
          <w:szCs w:val="22"/>
          <w:lang w:eastAsia="es-CR"/>
        </w:rPr>
        <w:t>, la Dirección General de Tributación elaboró su Plan de Continuidad de Negocio (Julio, 2022); el cual tiene como objetivo: “</w:t>
      </w:r>
      <w:r w:rsidR="00C07E4B" w:rsidRPr="0033117F">
        <w:rPr>
          <w:rFonts w:ascii="Arial" w:hAnsi="Arial" w:cs="Arial"/>
          <w:i/>
          <w:sz w:val="22"/>
          <w:szCs w:val="22"/>
          <w:lang w:eastAsia="es-CR"/>
        </w:rPr>
        <w:t>Establecer un Plan de Continuidad del Negocio, específicamente para los procesos críticos denominados “Gestión del Cumplimiento Voluntario”, “Cobranza”, “Control del Registro Tributario”, “Gestión de Cuenta Tributaria” y “Control Tributario (Deberes y Obligaciones)” de la Dirección General de Tributación</w:t>
      </w:r>
      <w:r w:rsidR="0033117F">
        <w:rPr>
          <w:rFonts w:ascii="Arial" w:hAnsi="Arial" w:cs="Arial"/>
          <w:i/>
          <w:sz w:val="22"/>
          <w:szCs w:val="22"/>
          <w:lang w:eastAsia="es-CR"/>
        </w:rPr>
        <w:t>”.</w:t>
      </w:r>
    </w:p>
    <w:p w14:paraId="64555C17" w14:textId="77777777" w:rsidR="0033117F" w:rsidRDefault="0033117F" w:rsidP="00F06DC9">
      <w:pPr>
        <w:autoSpaceDE w:val="0"/>
        <w:autoSpaceDN w:val="0"/>
        <w:adjustRightInd w:val="0"/>
        <w:contextualSpacing/>
        <w:jc w:val="both"/>
        <w:rPr>
          <w:rFonts w:ascii="Arial" w:hAnsi="Arial" w:cs="Arial"/>
          <w:sz w:val="22"/>
          <w:szCs w:val="22"/>
          <w:lang w:eastAsia="es-CR"/>
        </w:rPr>
      </w:pPr>
    </w:p>
    <w:p w14:paraId="39BABBDE" w14:textId="607B387A" w:rsidR="005302EC" w:rsidRDefault="00DE5086" w:rsidP="00F06DC9">
      <w:pPr>
        <w:autoSpaceDE w:val="0"/>
        <w:autoSpaceDN w:val="0"/>
        <w:adjustRightInd w:val="0"/>
        <w:contextualSpacing/>
        <w:jc w:val="both"/>
        <w:rPr>
          <w:rFonts w:ascii="Arial" w:hAnsi="Arial" w:cs="Arial"/>
          <w:sz w:val="22"/>
          <w:szCs w:val="22"/>
          <w:lang w:eastAsia="es-CR"/>
        </w:rPr>
      </w:pPr>
      <w:r>
        <w:rPr>
          <w:rFonts w:ascii="Arial" w:hAnsi="Arial" w:cs="Arial"/>
          <w:sz w:val="22"/>
          <w:szCs w:val="22"/>
          <w:lang w:eastAsia="es-CR"/>
        </w:rPr>
        <w:t xml:space="preserve">Por último, en abril del </w:t>
      </w:r>
      <w:r w:rsidR="003D0E1E">
        <w:rPr>
          <w:rFonts w:ascii="Arial" w:hAnsi="Arial" w:cs="Arial"/>
          <w:sz w:val="22"/>
          <w:szCs w:val="22"/>
          <w:lang w:eastAsia="es-CR"/>
        </w:rPr>
        <w:t>año en curso</w:t>
      </w:r>
      <w:r>
        <w:rPr>
          <w:rFonts w:ascii="Arial" w:hAnsi="Arial" w:cs="Arial"/>
          <w:sz w:val="22"/>
          <w:szCs w:val="22"/>
          <w:lang w:eastAsia="es-CR"/>
        </w:rPr>
        <w:t xml:space="preserve">, se presentó la inhabilitación de los sistemas informáticos del Ministerio de Hacienda a raíz del ciberataque sufrido. </w:t>
      </w:r>
      <w:r w:rsidR="001E5357">
        <w:rPr>
          <w:rFonts w:ascii="Arial" w:hAnsi="Arial" w:cs="Arial"/>
          <w:sz w:val="22"/>
          <w:szCs w:val="22"/>
          <w:lang w:eastAsia="es-CR"/>
        </w:rPr>
        <w:t>Esta situación, conllevó a la implementación de acciones para atender la contingencia presentada; aspecto que motiv</w:t>
      </w:r>
      <w:r w:rsidR="003D0E1E">
        <w:rPr>
          <w:rFonts w:ascii="Arial" w:hAnsi="Arial" w:cs="Arial"/>
          <w:sz w:val="22"/>
          <w:szCs w:val="22"/>
          <w:lang w:eastAsia="es-CR"/>
        </w:rPr>
        <w:t>ó</w:t>
      </w:r>
      <w:r w:rsidR="001E5357">
        <w:rPr>
          <w:rFonts w:ascii="Arial" w:hAnsi="Arial" w:cs="Arial"/>
          <w:sz w:val="22"/>
          <w:szCs w:val="22"/>
          <w:lang w:eastAsia="es-CR"/>
        </w:rPr>
        <w:t xml:space="preserve"> el desarrollo del presente estudio.</w:t>
      </w:r>
      <w:r>
        <w:rPr>
          <w:rFonts w:ascii="Arial" w:hAnsi="Arial" w:cs="Arial"/>
          <w:sz w:val="22"/>
          <w:szCs w:val="22"/>
          <w:lang w:eastAsia="es-CR"/>
        </w:rPr>
        <w:t xml:space="preserve"> </w:t>
      </w:r>
    </w:p>
    <w:p w14:paraId="72329AD3" w14:textId="77777777" w:rsidR="001F4345" w:rsidRDefault="001F4345" w:rsidP="00F06DC9">
      <w:pPr>
        <w:autoSpaceDE w:val="0"/>
        <w:autoSpaceDN w:val="0"/>
        <w:adjustRightInd w:val="0"/>
        <w:contextualSpacing/>
        <w:jc w:val="both"/>
        <w:rPr>
          <w:rFonts w:ascii="Arial" w:hAnsi="Arial" w:cs="Arial"/>
          <w:sz w:val="22"/>
          <w:szCs w:val="22"/>
          <w:lang w:eastAsia="es-CR"/>
        </w:rPr>
      </w:pPr>
    </w:p>
    <w:p w14:paraId="06345AC7" w14:textId="77777777" w:rsidR="003C7BE7" w:rsidRDefault="003C7BE7" w:rsidP="00567D60">
      <w:pPr>
        <w:pStyle w:val="Ttulo1"/>
        <w:spacing w:before="0" w:after="0"/>
        <w:ind w:left="567" w:hanging="567"/>
        <w:contextualSpacing/>
        <w:jc w:val="both"/>
        <w:rPr>
          <w:rFonts w:ascii="Arial" w:hAnsi="Arial" w:cs="Arial"/>
          <w:color w:val="1F497D" w:themeColor="text2"/>
          <w:sz w:val="28"/>
          <w:szCs w:val="28"/>
        </w:rPr>
      </w:pPr>
      <w:bookmarkStart w:id="69" w:name="_Toc390783329"/>
      <w:bookmarkStart w:id="70" w:name="_Toc120783362"/>
      <w:r w:rsidRPr="003C7BE7">
        <w:rPr>
          <w:rFonts w:ascii="Arial" w:hAnsi="Arial" w:cs="Arial"/>
          <w:color w:val="1F497D" w:themeColor="text2"/>
          <w:sz w:val="28"/>
          <w:szCs w:val="28"/>
        </w:rPr>
        <w:t>RESULTADOS</w:t>
      </w:r>
      <w:bookmarkEnd w:id="69"/>
      <w:bookmarkEnd w:id="70"/>
    </w:p>
    <w:p w14:paraId="218B3E84" w14:textId="77777777" w:rsidR="00111A12" w:rsidRPr="00111A12" w:rsidRDefault="00111A12" w:rsidP="00111A12">
      <w:pPr>
        <w:rPr>
          <w:lang w:val="es-CR"/>
        </w:rPr>
      </w:pPr>
    </w:p>
    <w:p w14:paraId="75EA0699" w14:textId="77777777" w:rsidR="003C7BE7" w:rsidRDefault="00CD4B1E" w:rsidP="00111A12">
      <w:pPr>
        <w:pStyle w:val="Ttulo2"/>
        <w:spacing w:before="0" w:after="0"/>
        <w:ind w:left="578" w:right="0" w:hanging="578"/>
        <w:contextualSpacing/>
        <w:rPr>
          <w:rFonts w:ascii="Arial" w:hAnsi="Arial"/>
          <w:color w:val="1F497D" w:themeColor="text2"/>
          <w:sz w:val="24"/>
          <w:szCs w:val="24"/>
        </w:rPr>
      </w:pPr>
      <w:bookmarkStart w:id="71" w:name="_Toc82092325"/>
      <w:bookmarkStart w:id="72" w:name="_Toc120783363"/>
      <w:bookmarkStart w:id="73" w:name="_Hlk120177853"/>
      <w:r>
        <w:rPr>
          <w:rFonts w:ascii="Arial" w:hAnsi="Arial"/>
          <w:color w:val="1F497D" w:themeColor="text2"/>
          <w:sz w:val="24"/>
          <w:szCs w:val="24"/>
        </w:rPr>
        <w:t xml:space="preserve">Sobre </w:t>
      </w:r>
      <w:bookmarkEnd w:id="71"/>
      <w:r w:rsidR="0056413A">
        <w:rPr>
          <w:rFonts w:ascii="Arial" w:hAnsi="Arial"/>
          <w:color w:val="1F497D" w:themeColor="text2"/>
          <w:sz w:val="24"/>
          <w:szCs w:val="24"/>
        </w:rPr>
        <w:t xml:space="preserve">el </w:t>
      </w:r>
      <w:r w:rsidR="004D0EF4">
        <w:rPr>
          <w:rFonts w:ascii="Arial" w:hAnsi="Arial"/>
          <w:color w:val="1F497D" w:themeColor="text2"/>
          <w:sz w:val="24"/>
          <w:szCs w:val="24"/>
        </w:rPr>
        <w:t>P</w:t>
      </w:r>
      <w:r w:rsidR="0056413A">
        <w:rPr>
          <w:rFonts w:ascii="Arial" w:hAnsi="Arial"/>
          <w:color w:val="1F497D" w:themeColor="text2"/>
          <w:sz w:val="24"/>
          <w:szCs w:val="24"/>
        </w:rPr>
        <w:t xml:space="preserve">lan de </w:t>
      </w:r>
      <w:r w:rsidR="004D0EF4">
        <w:rPr>
          <w:rFonts w:ascii="Arial" w:hAnsi="Arial"/>
          <w:color w:val="1F497D" w:themeColor="text2"/>
          <w:sz w:val="24"/>
          <w:szCs w:val="24"/>
        </w:rPr>
        <w:t>Contingencia activado por la Dirección General de Tributación</w:t>
      </w:r>
      <w:r>
        <w:rPr>
          <w:rFonts w:ascii="Arial" w:hAnsi="Arial"/>
          <w:color w:val="1F497D" w:themeColor="text2"/>
          <w:sz w:val="24"/>
          <w:szCs w:val="24"/>
        </w:rPr>
        <w:t>.</w:t>
      </w:r>
      <w:bookmarkEnd w:id="72"/>
    </w:p>
    <w:bookmarkEnd w:id="73"/>
    <w:p w14:paraId="2E0C01B6" w14:textId="77777777" w:rsidR="004D0EF4" w:rsidRPr="004D0EF4" w:rsidRDefault="004D0EF4" w:rsidP="004D0EF4"/>
    <w:p w14:paraId="1DAA6CC6" w14:textId="68174253" w:rsidR="004D0EF4" w:rsidRPr="00AC462E" w:rsidRDefault="004D0EF4" w:rsidP="004D0EF4">
      <w:pPr>
        <w:rPr>
          <w:rFonts w:ascii="Arial" w:hAnsi="Arial" w:cs="Arial"/>
          <w:b/>
          <w:color w:val="1F497D" w:themeColor="text2"/>
          <w:u w:val="single"/>
        </w:rPr>
      </w:pPr>
      <w:r w:rsidRPr="00AC462E">
        <w:rPr>
          <w:rFonts w:ascii="Arial" w:hAnsi="Arial" w:cs="Arial"/>
          <w:b/>
          <w:color w:val="1F497D" w:themeColor="text2"/>
        </w:rPr>
        <w:t>2.1.1</w:t>
      </w:r>
      <w:r w:rsidRPr="00AC462E">
        <w:rPr>
          <w:rFonts w:ascii="Arial" w:hAnsi="Arial" w:cs="Arial"/>
          <w:b/>
          <w:color w:val="1F497D" w:themeColor="text2"/>
        </w:rPr>
        <w:tab/>
      </w:r>
      <w:bookmarkStart w:id="74" w:name="_Hlk120177875"/>
      <w:r w:rsidRPr="00AC462E">
        <w:rPr>
          <w:rFonts w:ascii="Arial" w:hAnsi="Arial" w:cs="Arial"/>
          <w:b/>
          <w:color w:val="1F497D" w:themeColor="text2"/>
          <w:u w:val="single"/>
        </w:rPr>
        <w:t>Sobre la valoración del Plan de Continuidad de Negocio</w:t>
      </w:r>
      <w:bookmarkEnd w:id="74"/>
    </w:p>
    <w:p w14:paraId="2E1BB09D" w14:textId="77777777" w:rsidR="004D0EF4" w:rsidRPr="004D0EF4" w:rsidRDefault="004D0EF4" w:rsidP="004D0EF4"/>
    <w:p w14:paraId="775331DA" w14:textId="77777777" w:rsidR="009F76EE" w:rsidRPr="000C6FB6" w:rsidRDefault="00CD4B1E" w:rsidP="00F06DC9">
      <w:pPr>
        <w:autoSpaceDE w:val="0"/>
        <w:autoSpaceDN w:val="0"/>
        <w:adjustRightInd w:val="0"/>
        <w:contextualSpacing/>
        <w:jc w:val="both"/>
        <w:rPr>
          <w:rFonts w:ascii="Arial" w:hAnsi="Arial" w:cs="Arial"/>
          <w:sz w:val="22"/>
          <w:szCs w:val="22"/>
          <w:lang w:eastAsia="es-CR"/>
        </w:rPr>
      </w:pPr>
      <w:bookmarkStart w:id="75" w:name="_Hlk120177891"/>
      <w:bookmarkStart w:id="76" w:name="_Hlk119999700"/>
      <w:r>
        <w:rPr>
          <w:rFonts w:ascii="Arial" w:hAnsi="Arial" w:cs="Arial"/>
          <w:sz w:val="22"/>
          <w:szCs w:val="22"/>
          <w:lang w:eastAsia="es-CR"/>
        </w:rPr>
        <w:t>La norma</w:t>
      </w:r>
      <w:bookmarkEnd w:id="75"/>
      <w:r>
        <w:rPr>
          <w:rFonts w:ascii="Arial" w:hAnsi="Arial" w:cs="Arial"/>
          <w:sz w:val="22"/>
          <w:szCs w:val="22"/>
          <w:lang w:eastAsia="es-CR"/>
        </w:rPr>
        <w:t xml:space="preserve"> INTE/ISO 2</w:t>
      </w:r>
      <w:r w:rsidR="004D0EF4">
        <w:rPr>
          <w:rFonts w:ascii="Arial" w:hAnsi="Arial" w:cs="Arial"/>
          <w:sz w:val="22"/>
          <w:szCs w:val="22"/>
          <w:lang w:eastAsia="es-CR"/>
        </w:rPr>
        <w:t>2301</w:t>
      </w:r>
      <w:r>
        <w:rPr>
          <w:rFonts w:ascii="Arial" w:hAnsi="Arial" w:cs="Arial"/>
          <w:sz w:val="22"/>
          <w:szCs w:val="22"/>
          <w:lang w:eastAsia="es-CR"/>
        </w:rPr>
        <w:t>:202</w:t>
      </w:r>
      <w:r w:rsidR="004D0EF4">
        <w:rPr>
          <w:rFonts w:ascii="Arial" w:hAnsi="Arial" w:cs="Arial"/>
          <w:sz w:val="22"/>
          <w:szCs w:val="22"/>
          <w:lang w:eastAsia="es-CR"/>
        </w:rPr>
        <w:t>0</w:t>
      </w:r>
      <w:r>
        <w:rPr>
          <w:rFonts w:ascii="Arial" w:hAnsi="Arial" w:cs="Arial"/>
          <w:sz w:val="22"/>
          <w:szCs w:val="22"/>
          <w:lang w:eastAsia="es-CR"/>
        </w:rPr>
        <w:t xml:space="preserve"> “</w:t>
      </w:r>
      <w:r w:rsidR="004D0EF4">
        <w:rPr>
          <w:rFonts w:ascii="Arial" w:hAnsi="Arial" w:cs="Arial"/>
          <w:sz w:val="22"/>
          <w:szCs w:val="22"/>
          <w:lang w:eastAsia="es-CR"/>
        </w:rPr>
        <w:t>Seguridad y resiliencia – Sistemas de gestión de continuidad del negocio – Requisitos.</w:t>
      </w:r>
      <w:r>
        <w:rPr>
          <w:rFonts w:ascii="Arial" w:hAnsi="Arial" w:cs="Arial"/>
          <w:sz w:val="22"/>
          <w:szCs w:val="22"/>
          <w:lang w:eastAsia="es-CR"/>
        </w:rPr>
        <w:t>”,</w:t>
      </w:r>
      <w:r w:rsidR="009F76EE" w:rsidRPr="000C6FB6">
        <w:rPr>
          <w:rFonts w:ascii="Arial" w:hAnsi="Arial" w:cs="Arial"/>
          <w:sz w:val="22"/>
          <w:szCs w:val="22"/>
          <w:lang w:eastAsia="es-CR"/>
        </w:rPr>
        <w:t xml:space="preserve"> </w:t>
      </w:r>
      <w:r>
        <w:rPr>
          <w:rFonts w:ascii="Arial" w:hAnsi="Arial" w:cs="Arial"/>
          <w:sz w:val="22"/>
          <w:szCs w:val="22"/>
          <w:lang w:eastAsia="es-CR"/>
        </w:rPr>
        <w:t>aprobada por el Institu</w:t>
      </w:r>
      <w:r w:rsidR="009F6797">
        <w:rPr>
          <w:rFonts w:ascii="Arial" w:hAnsi="Arial" w:cs="Arial"/>
          <w:sz w:val="22"/>
          <w:szCs w:val="22"/>
          <w:lang w:eastAsia="es-CR"/>
        </w:rPr>
        <w:t>to de Normas Técnicas de Costa Rica (INTECO)</w:t>
      </w:r>
      <w:r w:rsidR="009F76EE" w:rsidRPr="000C6FB6">
        <w:rPr>
          <w:rFonts w:ascii="Arial" w:hAnsi="Arial" w:cs="Arial"/>
          <w:sz w:val="22"/>
          <w:szCs w:val="22"/>
          <w:lang w:eastAsia="es-CR"/>
        </w:rPr>
        <w:t xml:space="preserve">, </w:t>
      </w:r>
      <w:r w:rsidR="009B31CF">
        <w:rPr>
          <w:rFonts w:ascii="Arial" w:hAnsi="Arial" w:cs="Arial"/>
          <w:sz w:val="22"/>
          <w:szCs w:val="22"/>
          <w:lang w:eastAsia="es-CR"/>
        </w:rPr>
        <w:t>acerca de la evaluación de la documentación y las capacidades de continuidad del negocio</w:t>
      </w:r>
      <w:r w:rsidR="009F76EE" w:rsidRPr="000C6FB6">
        <w:rPr>
          <w:rFonts w:ascii="Arial" w:hAnsi="Arial" w:cs="Arial"/>
          <w:sz w:val="22"/>
          <w:szCs w:val="22"/>
          <w:lang w:eastAsia="es-CR"/>
        </w:rPr>
        <w:t xml:space="preserve">, </w:t>
      </w:r>
      <w:r w:rsidR="009F6797">
        <w:rPr>
          <w:rFonts w:ascii="Arial" w:hAnsi="Arial" w:cs="Arial"/>
          <w:sz w:val="22"/>
          <w:szCs w:val="22"/>
          <w:lang w:eastAsia="es-CR"/>
        </w:rPr>
        <w:t xml:space="preserve">en su apartado </w:t>
      </w:r>
      <w:r w:rsidR="009B31CF">
        <w:rPr>
          <w:rFonts w:ascii="Arial" w:hAnsi="Arial" w:cs="Arial"/>
          <w:sz w:val="22"/>
          <w:szCs w:val="22"/>
          <w:lang w:eastAsia="es-CR"/>
        </w:rPr>
        <w:t>8</w:t>
      </w:r>
      <w:r w:rsidR="009F6797">
        <w:rPr>
          <w:rFonts w:ascii="Arial" w:hAnsi="Arial" w:cs="Arial"/>
          <w:sz w:val="22"/>
          <w:szCs w:val="22"/>
          <w:lang w:eastAsia="es-CR"/>
        </w:rPr>
        <w:t>.</w:t>
      </w:r>
      <w:r w:rsidR="009B31CF">
        <w:rPr>
          <w:rFonts w:ascii="Arial" w:hAnsi="Arial" w:cs="Arial"/>
          <w:sz w:val="22"/>
          <w:szCs w:val="22"/>
          <w:lang w:eastAsia="es-CR"/>
        </w:rPr>
        <w:t>6</w:t>
      </w:r>
      <w:r w:rsidR="009F6797">
        <w:rPr>
          <w:rFonts w:ascii="Arial" w:hAnsi="Arial" w:cs="Arial"/>
          <w:sz w:val="22"/>
          <w:szCs w:val="22"/>
          <w:lang w:eastAsia="es-CR"/>
        </w:rPr>
        <w:t xml:space="preserve"> </w:t>
      </w:r>
      <w:r w:rsidR="009B31CF">
        <w:rPr>
          <w:rFonts w:ascii="Arial" w:hAnsi="Arial" w:cs="Arial"/>
          <w:sz w:val="22"/>
          <w:szCs w:val="22"/>
          <w:lang w:eastAsia="es-CR"/>
        </w:rPr>
        <w:t>plantea</w:t>
      </w:r>
      <w:r w:rsidR="009F76EE" w:rsidRPr="000C6FB6">
        <w:rPr>
          <w:rFonts w:ascii="Arial" w:hAnsi="Arial" w:cs="Arial"/>
          <w:sz w:val="22"/>
          <w:szCs w:val="22"/>
          <w:lang w:eastAsia="es-CR"/>
        </w:rPr>
        <w:t>:</w:t>
      </w:r>
    </w:p>
    <w:p w14:paraId="4DAC6896" w14:textId="77777777" w:rsidR="009F76EE" w:rsidRDefault="009F76EE" w:rsidP="00F06DC9">
      <w:pPr>
        <w:autoSpaceDE w:val="0"/>
        <w:autoSpaceDN w:val="0"/>
        <w:adjustRightInd w:val="0"/>
        <w:contextualSpacing/>
        <w:jc w:val="both"/>
        <w:rPr>
          <w:rFonts w:ascii="Arial" w:hAnsi="Arial" w:cs="Arial"/>
          <w:sz w:val="22"/>
          <w:szCs w:val="22"/>
          <w:lang w:eastAsia="es-CR"/>
        </w:rPr>
      </w:pPr>
    </w:p>
    <w:p w14:paraId="6A352E03" w14:textId="77777777" w:rsidR="009B31CF" w:rsidRPr="009B31CF" w:rsidRDefault="009F76EE" w:rsidP="009B31CF">
      <w:pPr>
        <w:autoSpaceDE w:val="0"/>
        <w:autoSpaceDN w:val="0"/>
        <w:adjustRightInd w:val="0"/>
        <w:ind w:left="567" w:right="567"/>
        <w:contextualSpacing/>
        <w:jc w:val="both"/>
        <w:rPr>
          <w:rFonts w:ascii="Arial" w:hAnsi="Arial" w:cs="Arial"/>
          <w:i/>
          <w:sz w:val="22"/>
          <w:szCs w:val="22"/>
          <w:lang w:eastAsia="es-CR"/>
        </w:rPr>
      </w:pPr>
      <w:r w:rsidRPr="000C6FB6">
        <w:rPr>
          <w:rFonts w:ascii="Arial" w:hAnsi="Arial" w:cs="Arial"/>
          <w:i/>
          <w:sz w:val="22"/>
          <w:szCs w:val="22"/>
          <w:lang w:eastAsia="es-CR"/>
        </w:rPr>
        <w:t>“</w:t>
      </w:r>
      <w:r w:rsidR="009B31CF" w:rsidRPr="009B31CF">
        <w:rPr>
          <w:rFonts w:ascii="Arial" w:hAnsi="Arial" w:cs="Arial"/>
          <w:i/>
          <w:sz w:val="22"/>
          <w:szCs w:val="22"/>
          <w:lang w:eastAsia="es-CR"/>
        </w:rPr>
        <w:t>La organización debe:</w:t>
      </w:r>
    </w:p>
    <w:p w14:paraId="15331C08" w14:textId="77777777" w:rsidR="009B31CF" w:rsidRPr="009B31CF" w:rsidRDefault="009B31CF" w:rsidP="007B3CB4">
      <w:pPr>
        <w:autoSpaceDE w:val="0"/>
        <w:autoSpaceDN w:val="0"/>
        <w:adjustRightInd w:val="0"/>
        <w:ind w:left="567" w:right="616"/>
        <w:contextualSpacing/>
        <w:jc w:val="both"/>
        <w:rPr>
          <w:rFonts w:ascii="Arial" w:hAnsi="Arial" w:cs="Arial"/>
          <w:i/>
          <w:sz w:val="22"/>
          <w:szCs w:val="22"/>
          <w:lang w:eastAsia="es-CR"/>
        </w:rPr>
      </w:pPr>
      <w:r w:rsidRPr="009B31CF">
        <w:rPr>
          <w:rFonts w:ascii="Arial" w:hAnsi="Arial" w:cs="Arial"/>
          <w:i/>
          <w:sz w:val="22"/>
          <w:szCs w:val="22"/>
          <w:lang w:eastAsia="es-CR"/>
        </w:rPr>
        <w:t>a) evaluar la idoneidad, adecuación y efectividad de su análisis de impacto en el negocio, evaluación de riesgos, estrategias, soluciones</w:t>
      </w:r>
      <w:bookmarkEnd w:id="76"/>
      <w:r w:rsidRPr="009B31CF">
        <w:rPr>
          <w:rFonts w:ascii="Arial" w:hAnsi="Arial" w:cs="Arial"/>
          <w:i/>
          <w:sz w:val="22"/>
          <w:szCs w:val="22"/>
          <w:lang w:eastAsia="es-CR"/>
        </w:rPr>
        <w:t>, planes y procedimientos;</w:t>
      </w:r>
    </w:p>
    <w:p w14:paraId="64C72ACF" w14:textId="77777777" w:rsidR="009B31CF" w:rsidRPr="009B31CF" w:rsidRDefault="009B31CF" w:rsidP="009B31CF">
      <w:pPr>
        <w:autoSpaceDE w:val="0"/>
        <w:autoSpaceDN w:val="0"/>
        <w:adjustRightInd w:val="0"/>
        <w:ind w:left="567" w:right="567"/>
        <w:contextualSpacing/>
        <w:jc w:val="both"/>
        <w:rPr>
          <w:rFonts w:ascii="Arial" w:hAnsi="Arial" w:cs="Arial"/>
          <w:i/>
          <w:sz w:val="22"/>
          <w:szCs w:val="22"/>
          <w:lang w:eastAsia="es-CR"/>
        </w:rPr>
      </w:pPr>
      <w:r w:rsidRPr="009B31CF">
        <w:rPr>
          <w:rFonts w:ascii="Arial" w:hAnsi="Arial" w:cs="Arial"/>
          <w:i/>
          <w:sz w:val="22"/>
          <w:szCs w:val="22"/>
          <w:lang w:eastAsia="es-CR"/>
        </w:rPr>
        <w:t>(…)</w:t>
      </w:r>
    </w:p>
    <w:p w14:paraId="47C2211D" w14:textId="77777777" w:rsidR="00F21C76" w:rsidRDefault="009B31CF" w:rsidP="007B3CB4">
      <w:pPr>
        <w:autoSpaceDE w:val="0"/>
        <w:autoSpaceDN w:val="0"/>
        <w:adjustRightInd w:val="0"/>
        <w:ind w:left="567" w:right="616"/>
        <w:contextualSpacing/>
        <w:jc w:val="both"/>
        <w:rPr>
          <w:rFonts w:ascii="Arial" w:hAnsi="Arial" w:cs="Arial"/>
          <w:i/>
          <w:lang w:eastAsia="es-CR"/>
        </w:rPr>
      </w:pPr>
      <w:r w:rsidRPr="009B31CF">
        <w:rPr>
          <w:rFonts w:ascii="Arial" w:hAnsi="Arial" w:cs="Arial"/>
          <w:i/>
          <w:sz w:val="22"/>
          <w:szCs w:val="22"/>
          <w:lang w:eastAsia="es-CR"/>
        </w:rPr>
        <w:t>Estas evaluaciones se deben llevar a cabo a intervalos planificados, después de un incidente o activación, y cuando se producen cambios significativos.</w:t>
      </w:r>
      <w:r w:rsidR="009F76EE" w:rsidRPr="009F6797">
        <w:rPr>
          <w:rFonts w:ascii="Arial" w:hAnsi="Arial" w:cs="Arial"/>
          <w:i/>
          <w:lang w:eastAsia="es-CR"/>
        </w:rPr>
        <w:t>”.</w:t>
      </w:r>
    </w:p>
    <w:p w14:paraId="7D7D2E2C" w14:textId="77777777" w:rsidR="00F21C76" w:rsidRPr="00F21C76" w:rsidRDefault="00F21C76" w:rsidP="00F06DC9">
      <w:pPr>
        <w:autoSpaceDE w:val="0"/>
        <w:autoSpaceDN w:val="0"/>
        <w:adjustRightInd w:val="0"/>
        <w:ind w:right="567"/>
        <w:jc w:val="both"/>
        <w:rPr>
          <w:rFonts w:ascii="Arial" w:hAnsi="Arial" w:cs="Arial"/>
          <w:i/>
          <w:lang w:eastAsia="es-CR"/>
        </w:rPr>
      </w:pPr>
    </w:p>
    <w:p w14:paraId="4661499E" w14:textId="640A7BEB" w:rsidR="00683D70" w:rsidRPr="00683D70" w:rsidRDefault="00683D70" w:rsidP="00683D70">
      <w:pPr>
        <w:autoSpaceDE w:val="0"/>
        <w:autoSpaceDN w:val="0"/>
        <w:adjustRightInd w:val="0"/>
        <w:jc w:val="both"/>
        <w:rPr>
          <w:rFonts w:ascii="Arial" w:hAnsi="Arial" w:cs="Arial"/>
          <w:color w:val="000000"/>
          <w:sz w:val="22"/>
          <w:szCs w:val="22"/>
          <w:lang w:val="es-CR"/>
        </w:rPr>
      </w:pPr>
      <w:bookmarkStart w:id="77" w:name="_Hlk120177915"/>
      <w:r w:rsidRPr="00683D70">
        <w:rPr>
          <w:rFonts w:ascii="Arial" w:hAnsi="Arial" w:cs="Arial"/>
          <w:color w:val="000000"/>
          <w:sz w:val="22"/>
          <w:szCs w:val="22"/>
          <w:lang w:val="es-CR"/>
        </w:rPr>
        <w:t>Por parte de la Dirección General de Tributación no se evidencia que se haya efectuado la valoración del Plan de Continuidad del Negocio</w:t>
      </w:r>
      <w:r>
        <w:rPr>
          <w:rFonts w:ascii="Arial" w:hAnsi="Arial" w:cs="Arial"/>
          <w:color w:val="000000"/>
          <w:sz w:val="22"/>
          <w:szCs w:val="22"/>
          <w:lang w:val="es-CR"/>
        </w:rPr>
        <w:t xml:space="preserve">; </w:t>
      </w:r>
      <w:r w:rsidRPr="00683D70">
        <w:rPr>
          <w:rFonts w:ascii="Arial" w:hAnsi="Arial" w:cs="Arial"/>
          <w:color w:val="000000"/>
          <w:sz w:val="22"/>
          <w:szCs w:val="22"/>
          <w:lang w:val="es-CR"/>
        </w:rPr>
        <w:t xml:space="preserve">en lo que respecta a la idoneidad, adecuación y efectividad de las estrategias y </w:t>
      </w:r>
      <w:r w:rsidR="000F2A92">
        <w:rPr>
          <w:rFonts w:ascii="Arial" w:hAnsi="Arial" w:cs="Arial"/>
          <w:color w:val="000000"/>
          <w:sz w:val="22"/>
          <w:szCs w:val="22"/>
          <w:lang w:val="es-CR"/>
        </w:rPr>
        <w:t xml:space="preserve">las </w:t>
      </w:r>
      <w:r w:rsidRPr="00683D70">
        <w:rPr>
          <w:rFonts w:ascii="Arial" w:hAnsi="Arial" w:cs="Arial"/>
          <w:color w:val="000000"/>
          <w:sz w:val="22"/>
          <w:szCs w:val="22"/>
          <w:lang w:val="es-CR"/>
        </w:rPr>
        <w:t>soluciones definidas</w:t>
      </w:r>
      <w:r w:rsidR="003D0E1E">
        <w:rPr>
          <w:rFonts w:ascii="Arial" w:hAnsi="Arial" w:cs="Arial"/>
          <w:color w:val="000000"/>
          <w:sz w:val="22"/>
          <w:szCs w:val="22"/>
          <w:lang w:val="es-CR"/>
        </w:rPr>
        <w:t>,</w:t>
      </w:r>
      <w:r w:rsidRPr="00683D70">
        <w:rPr>
          <w:rFonts w:ascii="Arial" w:hAnsi="Arial" w:cs="Arial"/>
          <w:color w:val="000000"/>
          <w:sz w:val="22"/>
          <w:szCs w:val="22"/>
          <w:lang w:val="es-CR"/>
        </w:rPr>
        <w:t xml:space="preserve"> para la atención de la interrupción sufrida por el ciberataque. </w:t>
      </w:r>
    </w:p>
    <w:p w14:paraId="1D520127" w14:textId="77777777" w:rsidR="00683D70" w:rsidRDefault="00683D70" w:rsidP="00F06DC9">
      <w:pPr>
        <w:autoSpaceDE w:val="0"/>
        <w:autoSpaceDN w:val="0"/>
        <w:adjustRightInd w:val="0"/>
        <w:contextualSpacing/>
        <w:jc w:val="both"/>
        <w:rPr>
          <w:rFonts w:ascii="Arial" w:hAnsi="Arial" w:cs="Arial"/>
          <w:color w:val="000000"/>
          <w:sz w:val="22"/>
        </w:rPr>
      </w:pPr>
    </w:p>
    <w:p w14:paraId="6E02E4F8" w14:textId="77777777" w:rsidR="00A95676" w:rsidRDefault="00614F44" w:rsidP="00F06DC9">
      <w:pPr>
        <w:autoSpaceDE w:val="0"/>
        <w:autoSpaceDN w:val="0"/>
        <w:adjustRightInd w:val="0"/>
        <w:contextualSpacing/>
        <w:jc w:val="both"/>
        <w:rPr>
          <w:rFonts w:ascii="Arial" w:hAnsi="Arial" w:cs="Arial"/>
          <w:sz w:val="22"/>
          <w:szCs w:val="22"/>
          <w:lang w:eastAsia="es-CR"/>
        </w:rPr>
      </w:pPr>
      <w:r>
        <w:rPr>
          <w:rFonts w:ascii="Arial" w:hAnsi="Arial" w:cs="Arial"/>
          <w:color w:val="000000"/>
          <w:sz w:val="22"/>
        </w:rPr>
        <w:t>Lo señalado</w:t>
      </w:r>
      <w:r w:rsidR="003D0E1E">
        <w:rPr>
          <w:rFonts w:ascii="Arial" w:hAnsi="Arial" w:cs="Arial"/>
          <w:color w:val="000000"/>
          <w:sz w:val="22"/>
        </w:rPr>
        <w:t>,</w:t>
      </w:r>
      <w:r>
        <w:rPr>
          <w:rFonts w:ascii="Arial" w:hAnsi="Arial" w:cs="Arial"/>
          <w:color w:val="000000"/>
          <w:sz w:val="22"/>
        </w:rPr>
        <w:t xml:space="preserve"> es generado porque</w:t>
      </w:r>
      <w:bookmarkEnd w:id="77"/>
      <w:r>
        <w:rPr>
          <w:rFonts w:ascii="Arial" w:hAnsi="Arial" w:cs="Arial"/>
          <w:color w:val="000000"/>
          <w:sz w:val="22"/>
        </w:rPr>
        <w:t xml:space="preserve"> la Dirección</w:t>
      </w:r>
      <w:r w:rsidR="00683D70">
        <w:rPr>
          <w:rFonts w:ascii="Arial" w:hAnsi="Arial" w:cs="Arial"/>
          <w:color w:val="000000"/>
          <w:sz w:val="22"/>
        </w:rPr>
        <w:t xml:space="preserve"> General de </w:t>
      </w:r>
      <w:r w:rsidRPr="00614F44">
        <w:rPr>
          <w:rFonts w:ascii="Arial" w:hAnsi="Arial" w:cs="Arial"/>
          <w:color w:val="000000"/>
          <w:sz w:val="22"/>
        </w:rPr>
        <w:t xml:space="preserve">Tributación no cuenta con procesos sistemáticos definidos para analizar el impacto en el negocio y evaluar los riesgos </w:t>
      </w:r>
      <w:r w:rsidR="00746152">
        <w:rPr>
          <w:rFonts w:ascii="Arial" w:hAnsi="Arial" w:cs="Arial"/>
          <w:color w:val="000000"/>
          <w:sz w:val="22"/>
        </w:rPr>
        <w:t>al momento de presentarse una</w:t>
      </w:r>
      <w:r w:rsidRPr="00614F44">
        <w:rPr>
          <w:rFonts w:ascii="Arial" w:hAnsi="Arial" w:cs="Arial"/>
          <w:color w:val="000000"/>
          <w:sz w:val="22"/>
        </w:rPr>
        <w:t xml:space="preserve"> disrupción.</w:t>
      </w:r>
      <w:r w:rsidR="00A95676">
        <w:rPr>
          <w:rFonts w:ascii="Arial" w:hAnsi="Arial" w:cs="Arial"/>
          <w:sz w:val="22"/>
          <w:szCs w:val="22"/>
          <w:lang w:eastAsia="es-CR"/>
        </w:rPr>
        <w:t xml:space="preserve"> </w:t>
      </w:r>
    </w:p>
    <w:p w14:paraId="0016F9F4" w14:textId="77777777" w:rsidR="00A95676" w:rsidRDefault="00A95676" w:rsidP="00F06DC9">
      <w:pPr>
        <w:autoSpaceDE w:val="0"/>
        <w:autoSpaceDN w:val="0"/>
        <w:adjustRightInd w:val="0"/>
        <w:contextualSpacing/>
        <w:jc w:val="both"/>
        <w:rPr>
          <w:rFonts w:ascii="Arial" w:hAnsi="Arial" w:cs="Arial"/>
          <w:sz w:val="22"/>
          <w:szCs w:val="22"/>
          <w:lang w:eastAsia="es-CR"/>
        </w:rPr>
      </w:pPr>
    </w:p>
    <w:p w14:paraId="0C7FC2DC" w14:textId="1150E96A" w:rsidR="00BC1E7B" w:rsidRDefault="00746152" w:rsidP="00F06DC9">
      <w:pPr>
        <w:autoSpaceDE w:val="0"/>
        <w:autoSpaceDN w:val="0"/>
        <w:adjustRightInd w:val="0"/>
        <w:contextualSpacing/>
        <w:jc w:val="both"/>
        <w:rPr>
          <w:rFonts w:ascii="Arial" w:hAnsi="Arial" w:cs="Arial"/>
          <w:sz w:val="22"/>
          <w:szCs w:val="22"/>
          <w:lang w:eastAsia="es-CR"/>
        </w:rPr>
      </w:pPr>
      <w:bookmarkStart w:id="78" w:name="_Hlk120177930"/>
      <w:r>
        <w:rPr>
          <w:rFonts w:ascii="Arial" w:hAnsi="Arial" w:cs="Arial"/>
          <w:sz w:val="22"/>
          <w:szCs w:val="22"/>
          <w:lang w:eastAsia="es-CR"/>
        </w:rPr>
        <w:t xml:space="preserve">Efecto de esta </w:t>
      </w:r>
      <w:r w:rsidR="00AC462E">
        <w:rPr>
          <w:rFonts w:ascii="Arial" w:hAnsi="Arial" w:cs="Arial"/>
          <w:sz w:val="22"/>
          <w:szCs w:val="22"/>
          <w:lang w:eastAsia="es-CR"/>
        </w:rPr>
        <w:t>condición</w:t>
      </w:r>
      <w:r>
        <w:rPr>
          <w:rFonts w:ascii="Arial" w:hAnsi="Arial" w:cs="Arial"/>
          <w:sz w:val="22"/>
          <w:szCs w:val="22"/>
          <w:lang w:eastAsia="es-CR"/>
        </w:rPr>
        <w:t xml:space="preserve"> se </w:t>
      </w:r>
      <w:bookmarkEnd w:id="78"/>
      <w:r w:rsidR="000F2A92">
        <w:rPr>
          <w:rFonts w:ascii="Arial" w:hAnsi="Arial" w:cs="Arial"/>
          <w:sz w:val="22"/>
          <w:szCs w:val="22"/>
          <w:lang w:eastAsia="es-CR"/>
        </w:rPr>
        <w:t>refleja</w:t>
      </w:r>
      <w:r w:rsidR="00984A42">
        <w:rPr>
          <w:rFonts w:ascii="Arial" w:hAnsi="Arial" w:cs="Arial"/>
          <w:sz w:val="22"/>
          <w:szCs w:val="22"/>
          <w:lang w:eastAsia="es-CR"/>
        </w:rPr>
        <w:t xml:space="preserve"> en el documento SGT-047-2022 mediante el cual se realizó la activación del Plan de Contingencia para la atención de la interrupción generada por el ciberataque, el cual no establece con claridad cuales de las acciones definidas en el Plan de Continuidad de Negocio (2020</w:t>
      </w:r>
      <w:r w:rsidR="00504C58">
        <w:rPr>
          <w:rFonts w:ascii="Arial" w:hAnsi="Arial" w:cs="Arial"/>
          <w:sz w:val="22"/>
          <w:szCs w:val="22"/>
          <w:lang w:eastAsia="es-CR"/>
        </w:rPr>
        <w:t>) se adecuan</w:t>
      </w:r>
      <w:r w:rsidR="00AC462E">
        <w:rPr>
          <w:rFonts w:ascii="Arial" w:hAnsi="Arial" w:cs="Arial"/>
          <w:sz w:val="22"/>
          <w:szCs w:val="22"/>
          <w:lang w:eastAsia="es-CR"/>
        </w:rPr>
        <w:t xml:space="preserve"> a la situación presentada, cu</w:t>
      </w:r>
      <w:r w:rsidR="00615F2E">
        <w:rPr>
          <w:rFonts w:ascii="Arial" w:hAnsi="Arial" w:cs="Arial"/>
          <w:sz w:val="22"/>
          <w:szCs w:val="22"/>
          <w:lang w:eastAsia="es-CR"/>
        </w:rPr>
        <w:t>á</w:t>
      </w:r>
      <w:r w:rsidR="00AC462E">
        <w:rPr>
          <w:rFonts w:ascii="Arial" w:hAnsi="Arial" w:cs="Arial"/>
          <w:sz w:val="22"/>
          <w:szCs w:val="22"/>
          <w:lang w:eastAsia="es-CR"/>
        </w:rPr>
        <w:t xml:space="preserve">les </w:t>
      </w:r>
      <w:r w:rsidR="00615F2E">
        <w:rPr>
          <w:rFonts w:ascii="Arial" w:hAnsi="Arial" w:cs="Arial"/>
          <w:sz w:val="22"/>
          <w:szCs w:val="22"/>
          <w:lang w:eastAsia="es-CR"/>
        </w:rPr>
        <w:t xml:space="preserve">deben ser incorporadas </w:t>
      </w:r>
      <w:r w:rsidR="00AC462E">
        <w:rPr>
          <w:rFonts w:ascii="Arial" w:hAnsi="Arial" w:cs="Arial"/>
          <w:sz w:val="22"/>
          <w:szCs w:val="22"/>
          <w:lang w:eastAsia="es-CR"/>
        </w:rPr>
        <w:t>y cuál debe ser la priorización en la ejecución de las mismas.</w:t>
      </w:r>
    </w:p>
    <w:p w14:paraId="24EBDEDF" w14:textId="5F585A8B" w:rsidR="00AC462E" w:rsidRDefault="00AC462E" w:rsidP="00AC462E">
      <w:pPr>
        <w:rPr>
          <w:rFonts w:ascii="Arial" w:hAnsi="Arial" w:cs="Arial"/>
          <w:b/>
          <w:color w:val="1F497D" w:themeColor="text2"/>
          <w:u w:val="single"/>
        </w:rPr>
      </w:pPr>
      <w:r w:rsidRPr="00AC462E">
        <w:rPr>
          <w:rFonts w:ascii="Arial" w:hAnsi="Arial" w:cs="Arial"/>
          <w:b/>
          <w:color w:val="1F497D" w:themeColor="text2"/>
        </w:rPr>
        <w:lastRenderedPageBreak/>
        <w:t>2.1.</w:t>
      </w:r>
      <w:r>
        <w:rPr>
          <w:rFonts w:ascii="Arial" w:hAnsi="Arial" w:cs="Arial"/>
          <w:b/>
          <w:color w:val="1F497D" w:themeColor="text2"/>
        </w:rPr>
        <w:t>2</w:t>
      </w:r>
      <w:r w:rsidRPr="00AC462E">
        <w:rPr>
          <w:rFonts w:ascii="Arial" w:hAnsi="Arial" w:cs="Arial"/>
          <w:b/>
          <w:color w:val="1F497D" w:themeColor="text2"/>
        </w:rPr>
        <w:tab/>
      </w:r>
      <w:bookmarkStart w:id="79" w:name="_Hlk120177952"/>
      <w:r w:rsidRPr="00AC462E">
        <w:rPr>
          <w:rFonts w:ascii="Arial" w:hAnsi="Arial" w:cs="Arial"/>
          <w:b/>
          <w:color w:val="1F497D" w:themeColor="text2"/>
          <w:u w:val="single"/>
        </w:rPr>
        <w:t xml:space="preserve">Sobre </w:t>
      </w:r>
      <w:r>
        <w:rPr>
          <w:rFonts w:ascii="Arial" w:hAnsi="Arial" w:cs="Arial"/>
          <w:b/>
          <w:color w:val="1F497D" w:themeColor="text2"/>
          <w:u w:val="single"/>
        </w:rPr>
        <w:t>las acciones implementadas para garantizar la continuidad del negocio</w:t>
      </w:r>
    </w:p>
    <w:bookmarkEnd w:id="79"/>
    <w:p w14:paraId="07D1E3F6" w14:textId="77777777" w:rsidR="007B3CB4" w:rsidRDefault="007B3CB4" w:rsidP="00AC462E">
      <w:pPr>
        <w:rPr>
          <w:rFonts w:ascii="Arial" w:hAnsi="Arial" w:cs="Arial"/>
          <w:b/>
          <w:color w:val="1F497D" w:themeColor="text2"/>
          <w:u w:val="single"/>
        </w:rPr>
      </w:pPr>
    </w:p>
    <w:p w14:paraId="1A230AC5" w14:textId="77777777" w:rsidR="007B3CB4" w:rsidRPr="000C6FB6" w:rsidRDefault="007B3CB4" w:rsidP="007B3CB4">
      <w:pPr>
        <w:autoSpaceDE w:val="0"/>
        <w:autoSpaceDN w:val="0"/>
        <w:adjustRightInd w:val="0"/>
        <w:contextualSpacing/>
        <w:jc w:val="both"/>
        <w:rPr>
          <w:rFonts w:ascii="Arial" w:hAnsi="Arial" w:cs="Arial"/>
          <w:sz w:val="22"/>
          <w:szCs w:val="22"/>
          <w:lang w:eastAsia="es-CR"/>
        </w:rPr>
      </w:pPr>
      <w:bookmarkStart w:id="80" w:name="_Hlk120177966"/>
      <w:r>
        <w:rPr>
          <w:rFonts w:ascii="Arial" w:hAnsi="Arial" w:cs="Arial"/>
          <w:sz w:val="22"/>
          <w:szCs w:val="22"/>
          <w:lang w:eastAsia="es-CR"/>
        </w:rPr>
        <w:t>El apartado 3.3 de la norma</w:t>
      </w:r>
      <w:bookmarkEnd w:id="80"/>
      <w:r>
        <w:rPr>
          <w:rFonts w:ascii="Arial" w:hAnsi="Arial" w:cs="Arial"/>
          <w:sz w:val="22"/>
          <w:szCs w:val="22"/>
          <w:lang w:eastAsia="es-CR"/>
        </w:rPr>
        <w:t xml:space="preserve"> INTE/ISO 22301:2020 “Seguridad y resiliencia – Sistemas de gestión de continuidad del negocio – Requisitos.”, define la continuidad del negocio como sigue:</w:t>
      </w:r>
    </w:p>
    <w:p w14:paraId="4D60D619" w14:textId="77777777" w:rsidR="007B3CB4" w:rsidRDefault="007B3CB4" w:rsidP="007B3CB4">
      <w:pPr>
        <w:autoSpaceDE w:val="0"/>
        <w:autoSpaceDN w:val="0"/>
        <w:adjustRightInd w:val="0"/>
        <w:contextualSpacing/>
        <w:jc w:val="both"/>
        <w:rPr>
          <w:rFonts w:ascii="Arial" w:hAnsi="Arial" w:cs="Arial"/>
          <w:sz w:val="22"/>
          <w:szCs w:val="22"/>
          <w:lang w:eastAsia="es-CR"/>
        </w:rPr>
      </w:pPr>
    </w:p>
    <w:p w14:paraId="17024F35" w14:textId="77777777" w:rsidR="007B3CB4" w:rsidRPr="00AC462E" w:rsidRDefault="007B3CB4" w:rsidP="007B3CB4">
      <w:pPr>
        <w:autoSpaceDE w:val="0"/>
        <w:autoSpaceDN w:val="0"/>
        <w:adjustRightInd w:val="0"/>
        <w:ind w:left="567" w:right="616"/>
        <w:contextualSpacing/>
        <w:jc w:val="both"/>
        <w:rPr>
          <w:rFonts w:ascii="Arial" w:hAnsi="Arial" w:cs="Arial"/>
          <w:b/>
          <w:color w:val="1F497D" w:themeColor="text2"/>
          <w:u w:val="single"/>
        </w:rPr>
      </w:pPr>
      <w:r w:rsidRPr="000C6FB6">
        <w:rPr>
          <w:rFonts w:ascii="Arial" w:hAnsi="Arial" w:cs="Arial"/>
          <w:i/>
          <w:sz w:val="22"/>
          <w:szCs w:val="22"/>
          <w:lang w:eastAsia="es-CR"/>
        </w:rPr>
        <w:t>“</w:t>
      </w:r>
      <w:r>
        <w:rPr>
          <w:rFonts w:ascii="Arial" w:hAnsi="Arial" w:cs="Arial"/>
          <w:i/>
          <w:sz w:val="22"/>
          <w:szCs w:val="22"/>
          <w:lang w:eastAsia="es-CR"/>
        </w:rPr>
        <w:t>Capacidad de una organización para continuar la entrega de productos y servicios dentro de plazos aceptables a una capacidad predefinida durante un evento disruptivo.”.</w:t>
      </w:r>
    </w:p>
    <w:p w14:paraId="38966D6F" w14:textId="77777777" w:rsidR="00464849" w:rsidRDefault="0003746F" w:rsidP="00464849">
      <w:pPr>
        <w:autoSpaceDE w:val="0"/>
        <w:autoSpaceDN w:val="0"/>
        <w:adjustRightInd w:val="0"/>
        <w:contextualSpacing/>
        <w:jc w:val="both"/>
        <w:rPr>
          <w:rFonts w:ascii="Arial" w:hAnsi="Arial" w:cs="Arial"/>
          <w:sz w:val="22"/>
          <w:szCs w:val="22"/>
          <w:lang w:eastAsia="es-CR"/>
        </w:rPr>
      </w:pPr>
      <w:bookmarkStart w:id="81" w:name="_Hlk120177979"/>
      <w:r>
        <w:rPr>
          <w:rFonts w:ascii="Arial" w:hAnsi="Arial" w:cs="Arial"/>
          <w:sz w:val="22"/>
          <w:szCs w:val="22"/>
          <w:lang w:eastAsia="es-CR"/>
        </w:rPr>
        <w:t xml:space="preserve">Las acciones activadas por </w:t>
      </w:r>
      <w:bookmarkEnd w:id="81"/>
      <w:r>
        <w:rPr>
          <w:rFonts w:ascii="Arial" w:hAnsi="Arial" w:cs="Arial"/>
          <w:sz w:val="22"/>
          <w:szCs w:val="22"/>
          <w:lang w:eastAsia="es-CR"/>
        </w:rPr>
        <w:t xml:space="preserve">la </w:t>
      </w:r>
      <w:r w:rsidRPr="0003746F">
        <w:rPr>
          <w:rFonts w:ascii="Arial" w:hAnsi="Arial" w:cs="Arial"/>
          <w:sz w:val="22"/>
          <w:szCs w:val="22"/>
          <w:lang w:eastAsia="es-CR"/>
        </w:rPr>
        <w:t>Dirección General de Tributación para atender la interrupción no fueron suficientes ni oportunas para continuar con la entrega de</w:t>
      </w:r>
      <w:r w:rsidR="00615F2E">
        <w:rPr>
          <w:rFonts w:ascii="Arial" w:hAnsi="Arial" w:cs="Arial"/>
          <w:sz w:val="22"/>
          <w:szCs w:val="22"/>
          <w:lang w:eastAsia="es-CR"/>
        </w:rPr>
        <w:t xml:space="preserve"> los</w:t>
      </w:r>
      <w:r w:rsidRPr="0003746F">
        <w:rPr>
          <w:rFonts w:ascii="Arial" w:hAnsi="Arial" w:cs="Arial"/>
          <w:sz w:val="22"/>
          <w:szCs w:val="22"/>
          <w:lang w:eastAsia="es-CR"/>
        </w:rPr>
        <w:t xml:space="preserve"> servicios definidos como claves en el Sistema de Gestión de Continuidad de Negocio</w:t>
      </w:r>
      <w:r w:rsidR="00C34071">
        <w:rPr>
          <w:rFonts w:ascii="Arial" w:hAnsi="Arial" w:cs="Arial"/>
          <w:sz w:val="22"/>
          <w:szCs w:val="22"/>
          <w:lang w:eastAsia="es-CR"/>
        </w:rPr>
        <w:t>; en razón de lo siguiente:</w:t>
      </w:r>
    </w:p>
    <w:p w14:paraId="7DF10952" w14:textId="77777777" w:rsidR="00C34071" w:rsidRDefault="00C34071" w:rsidP="00464849">
      <w:pPr>
        <w:autoSpaceDE w:val="0"/>
        <w:autoSpaceDN w:val="0"/>
        <w:adjustRightInd w:val="0"/>
        <w:contextualSpacing/>
        <w:jc w:val="both"/>
        <w:rPr>
          <w:rFonts w:ascii="Arial" w:hAnsi="Arial" w:cs="Arial"/>
          <w:lang w:eastAsia="es-CR"/>
        </w:rPr>
      </w:pPr>
    </w:p>
    <w:p w14:paraId="22FF925E" w14:textId="149C3D23" w:rsidR="005D43BE" w:rsidRDefault="00BD21B2" w:rsidP="00C34071">
      <w:pPr>
        <w:pStyle w:val="Prrafodelista"/>
        <w:numPr>
          <w:ilvl w:val="0"/>
          <w:numId w:val="22"/>
        </w:numPr>
        <w:autoSpaceDE w:val="0"/>
        <w:autoSpaceDN w:val="0"/>
        <w:adjustRightInd w:val="0"/>
        <w:jc w:val="both"/>
        <w:rPr>
          <w:rFonts w:ascii="Arial" w:hAnsi="Arial" w:cs="Arial"/>
          <w:lang w:eastAsia="es-CR"/>
        </w:rPr>
      </w:pPr>
      <w:r>
        <w:rPr>
          <w:rFonts w:ascii="Arial" w:hAnsi="Arial" w:cs="Arial"/>
          <w:lang w:eastAsia="es-CR"/>
        </w:rPr>
        <w:t xml:space="preserve">Las acciones mencionadas en el documento SGT-047-2022 no son suficientes para garantizar la continuidad de la totalidad de los procesos involucrados en los cinco servicios claves definidos por la Dirección General de Tributación. </w:t>
      </w:r>
      <w:r w:rsidR="005D43BE">
        <w:rPr>
          <w:rFonts w:ascii="Arial" w:hAnsi="Arial" w:cs="Arial"/>
          <w:lang w:eastAsia="es-CR"/>
        </w:rPr>
        <w:t>S</w:t>
      </w:r>
      <w:r w:rsidR="000F2A92">
        <w:rPr>
          <w:rFonts w:ascii="Arial" w:hAnsi="Arial" w:cs="Arial"/>
          <w:lang w:eastAsia="es-CR"/>
        </w:rPr>
        <w:t>ó</w:t>
      </w:r>
      <w:r>
        <w:rPr>
          <w:rFonts w:ascii="Arial" w:hAnsi="Arial" w:cs="Arial"/>
          <w:lang w:eastAsia="es-CR"/>
        </w:rPr>
        <w:t>lo es posible determinar la continuidad en el pago de los tributos, la contingencia ante la emisión de la factura electrónica y actuaciones de control tributario</w:t>
      </w:r>
      <w:r w:rsidR="005D43BE">
        <w:rPr>
          <w:rFonts w:ascii="Arial" w:hAnsi="Arial" w:cs="Arial"/>
          <w:lang w:eastAsia="es-CR"/>
        </w:rPr>
        <w:t>.</w:t>
      </w:r>
    </w:p>
    <w:p w14:paraId="419ED220" w14:textId="77777777" w:rsidR="005D43BE" w:rsidRDefault="005D43BE" w:rsidP="005D43BE">
      <w:pPr>
        <w:pStyle w:val="Prrafodelista"/>
        <w:autoSpaceDE w:val="0"/>
        <w:autoSpaceDN w:val="0"/>
        <w:adjustRightInd w:val="0"/>
        <w:jc w:val="both"/>
        <w:rPr>
          <w:rFonts w:ascii="Arial" w:hAnsi="Arial" w:cs="Arial"/>
          <w:lang w:eastAsia="es-CR"/>
        </w:rPr>
      </w:pPr>
    </w:p>
    <w:p w14:paraId="04EFF563" w14:textId="57977518" w:rsidR="00C34071" w:rsidRDefault="005D43BE" w:rsidP="005D43BE">
      <w:pPr>
        <w:pStyle w:val="Prrafodelista"/>
        <w:autoSpaceDE w:val="0"/>
        <w:autoSpaceDN w:val="0"/>
        <w:adjustRightInd w:val="0"/>
        <w:jc w:val="both"/>
        <w:rPr>
          <w:rFonts w:ascii="Arial" w:hAnsi="Arial" w:cs="Arial"/>
          <w:lang w:eastAsia="es-CR"/>
        </w:rPr>
      </w:pPr>
      <w:r>
        <w:rPr>
          <w:rFonts w:ascii="Arial" w:hAnsi="Arial" w:cs="Arial"/>
          <w:lang w:eastAsia="es-CR"/>
        </w:rPr>
        <w:t xml:space="preserve">Para </w:t>
      </w:r>
      <w:r w:rsidR="006B5659">
        <w:rPr>
          <w:rFonts w:ascii="Arial" w:hAnsi="Arial" w:cs="Arial"/>
          <w:lang w:eastAsia="es-CR"/>
        </w:rPr>
        <w:t>la mayoría de los procesos restantes</w:t>
      </w:r>
      <w:r>
        <w:rPr>
          <w:rFonts w:ascii="Arial" w:hAnsi="Arial" w:cs="Arial"/>
          <w:lang w:eastAsia="es-CR"/>
        </w:rPr>
        <w:t xml:space="preserve"> se pospuso su atención hasta el restablecimiento de los sistemas; por ejemplo: </w:t>
      </w:r>
      <w:r w:rsidR="005020C8">
        <w:rPr>
          <w:rFonts w:ascii="Arial" w:hAnsi="Arial" w:cs="Arial"/>
          <w:lang w:eastAsia="es-CR"/>
        </w:rPr>
        <w:t xml:space="preserve">para </w:t>
      </w:r>
      <w:r>
        <w:rPr>
          <w:rFonts w:ascii="Arial" w:hAnsi="Arial" w:cs="Arial"/>
          <w:lang w:eastAsia="es-CR"/>
        </w:rPr>
        <w:t>la presentación de declaraciones (</w:t>
      </w:r>
      <w:r w:rsidR="005020C8">
        <w:rPr>
          <w:rFonts w:ascii="Arial" w:hAnsi="Arial" w:cs="Arial"/>
          <w:lang w:eastAsia="es-CR"/>
        </w:rPr>
        <w:t>Resoluci</w:t>
      </w:r>
      <w:r w:rsidR="00335C90">
        <w:rPr>
          <w:rFonts w:ascii="Arial" w:hAnsi="Arial" w:cs="Arial"/>
          <w:lang w:eastAsia="es-CR"/>
        </w:rPr>
        <w:t>ones</w:t>
      </w:r>
      <w:r w:rsidR="005020C8">
        <w:rPr>
          <w:rFonts w:ascii="Arial" w:hAnsi="Arial" w:cs="Arial"/>
          <w:lang w:eastAsia="es-CR"/>
        </w:rPr>
        <w:t xml:space="preserve"> DGT-R-012-2022 y DGT-R-01</w:t>
      </w:r>
      <w:r w:rsidR="0062441F">
        <w:rPr>
          <w:rFonts w:ascii="Arial" w:hAnsi="Arial" w:cs="Arial"/>
          <w:lang w:eastAsia="es-CR"/>
        </w:rPr>
        <w:t>5</w:t>
      </w:r>
      <w:r w:rsidR="005020C8">
        <w:rPr>
          <w:rFonts w:ascii="Arial" w:hAnsi="Arial" w:cs="Arial"/>
          <w:lang w:eastAsia="es-CR"/>
        </w:rPr>
        <w:t>-2022</w:t>
      </w:r>
      <w:r>
        <w:rPr>
          <w:rFonts w:ascii="Arial" w:hAnsi="Arial" w:cs="Arial"/>
          <w:lang w:eastAsia="es-CR"/>
        </w:rPr>
        <w:t>), la atención de consultas y peticiones</w:t>
      </w:r>
      <w:r w:rsidR="00335C90">
        <w:rPr>
          <w:rFonts w:ascii="Arial" w:hAnsi="Arial" w:cs="Arial"/>
          <w:lang w:eastAsia="es-CR"/>
        </w:rPr>
        <w:t xml:space="preserve"> (Resoluciones DGT-R-016-2022</w:t>
      </w:r>
      <w:r w:rsidR="00BD308D">
        <w:rPr>
          <w:rFonts w:ascii="Arial" w:hAnsi="Arial" w:cs="Arial"/>
          <w:lang w:eastAsia="es-CR"/>
        </w:rPr>
        <w:t xml:space="preserve"> y DGT-019-2022</w:t>
      </w:r>
      <w:r w:rsidR="00335C90">
        <w:rPr>
          <w:rFonts w:ascii="Arial" w:hAnsi="Arial" w:cs="Arial"/>
          <w:lang w:eastAsia="es-CR"/>
        </w:rPr>
        <w:t>)</w:t>
      </w:r>
      <w:r>
        <w:rPr>
          <w:rFonts w:ascii="Arial" w:hAnsi="Arial" w:cs="Arial"/>
          <w:lang w:eastAsia="es-CR"/>
        </w:rPr>
        <w:t>, control de omisos</w:t>
      </w:r>
      <w:r w:rsidR="00335C90">
        <w:rPr>
          <w:rFonts w:ascii="Arial" w:hAnsi="Arial" w:cs="Arial"/>
          <w:lang w:eastAsia="es-CR"/>
        </w:rPr>
        <w:t xml:space="preserve"> (DCTE-069-2022)</w:t>
      </w:r>
      <w:r w:rsidR="000F2A92">
        <w:rPr>
          <w:rFonts w:ascii="Arial" w:hAnsi="Arial" w:cs="Arial"/>
          <w:lang w:eastAsia="es-CR"/>
        </w:rPr>
        <w:t>,</w:t>
      </w:r>
      <w:r>
        <w:rPr>
          <w:rFonts w:ascii="Arial" w:hAnsi="Arial" w:cs="Arial"/>
          <w:lang w:eastAsia="es-CR"/>
        </w:rPr>
        <w:t xml:space="preserve"> entre otros.</w:t>
      </w:r>
    </w:p>
    <w:p w14:paraId="04A58FB1" w14:textId="77777777" w:rsidR="005D43BE" w:rsidRDefault="005D43BE" w:rsidP="005D43BE">
      <w:pPr>
        <w:pStyle w:val="Prrafodelista"/>
        <w:autoSpaceDE w:val="0"/>
        <w:autoSpaceDN w:val="0"/>
        <w:adjustRightInd w:val="0"/>
        <w:jc w:val="both"/>
        <w:rPr>
          <w:rFonts w:ascii="Arial" w:hAnsi="Arial" w:cs="Arial"/>
          <w:lang w:eastAsia="es-CR"/>
        </w:rPr>
      </w:pPr>
    </w:p>
    <w:p w14:paraId="5E8619AB" w14:textId="77777777" w:rsidR="003450A5" w:rsidRDefault="003450A5" w:rsidP="00091C53">
      <w:pPr>
        <w:pStyle w:val="Prrafodelista"/>
        <w:numPr>
          <w:ilvl w:val="0"/>
          <w:numId w:val="22"/>
        </w:numPr>
        <w:autoSpaceDE w:val="0"/>
        <w:autoSpaceDN w:val="0"/>
        <w:adjustRightInd w:val="0"/>
        <w:jc w:val="both"/>
        <w:rPr>
          <w:rFonts w:ascii="Arial" w:hAnsi="Arial" w:cs="Arial"/>
          <w:lang w:eastAsia="es-CR"/>
        </w:rPr>
      </w:pPr>
      <w:r>
        <w:rPr>
          <w:rFonts w:ascii="Arial" w:hAnsi="Arial" w:cs="Arial"/>
          <w:lang w:eastAsia="es-CR"/>
        </w:rPr>
        <w:t>El documento “Activación Plan de Contingencia” (SGT-047-2022) n</w:t>
      </w:r>
      <w:r w:rsidR="00335C90">
        <w:rPr>
          <w:rFonts w:ascii="Arial" w:hAnsi="Arial" w:cs="Arial"/>
          <w:lang w:eastAsia="es-CR"/>
        </w:rPr>
        <w:t xml:space="preserve">o </w:t>
      </w:r>
      <w:r>
        <w:rPr>
          <w:rFonts w:ascii="Arial" w:hAnsi="Arial" w:cs="Arial"/>
          <w:lang w:eastAsia="es-CR"/>
        </w:rPr>
        <w:t xml:space="preserve">contempla la totalidad de las </w:t>
      </w:r>
      <w:r w:rsidR="00335C90">
        <w:rPr>
          <w:rFonts w:ascii="Arial" w:hAnsi="Arial" w:cs="Arial"/>
          <w:lang w:eastAsia="es-CR"/>
        </w:rPr>
        <w:t xml:space="preserve">acciones </w:t>
      </w:r>
      <w:r>
        <w:rPr>
          <w:rFonts w:ascii="Arial" w:hAnsi="Arial" w:cs="Arial"/>
          <w:lang w:eastAsia="es-CR"/>
        </w:rPr>
        <w:t xml:space="preserve">que fueron </w:t>
      </w:r>
      <w:r w:rsidR="00335C90">
        <w:rPr>
          <w:rFonts w:ascii="Arial" w:hAnsi="Arial" w:cs="Arial"/>
          <w:lang w:eastAsia="es-CR"/>
        </w:rPr>
        <w:t>implementadas</w:t>
      </w:r>
      <w:r>
        <w:rPr>
          <w:rFonts w:ascii="Arial" w:hAnsi="Arial" w:cs="Arial"/>
          <w:lang w:eastAsia="es-CR"/>
        </w:rPr>
        <w:t xml:space="preserve"> por parte de la Dirección General de Tributación </w:t>
      </w:r>
      <w:r w:rsidR="00335C90">
        <w:rPr>
          <w:rFonts w:ascii="Arial" w:hAnsi="Arial" w:cs="Arial"/>
          <w:lang w:eastAsia="es-CR"/>
        </w:rPr>
        <w:t xml:space="preserve">para la atención de la interrupción </w:t>
      </w:r>
      <w:r>
        <w:rPr>
          <w:rFonts w:ascii="Arial" w:hAnsi="Arial" w:cs="Arial"/>
          <w:lang w:eastAsia="es-CR"/>
        </w:rPr>
        <w:t>sufrida por el ciberataque.</w:t>
      </w:r>
      <w:r w:rsidR="00091C53">
        <w:rPr>
          <w:rFonts w:ascii="Arial" w:hAnsi="Arial" w:cs="Arial"/>
          <w:lang w:eastAsia="es-CR"/>
        </w:rPr>
        <w:t xml:space="preserve"> Por consiguiente, parte de las acciones se implementaron antes de la aprobación de dicho documento por parte del Comité de Crisis (12 de mayo de 2022).</w:t>
      </w:r>
      <w:r w:rsidR="00AE5482" w:rsidRPr="00AE5482">
        <w:rPr>
          <w:rFonts w:ascii="Arial" w:hAnsi="Arial" w:cs="Arial"/>
          <w:lang w:eastAsia="es-CR"/>
        </w:rPr>
        <w:t xml:space="preserve"> </w:t>
      </w:r>
      <w:r w:rsidR="00AE5482" w:rsidRPr="00AE5482">
        <w:rPr>
          <w:rFonts w:ascii="Arial" w:hAnsi="Arial" w:cs="Arial"/>
          <w:b/>
          <w:lang w:eastAsia="es-CR"/>
        </w:rPr>
        <w:t xml:space="preserve">(Ver </w:t>
      </w:r>
      <w:r w:rsidR="00202999">
        <w:rPr>
          <w:rFonts w:ascii="Arial" w:hAnsi="Arial" w:cs="Arial"/>
          <w:b/>
          <w:lang w:eastAsia="es-CR"/>
        </w:rPr>
        <w:t>figura</w:t>
      </w:r>
      <w:r w:rsidR="00AE5482" w:rsidRPr="00AE5482">
        <w:rPr>
          <w:rFonts w:ascii="Arial" w:hAnsi="Arial" w:cs="Arial"/>
          <w:b/>
          <w:lang w:eastAsia="es-CR"/>
        </w:rPr>
        <w:t xml:space="preserve"> N° </w:t>
      </w:r>
      <w:r w:rsidR="009E1EAE">
        <w:rPr>
          <w:rFonts w:ascii="Arial" w:hAnsi="Arial" w:cs="Arial"/>
          <w:b/>
          <w:lang w:eastAsia="es-CR"/>
        </w:rPr>
        <w:t>2</w:t>
      </w:r>
      <w:r w:rsidR="00AE5482" w:rsidRPr="00AE5482">
        <w:rPr>
          <w:rFonts w:ascii="Arial" w:hAnsi="Arial" w:cs="Arial"/>
          <w:b/>
          <w:lang w:eastAsia="es-CR"/>
        </w:rPr>
        <w:t>)</w:t>
      </w:r>
    </w:p>
    <w:p w14:paraId="5993A0F1" w14:textId="77777777" w:rsidR="003450A5" w:rsidRDefault="003450A5" w:rsidP="003450A5">
      <w:pPr>
        <w:pStyle w:val="Prrafodelista"/>
        <w:autoSpaceDE w:val="0"/>
        <w:autoSpaceDN w:val="0"/>
        <w:adjustRightInd w:val="0"/>
        <w:jc w:val="both"/>
        <w:rPr>
          <w:rFonts w:ascii="Arial" w:hAnsi="Arial" w:cs="Arial"/>
          <w:lang w:eastAsia="es-CR"/>
        </w:rPr>
      </w:pPr>
    </w:p>
    <w:p w14:paraId="0F922601" w14:textId="77777777" w:rsidR="003450A5" w:rsidRPr="003450A5" w:rsidRDefault="00016E0D" w:rsidP="003450A5">
      <w:pPr>
        <w:pStyle w:val="Prrafodelista"/>
        <w:numPr>
          <w:ilvl w:val="0"/>
          <w:numId w:val="22"/>
        </w:numPr>
        <w:autoSpaceDE w:val="0"/>
        <w:autoSpaceDN w:val="0"/>
        <w:adjustRightInd w:val="0"/>
        <w:jc w:val="both"/>
        <w:rPr>
          <w:rFonts w:ascii="Arial" w:hAnsi="Arial" w:cs="Arial"/>
          <w:lang w:eastAsia="es-CR"/>
        </w:rPr>
      </w:pPr>
      <w:r>
        <w:rPr>
          <w:rFonts w:ascii="Arial" w:hAnsi="Arial" w:cs="Arial"/>
          <w:lang w:eastAsia="es-CR"/>
        </w:rPr>
        <w:t xml:space="preserve">Al </w:t>
      </w:r>
      <w:r w:rsidR="00BD308D">
        <w:rPr>
          <w:rFonts w:ascii="Arial" w:hAnsi="Arial" w:cs="Arial"/>
          <w:lang w:eastAsia="es-CR"/>
        </w:rPr>
        <w:t>observar</w:t>
      </w:r>
      <w:r>
        <w:rPr>
          <w:rFonts w:ascii="Arial" w:hAnsi="Arial" w:cs="Arial"/>
          <w:lang w:eastAsia="es-CR"/>
        </w:rPr>
        <w:t xml:space="preserve"> los periodos de tiempo críticos definidos</w:t>
      </w:r>
      <w:r>
        <w:rPr>
          <w:rStyle w:val="Refdenotaalpie"/>
          <w:rFonts w:ascii="Arial" w:hAnsi="Arial" w:cs="Arial"/>
          <w:lang w:eastAsia="es-CR"/>
        </w:rPr>
        <w:footnoteReference w:id="3"/>
      </w:r>
      <w:r>
        <w:rPr>
          <w:rFonts w:ascii="Arial" w:hAnsi="Arial" w:cs="Arial"/>
          <w:lang w:eastAsia="es-CR"/>
        </w:rPr>
        <w:t xml:space="preserve"> en el Plan de Continuidad de Negocio (2020) para cada uno de los servicios claves</w:t>
      </w:r>
      <w:r w:rsidR="00091C53">
        <w:rPr>
          <w:rFonts w:ascii="Arial" w:hAnsi="Arial" w:cs="Arial"/>
          <w:lang w:eastAsia="es-CR"/>
        </w:rPr>
        <w:t>, en su mayoría inferior a un día, se considera que las acciones no se implementaron de manera oportuna.</w:t>
      </w:r>
      <w:r w:rsidR="00AE5482">
        <w:rPr>
          <w:rFonts w:ascii="Arial" w:hAnsi="Arial" w:cs="Arial"/>
          <w:lang w:eastAsia="es-CR"/>
        </w:rPr>
        <w:t xml:space="preserve"> </w:t>
      </w:r>
      <w:r w:rsidR="00AE5482" w:rsidRPr="00AE5482">
        <w:rPr>
          <w:rFonts w:ascii="Arial" w:hAnsi="Arial" w:cs="Arial"/>
          <w:b/>
          <w:lang w:eastAsia="es-CR"/>
        </w:rPr>
        <w:t xml:space="preserve">(Ver </w:t>
      </w:r>
      <w:r w:rsidR="00A22407">
        <w:rPr>
          <w:rFonts w:ascii="Arial" w:hAnsi="Arial" w:cs="Arial"/>
          <w:b/>
          <w:lang w:eastAsia="es-CR"/>
        </w:rPr>
        <w:t>figura</w:t>
      </w:r>
      <w:r w:rsidR="00AE5482" w:rsidRPr="00AE5482">
        <w:rPr>
          <w:rFonts w:ascii="Arial" w:hAnsi="Arial" w:cs="Arial"/>
          <w:b/>
          <w:lang w:eastAsia="es-CR"/>
        </w:rPr>
        <w:t xml:space="preserve"> N° </w:t>
      </w:r>
      <w:r w:rsidR="00A22407">
        <w:rPr>
          <w:rFonts w:ascii="Arial" w:hAnsi="Arial" w:cs="Arial"/>
          <w:b/>
          <w:lang w:eastAsia="es-CR"/>
        </w:rPr>
        <w:t>2</w:t>
      </w:r>
      <w:r w:rsidR="00AE5482" w:rsidRPr="00AE5482">
        <w:rPr>
          <w:rFonts w:ascii="Arial" w:hAnsi="Arial" w:cs="Arial"/>
          <w:b/>
          <w:lang w:eastAsia="es-CR"/>
        </w:rPr>
        <w:t>)</w:t>
      </w:r>
    </w:p>
    <w:p w14:paraId="466FC2CC" w14:textId="77777777" w:rsidR="000F2A92" w:rsidRDefault="000F2A92" w:rsidP="00AE5482">
      <w:pPr>
        <w:autoSpaceDE w:val="0"/>
        <w:autoSpaceDN w:val="0"/>
        <w:adjustRightInd w:val="0"/>
        <w:spacing w:before="100" w:beforeAutospacing="1"/>
        <w:contextualSpacing/>
        <w:jc w:val="center"/>
        <w:rPr>
          <w:rFonts w:ascii="Arial" w:eastAsia="Cambria" w:hAnsi="Arial" w:cs="Arial"/>
          <w:b/>
          <w:color w:val="1F497D" w:themeColor="text2"/>
        </w:rPr>
      </w:pPr>
    </w:p>
    <w:p w14:paraId="7B287D8E" w14:textId="77777777" w:rsidR="000F2A92" w:rsidRDefault="000F2A92" w:rsidP="00AE5482">
      <w:pPr>
        <w:autoSpaceDE w:val="0"/>
        <w:autoSpaceDN w:val="0"/>
        <w:adjustRightInd w:val="0"/>
        <w:spacing w:before="100" w:beforeAutospacing="1"/>
        <w:contextualSpacing/>
        <w:jc w:val="center"/>
        <w:rPr>
          <w:rFonts w:ascii="Arial" w:eastAsia="Cambria" w:hAnsi="Arial" w:cs="Arial"/>
          <w:b/>
          <w:color w:val="1F497D" w:themeColor="text2"/>
        </w:rPr>
      </w:pPr>
    </w:p>
    <w:p w14:paraId="6869D979" w14:textId="77777777" w:rsidR="000F2A92" w:rsidRDefault="000F2A92" w:rsidP="00AE5482">
      <w:pPr>
        <w:autoSpaceDE w:val="0"/>
        <w:autoSpaceDN w:val="0"/>
        <w:adjustRightInd w:val="0"/>
        <w:spacing w:before="100" w:beforeAutospacing="1"/>
        <w:contextualSpacing/>
        <w:jc w:val="center"/>
        <w:rPr>
          <w:rFonts w:ascii="Arial" w:eastAsia="Cambria" w:hAnsi="Arial" w:cs="Arial"/>
          <w:b/>
          <w:color w:val="1F497D" w:themeColor="text2"/>
        </w:rPr>
      </w:pPr>
    </w:p>
    <w:p w14:paraId="1A1264D7" w14:textId="77777777" w:rsidR="000F2A92" w:rsidRDefault="000F2A92" w:rsidP="00AE5482">
      <w:pPr>
        <w:autoSpaceDE w:val="0"/>
        <w:autoSpaceDN w:val="0"/>
        <w:adjustRightInd w:val="0"/>
        <w:spacing w:before="100" w:beforeAutospacing="1"/>
        <w:contextualSpacing/>
        <w:jc w:val="center"/>
        <w:rPr>
          <w:rFonts w:ascii="Arial" w:eastAsia="Cambria" w:hAnsi="Arial" w:cs="Arial"/>
          <w:b/>
          <w:color w:val="1F497D" w:themeColor="text2"/>
        </w:rPr>
      </w:pPr>
    </w:p>
    <w:p w14:paraId="520C6711" w14:textId="1C85F386" w:rsidR="00AE5482" w:rsidRPr="0068476E" w:rsidRDefault="00A22407" w:rsidP="00AE5482">
      <w:pPr>
        <w:autoSpaceDE w:val="0"/>
        <w:autoSpaceDN w:val="0"/>
        <w:adjustRightInd w:val="0"/>
        <w:spacing w:before="100" w:beforeAutospacing="1"/>
        <w:contextualSpacing/>
        <w:jc w:val="center"/>
        <w:rPr>
          <w:rFonts w:ascii="Arial" w:eastAsia="Cambria" w:hAnsi="Arial" w:cs="Arial"/>
          <w:b/>
          <w:color w:val="1F497D" w:themeColor="text2"/>
        </w:rPr>
      </w:pPr>
      <w:r>
        <w:rPr>
          <w:rFonts w:ascii="Arial" w:eastAsia="Cambria" w:hAnsi="Arial" w:cs="Arial"/>
          <w:b/>
          <w:color w:val="1F497D" w:themeColor="text2"/>
        </w:rPr>
        <w:lastRenderedPageBreak/>
        <w:t>Figura</w:t>
      </w:r>
      <w:r w:rsidR="00AE5482" w:rsidRPr="0068476E">
        <w:rPr>
          <w:rFonts w:ascii="Arial" w:eastAsia="Cambria" w:hAnsi="Arial" w:cs="Arial"/>
          <w:b/>
          <w:color w:val="1F497D" w:themeColor="text2"/>
        </w:rPr>
        <w:t xml:space="preserve"> Nº </w:t>
      </w:r>
      <w:r>
        <w:rPr>
          <w:rFonts w:ascii="Arial" w:eastAsia="Cambria" w:hAnsi="Arial" w:cs="Arial"/>
          <w:b/>
          <w:color w:val="1F497D" w:themeColor="text2"/>
        </w:rPr>
        <w:t>2</w:t>
      </w:r>
    </w:p>
    <w:p w14:paraId="40DAE818" w14:textId="6A60C1A6" w:rsidR="00AE5482" w:rsidRDefault="00871237" w:rsidP="00AE5482">
      <w:pPr>
        <w:autoSpaceDE w:val="0"/>
        <w:autoSpaceDN w:val="0"/>
        <w:adjustRightInd w:val="0"/>
        <w:jc w:val="center"/>
        <w:rPr>
          <w:rFonts w:ascii="Arial" w:eastAsia="Cambria" w:hAnsi="Arial" w:cs="Arial"/>
          <w:b/>
          <w:color w:val="1F497D" w:themeColor="text2"/>
        </w:rPr>
      </w:pPr>
      <w:r>
        <w:rPr>
          <w:rFonts w:ascii="Arial" w:eastAsia="Cambria" w:hAnsi="Arial" w:cs="Arial"/>
          <w:b/>
          <w:color w:val="1F497D" w:themeColor="text2"/>
        </w:rPr>
        <w:t>Revisión de las acciones implementadas con respecto a la Activación Plan de Contingencia y su oportunidad</w:t>
      </w:r>
    </w:p>
    <w:p w14:paraId="2906B04B" w14:textId="77777777" w:rsidR="00871237" w:rsidRDefault="00182688" w:rsidP="00871237">
      <w:pPr>
        <w:autoSpaceDE w:val="0"/>
        <w:autoSpaceDN w:val="0"/>
        <w:adjustRightInd w:val="0"/>
        <w:jc w:val="center"/>
        <w:rPr>
          <w:rFonts w:ascii="Arial" w:hAnsi="Arial" w:cs="Arial"/>
          <w:b/>
          <w:sz w:val="20"/>
          <w:szCs w:val="20"/>
          <w:lang w:eastAsia="es-CR"/>
        </w:rPr>
      </w:pPr>
      <w:r w:rsidRPr="00182688">
        <w:rPr>
          <w:noProof/>
        </w:rPr>
        <w:drawing>
          <wp:inline distT="0" distB="0" distL="0" distR="0" wp14:anchorId="11E8B671" wp14:editId="0C6B0FA7">
            <wp:extent cx="5159899" cy="5394960"/>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4604" cy="5431245"/>
                    </a:xfrm>
                    <a:prstGeom prst="rect">
                      <a:avLst/>
                    </a:prstGeom>
                    <a:noFill/>
                    <a:ln>
                      <a:noFill/>
                    </a:ln>
                  </pic:spPr>
                </pic:pic>
              </a:graphicData>
            </a:graphic>
          </wp:inline>
        </w:drawing>
      </w:r>
    </w:p>
    <w:p w14:paraId="00A60358" w14:textId="77777777" w:rsidR="005B71BF" w:rsidRDefault="005B71BF" w:rsidP="00871237">
      <w:pPr>
        <w:autoSpaceDE w:val="0"/>
        <w:autoSpaceDN w:val="0"/>
        <w:adjustRightInd w:val="0"/>
        <w:ind w:left="142" w:right="191"/>
        <w:jc w:val="both"/>
        <w:rPr>
          <w:rFonts w:ascii="Arial" w:hAnsi="Arial" w:cs="Arial"/>
          <w:b/>
          <w:sz w:val="20"/>
          <w:szCs w:val="20"/>
          <w:lang w:eastAsia="es-CR"/>
        </w:rPr>
      </w:pPr>
    </w:p>
    <w:p w14:paraId="7BDAEF21" w14:textId="77777777" w:rsidR="00871237" w:rsidRPr="00871237" w:rsidRDefault="00871237" w:rsidP="00871237">
      <w:pPr>
        <w:autoSpaceDE w:val="0"/>
        <w:autoSpaceDN w:val="0"/>
        <w:adjustRightInd w:val="0"/>
        <w:ind w:left="142" w:right="191"/>
        <w:jc w:val="both"/>
        <w:rPr>
          <w:rFonts w:ascii="Arial" w:hAnsi="Arial" w:cs="Arial"/>
          <w:sz w:val="22"/>
          <w:szCs w:val="22"/>
          <w:lang w:eastAsia="es-CR"/>
        </w:rPr>
      </w:pPr>
      <w:r w:rsidRPr="00871237">
        <w:rPr>
          <w:rFonts w:ascii="Arial" w:hAnsi="Arial" w:cs="Arial"/>
          <w:b/>
          <w:sz w:val="20"/>
          <w:szCs w:val="20"/>
          <w:lang w:eastAsia="es-CR"/>
        </w:rPr>
        <w:t>Fuente:</w:t>
      </w:r>
      <w:r w:rsidRPr="00871237">
        <w:rPr>
          <w:rFonts w:ascii="Arial" w:hAnsi="Arial" w:cs="Arial"/>
          <w:sz w:val="20"/>
          <w:szCs w:val="20"/>
          <w:lang w:eastAsia="es-CR"/>
        </w:rPr>
        <w:t xml:space="preserve"> </w:t>
      </w:r>
      <w:r w:rsidR="008A525B" w:rsidRPr="00871237">
        <w:rPr>
          <w:rFonts w:ascii="Arial" w:hAnsi="Arial" w:cs="Arial"/>
          <w:sz w:val="20"/>
          <w:szCs w:val="20"/>
          <w:lang w:eastAsia="es-CR"/>
        </w:rPr>
        <w:t>Elaboración propia a partir de la información suministrada</w:t>
      </w:r>
      <w:r w:rsidR="008A525B">
        <w:rPr>
          <w:rFonts w:ascii="Arial" w:hAnsi="Arial" w:cs="Arial"/>
          <w:sz w:val="20"/>
          <w:szCs w:val="20"/>
          <w:lang w:eastAsia="es-CR"/>
        </w:rPr>
        <w:t xml:space="preserve"> por la unidad auditada</w:t>
      </w:r>
      <w:r w:rsidR="008A525B" w:rsidRPr="00871237">
        <w:rPr>
          <w:rFonts w:ascii="Arial" w:hAnsi="Arial" w:cs="Arial"/>
          <w:sz w:val="20"/>
          <w:szCs w:val="20"/>
          <w:lang w:eastAsia="es-CR"/>
        </w:rPr>
        <w:t xml:space="preserve"> mediante oficio </w:t>
      </w:r>
      <w:r w:rsidR="008A525B">
        <w:rPr>
          <w:rFonts w:ascii="Arial" w:hAnsi="Arial" w:cs="Arial"/>
          <w:sz w:val="20"/>
          <w:szCs w:val="20"/>
          <w:lang w:eastAsia="es-CR"/>
        </w:rPr>
        <w:t>DGT</w:t>
      </w:r>
      <w:r w:rsidR="008A525B" w:rsidRPr="00871237">
        <w:rPr>
          <w:rFonts w:ascii="Arial" w:hAnsi="Arial" w:cs="Arial"/>
          <w:sz w:val="20"/>
          <w:szCs w:val="20"/>
          <w:lang w:eastAsia="es-CR"/>
        </w:rPr>
        <w:t>-</w:t>
      </w:r>
      <w:r w:rsidR="008A525B">
        <w:rPr>
          <w:rFonts w:ascii="Arial" w:hAnsi="Arial" w:cs="Arial"/>
          <w:sz w:val="20"/>
          <w:szCs w:val="20"/>
          <w:lang w:eastAsia="es-CR"/>
        </w:rPr>
        <w:t>744</w:t>
      </w:r>
      <w:r w:rsidR="008A525B" w:rsidRPr="00871237">
        <w:rPr>
          <w:rFonts w:ascii="Arial" w:hAnsi="Arial" w:cs="Arial"/>
          <w:sz w:val="20"/>
          <w:szCs w:val="20"/>
          <w:lang w:eastAsia="es-CR"/>
        </w:rPr>
        <w:t>-2022.</w:t>
      </w:r>
    </w:p>
    <w:p w14:paraId="08DC89D1" w14:textId="77777777" w:rsidR="000F2A92" w:rsidRDefault="000F2A92" w:rsidP="005B71BF">
      <w:pPr>
        <w:pStyle w:val="Default"/>
        <w:jc w:val="both"/>
        <w:rPr>
          <w:sz w:val="22"/>
        </w:rPr>
      </w:pPr>
      <w:bookmarkStart w:id="82" w:name="_Hlk120177991"/>
    </w:p>
    <w:p w14:paraId="1914AC9E" w14:textId="1CF1F1F8" w:rsidR="00464849" w:rsidRPr="005B71BF" w:rsidRDefault="005B71BF" w:rsidP="005B71BF">
      <w:pPr>
        <w:pStyle w:val="Default"/>
        <w:jc w:val="both"/>
        <w:rPr>
          <w:rFonts w:eastAsiaTheme="minorEastAsia"/>
          <w:sz w:val="22"/>
          <w:szCs w:val="22"/>
          <w:lang w:eastAsia="es-ES"/>
        </w:rPr>
      </w:pPr>
      <w:r>
        <w:rPr>
          <w:sz w:val="22"/>
        </w:rPr>
        <w:t xml:space="preserve">Lo anterior es causado porque </w:t>
      </w:r>
      <w:bookmarkEnd w:id="82"/>
      <w:r>
        <w:rPr>
          <w:sz w:val="22"/>
        </w:rPr>
        <w:t xml:space="preserve">la </w:t>
      </w:r>
      <w:r w:rsidRPr="005B71BF">
        <w:rPr>
          <w:rFonts w:eastAsiaTheme="minorEastAsia"/>
          <w:sz w:val="22"/>
          <w:szCs w:val="22"/>
          <w:lang w:eastAsia="es-ES"/>
        </w:rPr>
        <w:t>Dirección General de Tributación no cuenta con información documentada que evidencie y justifique la definición del alcance incluido en el Plan de Continuidad de Negocio</w:t>
      </w:r>
      <w:r w:rsidR="00640D34">
        <w:rPr>
          <w:rFonts w:eastAsiaTheme="minorEastAsia"/>
          <w:sz w:val="22"/>
          <w:szCs w:val="22"/>
          <w:lang w:eastAsia="es-ES"/>
        </w:rPr>
        <w:t xml:space="preserve"> (2020)</w:t>
      </w:r>
      <w:r w:rsidRPr="005B71BF">
        <w:rPr>
          <w:rFonts w:eastAsiaTheme="minorEastAsia"/>
          <w:sz w:val="22"/>
          <w:szCs w:val="22"/>
          <w:lang w:eastAsia="es-ES"/>
        </w:rPr>
        <w:t>; en cuanto a los límites, aplicabilidad y cobertura de los procesos involucrados en los servicios claves definidos</w:t>
      </w:r>
      <w:r w:rsidR="00464849" w:rsidRPr="00614F44">
        <w:rPr>
          <w:sz w:val="22"/>
        </w:rPr>
        <w:t>.</w:t>
      </w:r>
      <w:r w:rsidR="00464849">
        <w:rPr>
          <w:sz w:val="22"/>
          <w:szCs w:val="22"/>
          <w:lang w:eastAsia="es-CR"/>
        </w:rPr>
        <w:t xml:space="preserve"> </w:t>
      </w:r>
    </w:p>
    <w:p w14:paraId="492EF081" w14:textId="77777777" w:rsidR="00464849" w:rsidRDefault="00464849" w:rsidP="00464849">
      <w:pPr>
        <w:autoSpaceDE w:val="0"/>
        <w:autoSpaceDN w:val="0"/>
        <w:adjustRightInd w:val="0"/>
        <w:contextualSpacing/>
        <w:jc w:val="both"/>
        <w:rPr>
          <w:rFonts w:ascii="Arial" w:hAnsi="Arial" w:cs="Arial"/>
          <w:sz w:val="22"/>
          <w:szCs w:val="22"/>
          <w:lang w:eastAsia="es-CR"/>
        </w:rPr>
      </w:pPr>
    </w:p>
    <w:p w14:paraId="28CD6D2A" w14:textId="77777777" w:rsidR="00BF280B" w:rsidRDefault="00640D34" w:rsidP="00640D34">
      <w:pPr>
        <w:pStyle w:val="Default"/>
        <w:jc w:val="both"/>
        <w:rPr>
          <w:rFonts w:eastAsiaTheme="minorEastAsia"/>
          <w:sz w:val="22"/>
          <w:szCs w:val="22"/>
          <w:lang w:eastAsia="es-ES"/>
        </w:rPr>
      </w:pPr>
      <w:r w:rsidRPr="00640D34">
        <w:rPr>
          <w:rFonts w:eastAsiaTheme="minorEastAsia"/>
          <w:sz w:val="22"/>
          <w:szCs w:val="22"/>
          <w:lang w:eastAsia="es-ES"/>
        </w:rPr>
        <w:t xml:space="preserve">El no implementar acciones suficientes y oportunas para continuar con la entrega de los servicios claves de la Dirección General de Tributación ante una interrupción, </w:t>
      </w:r>
      <w:bookmarkStart w:id="83" w:name="_Hlk120178018"/>
      <w:r w:rsidRPr="00640D34">
        <w:rPr>
          <w:rFonts w:eastAsiaTheme="minorEastAsia"/>
          <w:sz w:val="22"/>
          <w:szCs w:val="22"/>
          <w:lang w:eastAsia="es-ES"/>
        </w:rPr>
        <w:t xml:space="preserve">puede </w:t>
      </w:r>
      <w:r>
        <w:rPr>
          <w:rFonts w:eastAsiaTheme="minorEastAsia"/>
          <w:sz w:val="22"/>
          <w:szCs w:val="22"/>
          <w:lang w:eastAsia="es-ES"/>
        </w:rPr>
        <w:lastRenderedPageBreak/>
        <w:t>propiciar</w:t>
      </w:r>
      <w:r w:rsidRPr="00640D34">
        <w:rPr>
          <w:rFonts w:eastAsiaTheme="minorEastAsia"/>
          <w:sz w:val="22"/>
          <w:szCs w:val="22"/>
          <w:lang w:eastAsia="es-ES"/>
        </w:rPr>
        <w:t xml:space="preserve"> </w:t>
      </w:r>
      <w:bookmarkEnd w:id="83"/>
      <w:r w:rsidRPr="00640D34">
        <w:rPr>
          <w:rFonts w:eastAsiaTheme="minorEastAsia"/>
          <w:sz w:val="22"/>
          <w:szCs w:val="22"/>
          <w:lang w:eastAsia="es-ES"/>
        </w:rPr>
        <w:t xml:space="preserve">que el impacto </w:t>
      </w:r>
      <w:r>
        <w:rPr>
          <w:rFonts w:eastAsiaTheme="minorEastAsia"/>
          <w:sz w:val="22"/>
          <w:szCs w:val="22"/>
          <w:lang w:eastAsia="es-ES"/>
        </w:rPr>
        <w:t xml:space="preserve">generado </w:t>
      </w:r>
      <w:r w:rsidRPr="00640D34">
        <w:rPr>
          <w:rFonts w:eastAsiaTheme="minorEastAsia"/>
          <w:sz w:val="22"/>
          <w:szCs w:val="22"/>
          <w:lang w:eastAsia="es-ES"/>
        </w:rPr>
        <w:t xml:space="preserve">sea mayor y aumente el tiempo de recuperación de los servicios brindados </w:t>
      </w:r>
      <w:r w:rsidR="00BD308D">
        <w:rPr>
          <w:rFonts w:eastAsiaTheme="minorEastAsia"/>
          <w:sz w:val="22"/>
          <w:szCs w:val="22"/>
          <w:lang w:eastAsia="es-ES"/>
        </w:rPr>
        <w:t>por esta Dirección</w:t>
      </w:r>
      <w:r>
        <w:rPr>
          <w:rFonts w:eastAsiaTheme="minorEastAsia"/>
          <w:sz w:val="22"/>
          <w:szCs w:val="22"/>
          <w:lang w:eastAsia="es-ES"/>
        </w:rPr>
        <w:t>; lo que se</w:t>
      </w:r>
      <w:r w:rsidRPr="00640D34">
        <w:rPr>
          <w:rFonts w:eastAsiaTheme="minorEastAsia"/>
          <w:sz w:val="22"/>
          <w:szCs w:val="22"/>
          <w:lang w:eastAsia="es-ES"/>
        </w:rPr>
        <w:t xml:space="preserve"> traduce en </w:t>
      </w:r>
      <w:r>
        <w:rPr>
          <w:rFonts w:eastAsiaTheme="minorEastAsia"/>
          <w:sz w:val="22"/>
          <w:szCs w:val="22"/>
          <w:lang w:eastAsia="es-ES"/>
        </w:rPr>
        <w:t xml:space="preserve">una </w:t>
      </w:r>
      <w:r w:rsidRPr="00640D34">
        <w:rPr>
          <w:rFonts w:eastAsiaTheme="minorEastAsia"/>
          <w:sz w:val="22"/>
          <w:szCs w:val="22"/>
          <w:lang w:eastAsia="es-ES"/>
        </w:rPr>
        <w:t>mayor acumulación de trámite</w:t>
      </w:r>
      <w:r w:rsidR="00BD308D">
        <w:rPr>
          <w:rFonts w:eastAsiaTheme="minorEastAsia"/>
          <w:sz w:val="22"/>
          <w:szCs w:val="22"/>
          <w:lang w:eastAsia="es-ES"/>
        </w:rPr>
        <w:t>s</w:t>
      </w:r>
      <w:r w:rsidRPr="00640D34">
        <w:rPr>
          <w:rFonts w:eastAsiaTheme="minorEastAsia"/>
          <w:sz w:val="22"/>
          <w:szCs w:val="22"/>
          <w:lang w:eastAsia="es-ES"/>
        </w:rPr>
        <w:t xml:space="preserve">/procesos y en mayores tiempos de respuesta a </w:t>
      </w:r>
      <w:r w:rsidR="00BD308D">
        <w:rPr>
          <w:rFonts w:eastAsiaTheme="minorEastAsia"/>
          <w:sz w:val="22"/>
          <w:szCs w:val="22"/>
          <w:lang w:eastAsia="es-ES"/>
        </w:rPr>
        <w:t xml:space="preserve">los </w:t>
      </w:r>
      <w:r w:rsidRPr="00640D34">
        <w:rPr>
          <w:rFonts w:eastAsiaTheme="minorEastAsia"/>
          <w:sz w:val="22"/>
          <w:szCs w:val="22"/>
          <w:lang w:eastAsia="es-ES"/>
        </w:rPr>
        <w:t>clientes internos y externos</w:t>
      </w:r>
      <w:r>
        <w:rPr>
          <w:rFonts w:eastAsiaTheme="minorEastAsia"/>
          <w:sz w:val="22"/>
          <w:szCs w:val="22"/>
          <w:lang w:eastAsia="es-ES"/>
        </w:rPr>
        <w:t>.</w:t>
      </w:r>
      <w:r w:rsidRPr="00640D34">
        <w:rPr>
          <w:rFonts w:eastAsiaTheme="minorEastAsia"/>
          <w:sz w:val="22"/>
          <w:szCs w:val="22"/>
          <w:lang w:eastAsia="es-ES"/>
        </w:rPr>
        <w:t xml:space="preserve"> </w:t>
      </w:r>
    </w:p>
    <w:p w14:paraId="6BE1B81A" w14:textId="77777777" w:rsidR="00BF280B" w:rsidRDefault="00BF280B" w:rsidP="00640D34">
      <w:pPr>
        <w:pStyle w:val="Default"/>
        <w:jc w:val="both"/>
        <w:rPr>
          <w:rFonts w:eastAsiaTheme="minorEastAsia"/>
          <w:sz w:val="22"/>
          <w:szCs w:val="22"/>
          <w:lang w:eastAsia="es-ES"/>
        </w:rPr>
      </w:pPr>
    </w:p>
    <w:p w14:paraId="4D60A119" w14:textId="67F21203" w:rsidR="00640D34" w:rsidRDefault="00640D34" w:rsidP="00640D34">
      <w:pPr>
        <w:pStyle w:val="Default"/>
        <w:jc w:val="both"/>
        <w:rPr>
          <w:rFonts w:eastAsiaTheme="minorEastAsia"/>
          <w:b/>
          <w:sz w:val="22"/>
          <w:szCs w:val="22"/>
          <w:lang w:eastAsia="es-ES"/>
        </w:rPr>
      </w:pPr>
      <w:r>
        <w:rPr>
          <w:rFonts w:eastAsiaTheme="minorEastAsia"/>
          <w:sz w:val="22"/>
          <w:szCs w:val="22"/>
          <w:lang w:eastAsia="es-ES"/>
        </w:rPr>
        <w:t xml:space="preserve">Esto se ve reflejado </w:t>
      </w:r>
      <w:r w:rsidR="00F6168C">
        <w:rPr>
          <w:rFonts w:eastAsiaTheme="minorEastAsia"/>
          <w:sz w:val="22"/>
          <w:szCs w:val="22"/>
          <w:lang w:eastAsia="es-ES"/>
        </w:rPr>
        <w:t>en correo remitido por la Subdirección de Información y Asistencia el 19 de julio de 2022, en donde se menciona el tratamiento dado a los casos recibidos</w:t>
      </w:r>
      <w:r w:rsidR="00D70BB9">
        <w:rPr>
          <w:rFonts w:eastAsiaTheme="minorEastAsia"/>
          <w:sz w:val="22"/>
          <w:szCs w:val="22"/>
          <w:lang w:eastAsia="es-ES"/>
        </w:rPr>
        <w:t xml:space="preserve"> durante la interrupción</w:t>
      </w:r>
      <w:r w:rsidR="00F6168C">
        <w:rPr>
          <w:rFonts w:eastAsiaTheme="minorEastAsia"/>
          <w:sz w:val="22"/>
          <w:szCs w:val="22"/>
          <w:lang w:eastAsia="es-ES"/>
        </w:rPr>
        <w:t xml:space="preserve">. </w:t>
      </w:r>
      <w:r w:rsidR="00F6168C" w:rsidRPr="00F6168C">
        <w:rPr>
          <w:rFonts w:eastAsiaTheme="minorEastAsia"/>
          <w:b/>
          <w:sz w:val="22"/>
          <w:szCs w:val="22"/>
          <w:lang w:eastAsia="es-ES"/>
        </w:rPr>
        <w:t xml:space="preserve">(Ver </w:t>
      </w:r>
      <w:r w:rsidR="00F6168C">
        <w:rPr>
          <w:rFonts w:eastAsiaTheme="minorEastAsia"/>
          <w:b/>
          <w:sz w:val="22"/>
          <w:szCs w:val="22"/>
          <w:lang w:eastAsia="es-ES"/>
        </w:rPr>
        <w:t>Anexo</w:t>
      </w:r>
      <w:r w:rsidR="00F6168C" w:rsidRPr="00F6168C">
        <w:rPr>
          <w:rFonts w:eastAsiaTheme="minorEastAsia"/>
          <w:b/>
          <w:sz w:val="22"/>
          <w:szCs w:val="22"/>
          <w:lang w:eastAsia="es-ES"/>
        </w:rPr>
        <w:t xml:space="preserve"> N° </w:t>
      </w:r>
      <w:r w:rsidR="001F4345">
        <w:rPr>
          <w:rFonts w:eastAsiaTheme="minorEastAsia"/>
          <w:b/>
          <w:sz w:val="22"/>
          <w:szCs w:val="22"/>
          <w:lang w:eastAsia="es-ES"/>
        </w:rPr>
        <w:t>1</w:t>
      </w:r>
      <w:r w:rsidR="00F6168C">
        <w:rPr>
          <w:rFonts w:eastAsiaTheme="minorEastAsia"/>
          <w:b/>
          <w:sz w:val="22"/>
          <w:szCs w:val="22"/>
          <w:lang w:eastAsia="es-ES"/>
        </w:rPr>
        <w:t>)</w:t>
      </w:r>
      <w:r w:rsidRPr="00F6168C">
        <w:rPr>
          <w:rFonts w:eastAsiaTheme="minorEastAsia"/>
          <w:b/>
          <w:sz w:val="22"/>
          <w:szCs w:val="22"/>
          <w:lang w:eastAsia="es-ES"/>
        </w:rPr>
        <w:t xml:space="preserve"> </w:t>
      </w:r>
    </w:p>
    <w:p w14:paraId="0F112C67" w14:textId="0E48A9C5" w:rsidR="00BC1E7B" w:rsidRDefault="00BC1E7B" w:rsidP="002F3D54">
      <w:pPr>
        <w:pStyle w:val="Ttulo2"/>
        <w:spacing w:before="100" w:beforeAutospacing="1" w:after="100" w:afterAutospacing="1"/>
        <w:ind w:right="0"/>
        <w:contextualSpacing/>
        <w:rPr>
          <w:rFonts w:ascii="Arial" w:hAnsi="Arial"/>
          <w:color w:val="1F497D" w:themeColor="text2"/>
          <w:sz w:val="24"/>
          <w:szCs w:val="24"/>
        </w:rPr>
      </w:pPr>
      <w:bookmarkStart w:id="84" w:name="_Toc390783331"/>
      <w:bookmarkStart w:id="85" w:name="_Toc82092326"/>
      <w:bookmarkStart w:id="86" w:name="_Toc120783364"/>
      <w:bookmarkStart w:id="87" w:name="_Hlk120178057"/>
      <w:bookmarkStart w:id="88" w:name="_Hlk89725408"/>
      <w:r w:rsidRPr="003C7BE7">
        <w:rPr>
          <w:rFonts w:ascii="Arial" w:hAnsi="Arial"/>
          <w:color w:val="1F497D" w:themeColor="text2"/>
          <w:sz w:val="24"/>
          <w:szCs w:val="24"/>
        </w:rPr>
        <w:t xml:space="preserve">Sobre </w:t>
      </w:r>
      <w:bookmarkEnd w:id="84"/>
      <w:r w:rsidR="00EC1378">
        <w:rPr>
          <w:rFonts w:ascii="Arial" w:hAnsi="Arial"/>
          <w:color w:val="1F497D" w:themeColor="text2"/>
          <w:sz w:val="24"/>
          <w:szCs w:val="24"/>
        </w:rPr>
        <w:t>el control y evaluación del plan de contingencia activado</w:t>
      </w:r>
      <w:bookmarkEnd w:id="85"/>
      <w:bookmarkEnd w:id="86"/>
    </w:p>
    <w:bookmarkEnd w:id="87"/>
    <w:p w14:paraId="20E1299C" w14:textId="14A59102" w:rsidR="00FC33CC" w:rsidRPr="00AC462E" w:rsidRDefault="00FC33CC" w:rsidP="00FC33CC">
      <w:pPr>
        <w:rPr>
          <w:rFonts w:ascii="Arial" w:hAnsi="Arial" w:cs="Arial"/>
          <w:b/>
          <w:color w:val="1F497D" w:themeColor="text2"/>
          <w:u w:val="single"/>
        </w:rPr>
      </w:pPr>
      <w:r w:rsidRPr="00AC462E">
        <w:rPr>
          <w:rFonts w:ascii="Arial" w:hAnsi="Arial" w:cs="Arial"/>
          <w:b/>
          <w:color w:val="1F497D" w:themeColor="text2"/>
        </w:rPr>
        <w:t>2.</w:t>
      </w:r>
      <w:r>
        <w:rPr>
          <w:rFonts w:ascii="Arial" w:hAnsi="Arial" w:cs="Arial"/>
          <w:b/>
          <w:color w:val="1F497D" w:themeColor="text2"/>
        </w:rPr>
        <w:t>2</w:t>
      </w:r>
      <w:r w:rsidRPr="00AC462E">
        <w:rPr>
          <w:rFonts w:ascii="Arial" w:hAnsi="Arial" w:cs="Arial"/>
          <w:b/>
          <w:color w:val="1F497D" w:themeColor="text2"/>
        </w:rPr>
        <w:t>.1</w:t>
      </w:r>
      <w:r w:rsidRPr="00AC462E">
        <w:rPr>
          <w:rFonts w:ascii="Arial" w:hAnsi="Arial" w:cs="Arial"/>
          <w:b/>
          <w:color w:val="1F497D" w:themeColor="text2"/>
        </w:rPr>
        <w:tab/>
      </w:r>
      <w:bookmarkStart w:id="89" w:name="_Hlk120178080"/>
      <w:r w:rsidRPr="00AC462E">
        <w:rPr>
          <w:rFonts w:ascii="Arial" w:hAnsi="Arial" w:cs="Arial"/>
          <w:b/>
          <w:color w:val="1F497D" w:themeColor="text2"/>
          <w:u w:val="single"/>
        </w:rPr>
        <w:t xml:space="preserve">Sobre </w:t>
      </w:r>
      <w:r>
        <w:rPr>
          <w:rFonts w:ascii="Arial" w:hAnsi="Arial" w:cs="Arial"/>
          <w:b/>
          <w:color w:val="1F497D" w:themeColor="text2"/>
          <w:u w:val="single"/>
        </w:rPr>
        <w:t xml:space="preserve">los procedimientos de </w:t>
      </w:r>
      <w:r w:rsidR="00615F2E">
        <w:rPr>
          <w:rFonts w:ascii="Arial" w:hAnsi="Arial" w:cs="Arial"/>
          <w:b/>
          <w:color w:val="1F497D" w:themeColor="text2"/>
          <w:u w:val="single"/>
        </w:rPr>
        <w:t>continuidad del negocio</w:t>
      </w:r>
      <w:bookmarkEnd w:id="89"/>
    </w:p>
    <w:p w14:paraId="7906165E" w14:textId="77777777" w:rsidR="00FC33CC" w:rsidRPr="00FC33CC" w:rsidRDefault="00FC33CC" w:rsidP="00FC33CC"/>
    <w:p w14:paraId="79950609" w14:textId="77777777" w:rsidR="00573D17" w:rsidRDefault="002616C0" w:rsidP="00F06DC9">
      <w:pPr>
        <w:autoSpaceDE w:val="0"/>
        <w:autoSpaceDN w:val="0"/>
        <w:adjustRightInd w:val="0"/>
        <w:contextualSpacing/>
        <w:jc w:val="both"/>
        <w:rPr>
          <w:rFonts w:ascii="Arial" w:hAnsi="Arial" w:cs="Arial"/>
          <w:sz w:val="22"/>
          <w:szCs w:val="22"/>
          <w:lang w:eastAsia="es-CR"/>
        </w:rPr>
      </w:pPr>
      <w:bookmarkStart w:id="90" w:name="_Hlk120178098"/>
      <w:r>
        <w:rPr>
          <w:rFonts w:ascii="Arial" w:hAnsi="Arial" w:cs="Arial"/>
          <w:sz w:val="22"/>
          <w:szCs w:val="22"/>
          <w:lang w:eastAsia="es-CR"/>
        </w:rPr>
        <w:t>Respecto a</w:t>
      </w:r>
      <w:r w:rsidR="00C826E2">
        <w:rPr>
          <w:rFonts w:ascii="Arial" w:hAnsi="Arial" w:cs="Arial"/>
          <w:sz w:val="22"/>
          <w:szCs w:val="22"/>
          <w:lang w:eastAsia="es-CR"/>
        </w:rPr>
        <w:t xml:space="preserve"> los</w:t>
      </w:r>
      <w:bookmarkEnd w:id="90"/>
      <w:r w:rsidR="00C826E2">
        <w:rPr>
          <w:rFonts w:ascii="Arial" w:hAnsi="Arial" w:cs="Arial"/>
          <w:sz w:val="22"/>
          <w:szCs w:val="22"/>
          <w:lang w:eastAsia="es-CR"/>
        </w:rPr>
        <w:t xml:space="preserve"> planes y procedimientos </w:t>
      </w:r>
      <w:r w:rsidR="00083879">
        <w:rPr>
          <w:rFonts w:ascii="Arial" w:hAnsi="Arial" w:cs="Arial"/>
          <w:sz w:val="22"/>
          <w:szCs w:val="22"/>
          <w:lang w:eastAsia="es-CR"/>
        </w:rPr>
        <w:t>de continuidad del negocio, el apartado 8.4 de la norma INTE/ISO 22301:2020 “Seguridad y resiliencia – Sistemas de gestión de continuidad del negocio – Requisitos”, plantea lo siguiente</w:t>
      </w:r>
      <w:r w:rsidR="00573D17">
        <w:rPr>
          <w:rFonts w:ascii="Arial" w:hAnsi="Arial" w:cs="Arial"/>
          <w:sz w:val="22"/>
          <w:szCs w:val="22"/>
          <w:lang w:eastAsia="es-CR"/>
        </w:rPr>
        <w:t>:</w:t>
      </w:r>
    </w:p>
    <w:bookmarkEnd w:id="88"/>
    <w:p w14:paraId="65158B11" w14:textId="77777777" w:rsidR="00D90ED4" w:rsidRDefault="00D90ED4" w:rsidP="00F06DC9">
      <w:pPr>
        <w:autoSpaceDE w:val="0"/>
        <w:autoSpaceDN w:val="0"/>
        <w:adjustRightInd w:val="0"/>
        <w:contextualSpacing/>
        <w:jc w:val="both"/>
        <w:rPr>
          <w:rFonts w:ascii="Arial" w:hAnsi="Arial" w:cs="Arial"/>
          <w:sz w:val="22"/>
          <w:szCs w:val="22"/>
          <w:lang w:eastAsia="es-CR"/>
        </w:rPr>
      </w:pPr>
    </w:p>
    <w:p w14:paraId="0684F880" w14:textId="77777777" w:rsidR="00083879" w:rsidRDefault="005861FD" w:rsidP="00083879">
      <w:pPr>
        <w:tabs>
          <w:tab w:val="left" w:pos="426"/>
        </w:tabs>
        <w:autoSpaceDE w:val="0"/>
        <w:autoSpaceDN w:val="0"/>
        <w:adjustRightInd w:val="0"/>
        <w:ind w:left="567" w:right="567"/>
        <w:contextualSpacing/>
        <w:jc w:val="both"/>
        <w:rPr>
          <w:rFonts w:ascii="Arial" w:hAnsi="Arial" w:cs="Arial"/>
          <w:i/>
          <w:sz w:val="22"/>
          <w:szCs w:val="22"/>
          <w:lang w:eastAsia="es-CR"/>
        </w:rPr>
      </w:pPr>
      <w:r>
        <w:rPr>
          <w:rFonts w:ascii="Arial" w:hAnsi="Arial" w:cs="Arial"/>
          <w:i/>
          <w:sz w:val="22"/>
          <w:szCs w:val="22"/>
          <w:lang w:eastAsia="es-CR"/>
        </w:rPr>
        <w:t>“</w:t>
      </w:r>
      <w:r w:rsidR="00083879" w:rsidRPr="00083879">
        <w:rPr>
          <w:rFonts w:ascii="Arial" w:hAnsi="Arial" w:cs="Arial"/>
          <w:i/>
          <w:sz w:val="22"/>
          <w:szCs w:val="22"/>
          <w:lang w:eastAsia="es-CR"/>
        </w:rPr>
        <w:t>La organización debe identificar y documentar los planes y procedimientos de continuidad del</w:t>
      </w:r>
      <w:r w:rsidR="00083879">
        <w:rPr>
          <w:rFonts w:ascii="Arial" w:hAnsi="Arial" w:cs="Arial"/>
          <w:i/>
          <w:sz w:val="22"/>
          <w:szCs w:val="22"/>
          <w:lang w:eastAsia="es-CR"/>
        </w:rPr>
        <w:t xml:space="preserve"> </w:t>
      </w:r>
      <w:r w:rsidR="00083879" w:rsidRPr="00083879">
        <w:rPr>
          <w:rFonts w:ascii="Arial" w:hAnsi="Arial" w:cs="Arial"/>
          <w:i/>
          <w:sz w:val="22"/>
          <w:szCs w:val="22"/>
          <w:lang w:eastAsia="es-CR"/>
        </w:rPr>
        <w:t>negocio basados en salida de las estrategias y soluciones seleccionadas.</w:t>
      </w:r>
      <w:r w:rsidR="00083879">
        <w:rPr>
          <w:rFonts w:ascii="Arial" w:hAnsi="Arial" w:cs="Arial"/>
          <w:i/>
          <w:sz w:val="22"/>
          <w:szCs w:val="22"/>
          <w:lang w:eastAsia="es-CR"/>
        </w:rPr>
        <w:t xml:space="preserve"> </w:t>
      </w:r>
    </w:p>
    <w:p w14:paraId="363DFA80" w14:textId="77777777" w:rsidR="00083879" w:rsidRPr="00083879" w:rsidRDefault="00083879" w:rsidP="00083879">
      <w:pPr>
        <w:tabs>
          <w:tab w:val="left" w:pos="426"/>
        </w:tabs>
        <w:autoSpaceDE w:val="0"/>
        <w:autoSpaceDN w:val="0"/>
        <w:adjustRightInd w:val="0"/>
        <w:ind w:left="567" w:right="616"/>
        <w:contextualSpacing/>
        <w:jc w:val="both"/>
        <w:rPr>
          <w:rFonts w:ascii="Arial" w:hAnsi="Arial" w:cs="Arial"/>
          <w:i/>
          <w:sz w:val="22"/>
          <w:szCs w:val="22"/>
          <w:lang w:eastAsia="es-CR"/>
        </w:rPr>
      </w:pPr>
      <w:r w:rsidRPr="00083879">
        <w:rPr>
          <w:rFonts w:ascii="Arial" w:hAnsi="Arial" w:cs="Arial"/>
          <w:i/>
          <w:sz w:val="22"/>
          <w:szCs w:val="22"/>
          <w:lang w:eastAsia="es-CR"/>
        </w:rPr>
        <w:t>Los procedimientos deben:</w:t>
      </w:r>
    </w:p>
    <w:p w14:paraId="02BFDC97" w14:textId="77777777" w:rsidR="00083879" w:rsidRPr="00083879" w:rsidRDefault="00083879" w:rsidP="00083879">
      <w:pPr>
        <w:tabs>
          <w:tab w:val="left" w:pos="426"/>
        </w:tabs>
        <w:autoSpaceDE w:val="0"/>
        <w:autoSpaceDN w:val="0"/>
        <w:adjustRightInd w:val="0"/>
        <w:ind w:left="567" w:right="567"/>
        <w:contextualSpacing/>
        <w:jc w:val="both"/>
        <w:rPr>
          <w:rFonts w:ascii="Arial" w:hAnsi="Arial" w:cs="Arial"/>
          <w:i/>
          <w:sz w:val="22"/>
          <w:szCs w:val="22"/>
          <w:lang w:eastAsia="es-CR"/>
        </w:rPr>
      </w:pPr>
      <w:r w:rsidRPr="00083879">
        <w:rPr>
          <w:rFonts w:ascii="Arial" w:hAnsi="Arial" w:cs="Arial"/>
          <w:i/>
          <w:sz w:val="22"/>
          <w:szCs w:val="22"/>
          <w:lang w:eastAsia="es-CR"/>
        </w:rPr>
        <w:t>a) ser específicos (…);</w:t>
      </w:r>
    </w:p>
    <w:p w14:paraId="157E4967" w14:textId="77777777" w:rsidR="00083879" w:rsidRPr="00083879" w:rsidRDefault="00083879" w:rsidP="00083879">
      <w:pPr>
        <w:tabs>
          <w:tab w:val="left" w:pos="426"/>
        </w:tabs>
        <w:autoSpaceDE w:val="0"/>
        <w:autoSpaceDN w:val="0"/>
        <w:adjustRightInd w:val="0"/>
        <w:ind w:left="567" w:right="616"/>
        <w:contextualSpacing/>
        <w:jc w:val="both"/>
        <w:rPr>
          <w:rFonts w:ascii="Arial" w:hAnsi="Arial" w:cs="Arial"/>
          <w:i/>
          <w:sz w:val="22"/>
          <w:szCs w:val="22"/>
          <w:lang w:eastAsia="es-CR"/>
        </w:rPr>
      </w:pPr>
      <w:r w:rsidRPr="00083879">
        <w:rPr>
          <w:rFonts w:ascii="Arial" w:hAnsi="Arial" w:cs="Arial"/>
          <w:i/>
          <w:sz w:val="22"/>
          <w:szCs w:val="22"/>
          <w:lang w:eastAsia="es-CR"/>
        </w:rPr>
        <w:t>b) ser flexibles (…);</w:t>
      </w:r>
    </w:p>
    <w:p w14:paraId="28D29EE8" w14:textId="77777777" w:rsidR="00083879" w:rsidRPr="00083879" w:rsidRDefault="00083879" w:rsidP="00083879">
      <w:pPr>
        <w:tabs>
          <w:tab w:val="left" w:pos="426"/>
        </w:tabs>
        <w:autoSpaceDE w:val="0"/>
        <w:autoSpaceDN w:val="0"/>
        <w:adjustRightInd w:val="0"/>
        <w:ind w:left="567" w:right="567"/>
        <w:contextualSpacing/>
        <w:jc w:val="both"/>
        <w:rPr>
          <w:rFonts w:ascii="Arial" w:hAnsi="Arial" w:cs="Arial"/>
          <w:i/>
          <w:sz w:val="22"/>
          <w:szCs w:val="22"/>
          <w:lang w:eastAsia="es-CR"/>
        </w:rPr>
      </w:pPr>
      <w:r w:rsidRPr="00083879">
        <w:rPr>
          <w:rFonts w:ascii="Arial" w:hAnsi="Arial" w:cs="Arial"/>
          <w:i/>
          <w:sz w:val="22"/>
          <w:szCs w:val="22"/>
          <w:lang w:eastAsia="es-CR"/>
        </w:rPr>
        <w:t>c) centrarse en el impacto de los incidentes que potencialmente conducen a la disrupción;</w:t>
      </w:r>
    </w:p>
    <w:p w14:paraId="3326F463" w14:textId="77777777" w:rsidR="00083879" w:rsidRPr="00083879" w:rsidRDefault="00083879" w:rsidP="00083879">
      <w:pPr>
        <w:tabs>
          <w:tab w:val="left" w:pos="426"/>
        </w:tabs>
        <w:autoSpaceDE w:val="0"/>
        <w:autoSpaceDN w:val="0"/>
        <w:adjustRightInd w:val="0"/>
        <w:ind w:left="567" w:right="616"/>
        <w:contextualSpacing/>
        <w:jc w:val="both"/>
        <w:rPr>
          <w:rFonts w:ascii="Arial" w:hAnsi="Arial" w:cs="Arial"/>
          <w:i/>
          <w:sz w:val="22"/>
          <w:szCs w:val="22"/>
          <w:lang w:eastAsia="es-CR"/>
        </w:rPr>
      </w:pPr>
      <w:r w:rsidRPr="00083879">
        <w:rPr>
          <w:rFonts w:ascii="Arial" w:hAnsi="Arial" w:cs="Arial"/>
          <w:i/>
          <w:sz w:val="22"/>
          <w:szCs w:val="22"/>
          <w:lang w:eastAsia="es-CR"/>
        </w:rPr>
        <w:t>d) ser eficaces para minimizar el impacto mediante la implementación de soluciones</w:t>
      </w:r>
      <w:r>
        <w:rPr>
          <w:rFonts w:ascii="Arial" w:hAnsi="Arial" w:cs="Arial"/>
          <w:i/>
          <w:sz w:val="22"/>
          <w:szCs w:val="22"/>
          <w:lang w:eastAsia="es-CR"/>
        </w:rPr>
        <w:t xml:space="preserve"> </w:t>
      </w:r>
      <w:r w:rsidRPr="00083879">
        <w:rPr>
          <w:rFonts w:ascii="Arial" w:hAnsi="Arial" w:cs="Arial"/>
          <w:i/>
          <w:sz w:val="22"/>
          <w:szCs w:val="22"/>
          <w:lang w:eastAsia="es-CR"/>
        </w:rPr>
        <w:t>apropiadas;</w:t>
      </w:r>
    </w:p>
    <w:p w14:paraId="787A4617" w14:textId="77777777" w:rsidR="00CF6AD5" w:rsidRPr="00760DDD" w:rsidRDefault="00083879" w:rsidP="00083879">
      <w:pPr>
        <w:tabs>
          <w:tab w:val="left" w:pos="426"/>
        </w:tabs>
        <w:autoSpaceDE w:val="0"/>
        <w:autoSpaceDN w:val="0"/>
        <w:adjustRightInd w:val="0"/>
        <w:ind w:left="567" w:right="616"/>
        <w:contextualSpacing/>
        <w:jc w:val="both"/>
        <w:rPr>
          <w:rFonts w:ascii="Arial" w:hAnsi="Arial" w:cs="Arial"/>
          <w:i/>
          <w:sz w:val="22"/>
          <w:szCs w:val="22"/>
          <w:lang w:eastAsia="es-CR"/>
        </w:rPr>
      </w:pPr>
      <w:r w:rsidRPr="00083879">
        <w:rPr>
          <w:rFonts w:ascii="Arial" w:hAnsi="Arial" w:cs="Arial"/>
          <w:i/>
          <w:sz w:val="22"/>
          <w:szCs w:val="22"/>
          <w:lang w:eastAsia="es-CR"/>
        </w:rPr>
        <w:t>e) asignar roles y responsabilidades para</w:t>
      </w:r>
      <w:r>
        <w:rPr>
          <w:rFonts w:ascii="Arial" w:hAnsi="Arial" w:cs="Arial"/>
          <w:i/>
          <w:sz w:val="22"/>
          <w:szCs w:val="22"/>
          <w:lang w:eastAsia="es-CR"/>
        </w:rPr>
        <w:t xml:space="preserve"> </w:t>
      </w:r>
      <w:r w:rsidRPr="00083879">
        <w:rPr>
          <w:rFonts w:ascii="Arial" w:hAnsi="Arial" w:cs="Arial"/>
          <w:sz w:val="22"/>
          <w:szCs w:val="22"/>
          <w:lang w:eastAsia="es-CR"/>
        </w:rPr>
        <w:t>(las)</w:t>
      </w:r>
      <w:r>
        <w:rPr>
          <w:rFonts w:ascii="Arial" w:hAnsi="Arial" w:cs="Arial"/>
          <w:i/>
          <w:sz w:val="22"/>
          <w:szCs w:val="22"/>
          <w:lang w:eastAsia="es-CR"/>
        </w:rPr>
        <w:t xml:space="preserve"> </w:t>
      </w:r>
      <w:r w:rsidRPr="00083879">
        <w:rPr>
          <w:rFonts w:ascii="Arial" w:hAnsi="Arial" w:cs="Arial"/>
          <w:i/>
          <w:sz w:val="22"/>
          <w:szCs w:val="22"/>
          <w:lang w:eastAsia="es-CR"/>
        </w:rPr>
        <w:t>tareas dentro de ellos.</w:t>
      </w:r>
      <w:r w:rsidR="005861FD">
        <w:rPr>
          <w:rFonts w:ascii="Arial" w:hAnsi="Arial" w:cs="Arial"/>
          <w:i/>
          <w:sz w:val="22"/>
          <w:szCs w:val="22"/>
          <w:lang w:eastAsia="es-CR"/>
        </w:rPr>
        <w:t>”</w:t>
      </w:r>
      <w:r w:rsidR="00D90ED4" w:rsidRPr="00F575FF">
        <w:rPr>
          <w:rFonts w:ascii="Arial" w:hAnsi="Arial" w:cs="Arial"/>
          <w:sz w:val="22"/>
          <w:szCs w:val="22"/>
          <w:lang w:eastAsia="es-CR"/>
        </w:rPr>
        <w:t>.</w:t>
      </w:r>
    </w:p>
    <w:p w14:paraId="05DFCF2E" w14:textId="77777777" w:rsidR="00AE1C84" w:rsidRDefault="00AE1C84" w:rsidP="00F06DC9">
      <w:pPr>
        <w:autoSpaceDE w:val="0"/>
        <w:autoSpaceDN w:val="0"/>
        <w:adjustRightInd w:val="0"/>
        <w:contextualSpacing/>
        <w:jc w:val="both"/>
        <w:rPr>
          <w:rFonts w:ascii="Arial" w:hAnsi="Arial" w:cs="Arial"/>
          <w:sz w:val="22"/>
          <w:szCs w:val="22"/>
          <w:lang w:eastAsia="es-CR"/>
        </w:rPr>
      </w:pPr>
    </w:p>
    <w:p w14:paraId="761BBDB2" w14:textId="2EB8B42C" w:rsidR="00E40499" w:rsidRDefault="00F741A4" w:rsidP="00DD3C59">
      <w:pPr>
        <w:autoSpaceDE w:val="0"/>
        <w:autoSpaceDN w:val="0"/>
        <w:adjustRightInd w:val="0"/>
        <w:contextualSpacing/>
        <w:jc w:val="both"/>
        <w:rPr>
          <w:rFonts w:ascii="Arial" w:hAnsi="Arial" w:cs="Arial"/>
          <w:sz w:val="22"/>
          <w:szCs w:val="22"/>
          <w:lang w:eastAsia="es-CR"/>
        </w:rPr>
      </w:pPr>
      <w:bookmarkStart w:id="91" w:name="_Hlk120178112"/>
      <w:r>
        <w:rPr>
          <w:rFonts w:ascii="Arial" w:hAnsi="Arial" w:cs="Arial"/>
          <w:sz w:val="22"/>
          <w:szCs w:val="22"/>
          <w:lang w:eastAsia="es-CR"/>
        </w:rPr>
        <w:t>Sobre este tema</w:t>
      </w:r>
      <w:bookmarkEnd w:id="91"/>
      <w:r w:rsidR="00CC69A3">
        <w:rPr>
          <w:rFonts w:ascii="Arial" w:hAnsi="Arial" w:cs="Arial"/>
          <w:sz w:val="22"/>
          <w:szCs w:val="22"/>
          <w:lang w:eastAsia="es-CR"/>
        </w:rPr>
        <w:t xml:space="preserve">, </w:t>
      </w:r>
      <w:r w:rsidR="00DD3C59">
        <w:rPr>
          <w:rFonts w:ascii="Arial" w:hAnsi="Arial" w:cs="Arial"/>
          <w:sz w:val="22"/>
          <w:szCs w:val="22"/>
          <w:lang w:eastAsia="es-CR"/>
        </w:rPr>
        <w:t>s</w:t>
      </w:r>
      <w:r w:rsidR="00DD3C59" w:rsidRPr="00DD3C59">
        <w:rPr>
          <w:rFonts w:ascii="Arial" w:hAnsi="Arial" w:cs="Arial"/>
          <w:sz w:val="22"/>
          <w:szCs w:val="22"/>
          <w:lang w:eastAsia="es-CR"/>
        </w:rPr>
        <w:t>e encontró que los procedimientos documentados por la Dirección General Tributación para la continuidad de</w:t>
      </w:r>
      <w:r w:rsidR="00615F2E">
        <w:rPr>
          <w:rFonts w:ascii="Arial" w:hAnsi="Arial" w:cs="Arial"/>
          <w:sz w:val="22"/>
          <w:szCs w:val="22"/>
          <w:lang w:eastAsia="es-CR"/>
        </w:rPr>
        <w:t>l</w:t>
      </w:r>
      <w:r w:rsidR="00DD3C59" w:rsidRPr="00DD3C59">
        <w:rPr>
          <w:rFonts w:ascii="Arial" w:hAnsi="Arial" w:cs="Arial"/>
          <w:sz w:val="22"/>
          <w:szCs w:val="22"/>
          <w:lang w:eastAsia="es-CR"/>
        </w:rPr>
        <w:t xml:space="preserve"> negocio no fueron suficientes ni adecuados en función de las estrategias y soluciones seleccionadas</w:t>
      </w:r>
      <w:r w:rsidR="00DD3C59">
        <w:rPr>
          <w:rFonts w:ascii="Arial" w:hAnsi="Arial" w:cs="Arial"/>
          <w:sz w:val="22"/>
          <w:szCs w:val="22"/>
          <w:lang w:eastAsia="es-CR"/>
        </w:rPr>
        <w:t xml:space="preserve">; tal y como se </w:t>
      </w:r>
      <w:r w:rsidR="00F563D9">
        <w:rPr>
          <w:rFonts w:ascii="Arial" w:hAnsi="Arial" w:cs="Arial"/>
          <w:sz w:val="22"/>
          <w:szCs w:val="22"/>
          <w:lang w:eastAsia="es-CR"/>
        </w:rPr>
        <w:t>evidencia</w:t>
      </w:r>
      <w:r w:rsidR="00DD3C59">
        <w:rPr>
          <w:rFonts w:ascii="Arial" w:hAnsi="Arial" w:cs="Arial"/>
          <w:sz w:val="22"/>
          <w:szCs w:val="22"/>
          <w:lang w:eastAsia="es-CR"/>
        </w:rPr>
        <w:t xml:space="preserve"> a continuación:</w:t>
      </w:r>
    </w:p>
    <w:p w14:paraId="21495964" w14:textId="77777777" w:rsidR="00760DDD" w:rsidRDefault="00760DDD" w:rsidP="00F06DC9">
      <w:pPr>
        <w:autoSpaceDE w:val="0"/>
        <w:autoSpaceDN w:val="0"/>
        <w:adjustRightInd w:val="0"/>
        <w:contextualSpacing/>
        <w:jc w:val="both"/>
        <w:rPr>
          <w:rFonts w:ascii="Arial" w:hAnsi="Arial" w:cs="Arial"/>
          <w:sz w:val="22"/>
          <w:szCs w:val="22"/>
          <w:lang w:eastAsia="es-CR"/>
        </w:rPr>
      </w:pPr>
    </w:p>
    <w:p w14:paraId="15F71165" w14:textId="7EE4C988" w:rsidR="006128BA" w:rsidRDefault="006128BA" w:rsidP="006128BA">
      <w:pPr>
        <w:pStyle w:val="Prrafodelista"/>
        <w:numPr>
          <w:ilvl w:val="0"/>
          <w:numId w:val="24"/>
        </w:numPr>
        <w:autoSpaceDE w:val="0"/>
        <w:autoSpaceDN w:val="0"/>
        <w:adjustRightInd w:val="0"/>
        <w:ind w:left="284" w:hanging="284"/>
        <w:jc w:val="both"/>
        <w:rPr>
          <w:rFonts w:ascii="Arial" w:hAnsi="Arial" w:cs="Arial"/>
          <w:lang w:eastAsia="es-CR"/>
        </w:rPr>
      </w:pPr>
      <w:r>
        <w:rPr>
          <w:rFonts w:ascii="Arial" w:hAnsi="Arial" w:cs="Arial"/>
          <w:lang w:eastAsia="es-CR"/>
        </w:rPr>
        <w:t>No se documentó un procedimiento de advertencia y comunicación.</w:t>
      </w:r>
    </w:p>
    <w:p w14:paraId="2A146689" w14:textId="77777777" w:rsidR="00481364" w:rsidRPr="006128BA" w:rsidRDefault="00481364" w:rsidP="00481364">
      <w:pPr>
        <w:pStyle w:val="Prrafodelista"/>
        <w:autoSpaceDE w:val="0"/>
        <w:autoSpaceDN w:val="0"/>
        <w:adjustRightInd w:val="0"/>
        <w:ind w:left="284"/>
        <w:jc w:val="both"/>
        <w:rPr>
          <w:rFonts w:ascii="Arial" w:hAnsi="Arial" w:cs="Arial"/>
          <w:lang w:eastAsia="es-CR"/>
        </w:rPr>
      </w:pPr>
    </w:p>
    <w:p w14:paraId="42630EC8" w14:textId="2E339144" w:rsidR="00F563D9" w:rsidRPr="00481364" w:rsidRDefault="00F563D9" w:rsidP="00F563D9">
      <w:pPr>
        <w:pStyle w:val="Prrafodelista"/>
        <w:numPr>
          <w:ilvl w:val="0"/>
          <w:numId w:val="24"/>
        </w:numPr>
        <w:autoSpaceDE w:val="0"/>
        <w:autoSpaceDN w:val="0"/>
        <w:adjustRightInd w:val="0"/>
        <w:ind w:left="284" w:hanging="284"/>
        <w:jc w:val="both"/>
        <w:rPr>
          <w:rFonts w:ascii="Arial" w:hAnsi="Arial" w:cs="Arial"/>
          <w:lang w:eastAsia="es-CR"/>
        </w:rPr>
      </w:pPr>
      <w:r>
        <w:rPr>
          <w:rFonts w:ascii="Arial" w:hAnsi="Arial" w:cs="Arial"/>
          <w:lang w:eastAsia="es-CR"/>
        </w:rPr>
        <w:t xml:space="preserve">Del total de acciones implementadas sólo es posible identificar </w:t>
      </w:r>
      <w:r w:rsidR="00731875">
        <w:rPr>
          <w:rFonts w:ascii="Arial" w:hAnsi="Arial" w:cs="Arial"/>
          <w:lang w:eastAsia="es-CR"/>
        </w:rPr>
        <w:t xml:space="preserve">el establecimiento de cuatro procedimientos específicos para guiar el accionar durante la interrupción; los cuales fueron </w:t>
      </w:r>
      <w:r w:rsidR="00F8371F">
        <w:rPr>
          <w:rFonts w:ascii="Arial" w:hAnsi="Arial" w:cs="Arial"/>
          <w:lang w:eastAsia="es-CR"/>
        </w:rPr>
        <w:t>emitidos posterior a la interrupción</w:t>
      </w:r>
      <w:r w:rsidR="00F8371F" w:rsidRPr="008A525B">
        <w:rPr>
          <w:rFonts w:ascii="Arial" w:hAnsi="Arial" w:cs="Arial"/>
          <w:lang w:eastAsia="es-CR"/>
        </w:rPr>
        <w:t xml:space="preserve">. </w:t>
      </w:r>
      <w:r w:rsidR="00F8371F" w:rsidRPr="008A525B">
        <w:rPr>
          <w:rFonts w:ascii="Arial" w:hAnsi="Arial" w:cs="Arial"/>
          <w:b/>
          <w:lang w:eastAsia="es-CR"/>
        </w:rPr>
        <w:t xml:space="preserve">(Ver Anexo N° </w:t>
      </w:r>
      <w:r w:rsidR="001F4345">
        <w:rPr>
          <w:rFonts w:ascii="Arial" w:hAnsi="Arial" w:cs="Arial"/>
          <w:b/>
          <w:lang w:eastAsia="es-CR"/>
        </w:rPr>
        <w:t>2</w:t>
      </w:r>
      <w:r w:rsidR="00F8371F" w:rsidRPr="008A525B">
        <w:rPr>
          <w:rFonts w:ascii="Arial" w:hAnsi="Arial" w:cs="Arial"/>
          <w:b/>
          <w:lang w:eastAsia="es-CR"/>
        </w:rPr>
        <w:t>)</w:t>
      </w:r>
    </w:p>
    <w:p w14:paraId="5491A060" w14:textId="77777777" w:rsidR="00481364" w:rsidRPr="00481364" w:rsidRDefault="00481364" w:rsidP="00481364">
      <w:pPr>
        <w:pStyle w:val="Prrafodelista"/>
        <w:rPr>
          <w:rFonts w:ascii="Arial" w:hAnsi="Arial" w:cs="Arial"/>
          <w:lang w:eastAsia="es-CR"/>
        </w:rPr>
      </w:pPr>
    </w:p>
    <w:p w14:paraId="6D3AE63F" w14:textId="65C55E52" w:rsidR="00F8371F" w:rsidRPr="006128BA" w:rsidRDefault="00F8371F" w:rsidP="00F563D9">
      <w:pPr>
        <w:pStyle w:val="Prrafodelista"/>
        <w:numPr>
          <w:ilvl w:val="0"/>
          <w:numId w:val="24"/>
        </w:numPr>
        <w:autoSpaceDE w:val="0"/>
        <w:autoSpaceDN w:val="0"/>
        <w:adjustRightInd w:val="0"/>
        <w:ind w:left="284" w:hanging="284"/>
        <w:jc w:val="both"/>
        <w:rPr>
          <w:rFonts w:ascii="Arial" w:hAnsi="Arial" w:cs="Arial"/>
          <w:lang w:eastAsia="es-CR"/>
        </w:rPr>
      </w:pPr>
      <w:r>
        <w:rPr>
          <w:rFonts w:ascii="Arial" w:hAnsi="Arial" w:cs="Arial"/>
          <w:lang w:eastAsia="es-CR"/>
        </w:rPr>
        <w:t xml:space="preserve">Se implementaron formularios y archivos de control sin </w:t>
      </w:r>
      <w:r w:rsidR="00BD5011">
        <w:rPr>
          <w:rFonts w:ascii="Arial" w:hAnsi="Arial" w:cs="Arial"/>
          <w:lang w:eastAsia="es-CR"/>
        </w:rPr>
        <w:t>co</w:t>
      </w:r>
      <w:r w:rsidR="00615F2E">
        <w:rPr>
          <w:rFonts w:ascii="Arial" w:hAnsi="Arial" w:cs="Arial"/>
          <w:lang w:eastAsia="es-CR"/>
        </w:rPr>
        <w:t>ns</w:t>
      </w:r>
      <w:r w:rsidR="00BD5011">
        <w:rPr>
          <w:rFonts w:ascii="Arial" w:hAnsi="Arial" w:cs="Arial"/>
          <w:lang w:eastAsia="es-CR"/>
        </w:rPr>
        <w:t xml:space="preserve">tar procedimientos específicos </w:t>
      </w:r>
      <w:r w:rsidR="00615F2E">
        <w:rPr>
          <w:rFonts w:ascii="Arial" w:hAnsi="Arial" w:cs="Arial"/>
          <w:lang w:eastAsia="es-CR"/>
        </w:rPr>
        <w:t>que</w:t>
      </w:r>
      <w:r w:rsidR="00BD5011">
        <w:rPr>
          <w:rFonts w:ascii="Arial" w:hAnsi="Arial" w:cs="Arial"/>
          <w:lang w:eastAsia="es-CR"/>
        </w:rPr>
        <w:t xml:space="preserve"> determine</w:t>
      </w:r>
      <w:r w:rsidR="00615F2E">
        <w:rPr>
          <w:rFonts w:ascii="Arial" w:hAnsi="Arial" w:cs="Arial"/>
          <w:lang w:eastAsia="es-CR"/>
        </w:rPr>
        <w:t>n</w:t>
      </w:r>
      <w:r w:rsidR="00BD5011">
        <w:rPr>
          <w:rFonts w:ascii="Arial" w:hAnsi="Arial" w:cs="Arial"/>
          <w:lang w:eastAsia="es-CR"/>
        </w:rPr>
        <w:t xml:space="preserve"> su uso, las tareas </w:t>
      </w:r>
      <w:r w:rsidR="00615F2E">
        <w:rPr>
          <w:rFonts w:ascii="Arial" w:hAnsi="Arial" w:cs="Arial"/>
          <w:lang w:eastAsia="es-CR"/>
        </w:rPr>
        <w:t xml:space="preserve">por ejecutarse </w:t>
      </w:r>
      <w:r w:rsidR="00BD5011">
        <w:rPr>
          <w:rFonts w:ascii="Arial" w:hAnsi="Arial" w:cs="Arial"/>
          <w:lang w:eastAsia="es-CR"/>
        </w:rPr>
        <w:t xml:space="preserve">y </w:t>
      </w:r>
      <w:r w:rsidR="00615F2E">
        <w:rPr>
          <w:rFonts w:ascii="Arial" w:hAnsi="Arial" w:cs="Arial"/>
          <w:lang w:eastAsia="es-CR"/>
        </w:rPr>
        <w:t xml:space="preserve">sus </w:t>
      </w:r>
      <w:r w:rsidR="00BD5011">
        <w:rPr>
          <w:rFonts w:ascii="Arial" w:hAnsi="Arial" w:cs="Arial"/>
          <w:lang w:eastAsia="es-CR"/>
        </w:rPr>
        <w:t>responsable</w:t>
      </w:r>
      <w:r w:rsidR="00615F2E">
        <w:rPr>
          <w:rFonts w:ascii="Arial" w:hAnsi="Arial" w:cs="Arial"/>
          <w:lang w:eastAsia="es-CR"/>
        </w:rPr>
        <w:t>s</w:t>
      </w:r>
      <w:r w:rsidR="00BD5011">
        <w:rPr>
          <w:rFonts w:ascii="Arial" w:hAnsi="Arial" w:cs="Arial"/>
          <w:lang w:eastAsia="es-CR"/>
        </w:rPr>
        <w:t xml:space="preserve">. En su mayoría, </w:t>
      </w:r>
      <w:r w:rsidR="00615F2E">
        <w:rPr>
          <w:rFonts w:ascii="Arial" w:hAnsi="Arial" w:cs="Arial"/>
          <w:lang w:eastAsia="es-CR"/>
        </w:rPr>
        <w:t>la</w:t>
      </w:r>
      <w:r w:rsidR="00BD5011">
        <w:rPr>
          <w:rFonts w:ascii="Arial" w:hAnsi="Arial" w:cs="Arial"/>
          <w:lang w:eastAsia="es-CR"/>
        </w:rPr>
        <w:t xml:space="preserve"> comunicación se efectuó mediante correo electrónico. </w:t>
      </w:r>
      <w:r w:rsidR="00BD5011" w:rsidRPr="00F8371F">
        <w:rPr>
          <w:rFonts w:ascii="Arial" w:hAnsi="Arial" w:cs="Arial"/>
          <w:b/>
          <w:lang w:eastAsia="es-CR"/>
        </w:rPr>
        <w:t xml:space="preserve">(Ver Anexo N° </w:t>
      </w:r>
      <w:r w:rsidR="001F4345">
        <w:rPr>
          <w:rFonts w:ascii="Arial" w:hAnsi="Arial" w:cs="Arial"/>
          <w:b/>
          <w:lang w:eastAsia="es-CR"/>
        </w:rPr>
        <w:t>2</w:t>
      </w:r>
      <w:r w:rsidR="00BD5011" w:rsidRPr="00F8371F">
        <w:rPr>
          <w:rFonts w:ascii="Arial" w:hAnsi="Arial" w:cs="Arial"/>
          <w:b/>
          <w:lang w:eastAsia="es-CR"/>
        </w:rPr>
        <w:t>)</w:t>
      </w:r>
    </w:p>
    <w:p w14:paraId="079FE5B1" w14:textId="3CC2AB2C" w:rsidR="00A8434D" w:rsidRPr="00BD5011" w:rsidRDefault="00E81E8C" w:rsidP="00BD5011">
      <w:pPr>
        <w:pStyle w:val="Default"/>
        <w:jc w:val="both"/>
        <w:rPr>
          <w:rFonts w:eastAsiaTheme="minorEastAsia"/>
          <w:sz w:val="22"/>
          <w:szCs w:val="22"/>
          <w:lang w:eastAsia="es-ES"/>
        </w:rPr>
      </w:pPr>
      <w:bookmarkStart w:id="92" w:name="_Hlk120178133"/>
      <w:r w:rsidRPr="006128BA">
        <w:rPr>
          <w:sz w:val="22"/>
          <w:szCs w:val="22"/>
          <w:lang w:eastAsia="es-CR"/>
        </w:rPr>
        <w:t>La</w:t>
      </w:r>
      <w:r>
        <w:rPr>
          <w:sz w:val="22"/>
          <w:szCs w:val="22"/>
          <w:lang w:eastAsia="es-CR"/>
        </w:rPr>
        <w:t xml:space="preserve"> causa </w:t>
      </w:r>
      <w:r w:rsidR="009520F0">
        <w:rPr>
          <w:sz w:val="22"/>
          <w:szCs w:val="22"/>
          <w:lang w:eastAsia="es-CR"/>
        </w:rPr>
        <w:t>de lo anterior</w:t>
      </w:r>
      <w:bookmarkEnd w:id="92"/>
      <w:r>
        <w:rPr>
          <w:sz w:val="22"/>
          <w:szCs w:val="22"/>
          <w:lang w:eastAsia="es-CR"/>
        </w:rPr>
        <w:t xml:space="preserve"> </w:t>
      </w:r>
      <w:r w:rsidR="009520F0">
        <w:rPr>
          <w:sz w:val="22"/>
          <w:szCs w:val="22"/>
          <w:lang w:eastAsia="es-CR"/>
        </w:rPr>
        <w:t xml:space="preserve">se debe a que </w:t>
      </w:r>
      <w:r w:rsidR="00BD5011">
        <w:rPr>
          <w:sz w:val="22"/>
          <w:szCs w:val="22"/>
          <w:lang w:eastAsia="es-CR"/>
        </w:rPr>
        <w:t xml:space="preserve">en el </w:t>
      </w:r>
      <w:r w:rsidR="00BD5011" w:rsidRPr="00BD5011">
        <w:rPr>
          <w:sz w:val="22"/>
          <w:szCs w:val="22"/>
          <w:lang w:eastAsia="es-CR"/>
        </w:rPr>
        <w:t xml:space="preserve">Plan de Continuidad de Negocio no </w:t>
      </w:r>
      <w:r w:rsidR="00BD5011">
        <w:rPr>
          <w:sz w:val="22"/>
          <w:szCs w:val="22"/>
          <w:lang w:eastAsia="es-CR"/>
        </w:rPr>
        <w:t xml:space="preserve">se </w:t>
      </w:r>
      <w:r w:rsidR="00BD5011" w:rsidRPr="00BD5011">
        <w:rPr>
          <w:sz w:val="22"/>
          <w:szCs w:val="22"/>
          <w:lang w:eastAsia="es-CR"/>
        </w:rPr>
        <w:t>establece</w:t>
      </w:r>
      <w:r w:rsidR="00BD5011">
        <w:rPr>
          <w:sz w:val="22"/>
          <w:szCs w:val="22"/>
          <w:lang w:eastAsia="es-CR"/>
        </w:rPr>
        <w:t>n</w:t>
      </w:r>
      <w:r w:rsidR="00BD5011" w:rsidRPr="00BD5011">
        <w:rPr>
          <w:sz w:val="22"/>
          <w:szCs w:val="22"/>
          <w:lang w:eastAsia="es-CR"/>
        </w:rPr>
        <w:t xml:space="preserve"> procedimientos</w:t>
      </w:r>
      <w:r w:rsidR="00BD5011">
        <w:rPr>
          <w:sz w:val="22"/>
          <w:szCs w:val="22"/>
          <w:lang w:eastAsia="es-CR"/>
        </w:rPr>
        <w:t xml:space="preserve"> </w:t>
      </w:r>
      <w:r w:rsidR="00BD5011" w:rsidRPr="00BD5011">
        <w:rPr>
          <w:rFonts w:eastAsiaTheme="minorEastAsia"/>
          <w:sz w:val="22"/>
          <w:szCs w:val="22"/>
          <w:lang w:eastAsia="es-ES"/>
        </w:rPr>
        <w:t>específicos para gestionar la organización durante una interrupción</w:t>
      </w:r>
      <w:r w:rsidR="00173E4D" w:rsidRPr="00173E4D">
        <w:rPr>
          <w:sz w:val="22"/>
          <w:szCs w:val="22"/>
          <w:lang w:eastAsia="es-CR"/>
        </w:rPr>
        <w:t>.</w:t>
      </w:r>
    </w:p>
    <w:p w14:paraId="2FB29800" w14:textId="77777777" w:rsidR="005E748C" w:rsidRPr="00F44E5A" w:rsidRDefault="006128BA" w:rsidP="00F06DC9">
      <w:pPr>
        <w:autoSpaceDE w:val="0"/>
        <w:autoSpaceDN w:val="0"/>
        <w:adjustRightInd w:val="0"/>
        <w:jc w:val="both"/>
        <w:rPr>
          <w:rFonts w:ascii="Arial" w:hAnsi="Arial" w:cs="Arial"/>
          <w:color w:val="000000"/>
          <w:sz w:val="22"/>
          <w:szCs w:val="22"/>
          <w:lang w:val="es-CR"/>
        </w:rPr>
      </w:pPr>
      <w:r w:rsidRPr="006128BA">
        <w:rPr>
          <w:rFonts w:ascii="Arial" w:hAnsi="Arial" w:cs="Arial"/>
          <w:color w:val="000000"/>
          <w:sz w:val="22"/>
          <w:szCs w:val="22"/>
          <w:lang w:val="es-CR"/>
        </w:rPr>
        <w:lastRenderedPageBreak/>
        <w:t>El no contar con procedimientos para guiar la gestión de la organización ante una interrupción</w:t>
      </w:r>
      <w:r>
        <w:rPr>
          <w:rFonts w:ascii="Arial" w:hAnsi="Arial" w:cs="Arial"/>
          <w:color w:val="000000"/>
          <w:sz w:val="22"/>
          <w:szCs w:val="22"/>
          <w:lang w:val="es-CR"/>
        </w:rPr>
        <w:t xml:space="preserve"> </w:t>
      </w:r>
      <w:r w:rsidRPr="006128BA">
        <w:rPr>
          <w:rFonts w:ascii="Arial" w:hAnsi="Arial" w:cs="Arial"/>
          <w:color w:val="000000"/>
          <w:sz w:val="22"/>
          <w:szCs w:val="22"/>
          <w:lang w:val="es-CR"/>
        </w:rPr>
        <w:t xml:space="preserve">limita la claridad </w:t>
      </w:r>
      <w:r>
        <w:rPr>
          <w:rFonts w:ascii="Arial" w:hAnsi="Arial" w:cs="Arial"/>
          <w:color w:val="000000"/>
          <w:sz w:val="22"/>
          <w:szCs w:val="22"/>
          <w:lang w:val="es-CR"/>
        </w:rPr>
        <w:t xml:space="preserve">y oportunidad </w:t>
      </w:r>
      <w:r w:rsidRPr="006128BA">
        <w:rPr>
          <w:rFonts w:ascii="Arial" w:hAnsi="Arial" w:cs="Arial"/>
          <w:color w:val="000000"/>
          <w:sz w:val="22"/>
          <w:szCs w:val="22"/>
          <w:lang w:val="es-CR"/>
        </w:rPr>
        <w:t>de las acciones que deben ser ejecutadas</w:t>
      </w:r>
      <w:r>
        <w:rPr>
          <w:rFonts w:ascii="Arial" w:hAnsi="Arial" w:cs="Arial"/>
          <w:color w:val="000000"/>
          <w:sz w:val="22"/>
          <w:szCs w:val="22"/>
          <w:lang w:val="es-CR"/>
        </w:rPr>
        <w:t xml:space="preserve">; aumentando con ello el riesgo que se presenten errores y omisiones en las tareas desarrolladas durante la interrupción. </w:t>
      </w:r>
      <w:r w:rsidR="006B4A4F">
        <w:rPr>
          <w:rFonts w:ascii="Arial" w:hAnsi="Arial" w:cs="Arial"/>
          <w:color w:val="000000"/>
          <w:sz w:val="22"/>
          <w:szCs w:val="22"/>
          <w:lang w:val="es-CR"/>
        </w:rPr>
        <w:t>Ejemplo de estos</w:t>
      </w:r>
      <w:r w:rsidR="00D70BB9">
        <w:rPr>
          <w:rFonts w:ascii="Arial" w:hAnsi="Arial" w:cs="Arial"/>
          <w:color w:val="000000"/>
          <w:sz w:val="22"/>
          <w:szCs w:val="22"/>
          <w:lang w:val="es-CR"/>
        </w:rPr>
        <w:t xml:space="preserve"> efectos se muestran en lo que </w:t>
      </w:r>
      <w:r w:rsidR="00D70BB9" w:rsidRPr="00F44E5A">
        <w:rPr>
          <w:rFonts w:ascii="Arial" w:hAnsi="Arial" w:cs="Arial"/>
          <w:color w:val="000000"/>
          <w:sz w:val="22"/>
          <w:szCs w:val="22"/>
          <w:lang w:val="es-CR"/>
        </w:rPr>
        <w:t xml:space="preserve">sigue: </w:t>
      </w:r>
    </w:p>
    <w:p w14:paraId="717DFA4F" w14:textId="77777777" w:rsidR="00C64487" w:rsidRPr="00F44E5A" w:rsidRDefault="00C64487" w:rsidP="00F06DC9">
      <w:pPr>
        <w:autoSpaceDE w:val="0"/>
        <w:autoSpaceDN w:val="0"/>
        <w:adjustRightInd w:val="0"/>
        <w:contextualSpacing/>
        <w:jc w:val="both"/>
        <w:rPr>
          <w:rFonts w:ascii="Arial" w:hAnsi="Arial" w:cs="Arial"/>
          <w:sz w:val="22"/>
          <w:szCs w:val="22"/>
          <w:lang w:eastAsia="es-CR"/>
        </w:rPr>
      </w:pPr>
    </w:p>
    <w:p w14:paraId="08F89F64" w14:textId="07DFD753" w:rsidR="00100B71" w:rsidRPr="00F44E5A" w:rsidRDefault="00F44E5A" w:rsidP="00F06DC9">
      <w:pPr>
        <w:pStyle w:val="Prrafodelista"/>
        <w:numPr>
          <w:ilvl w:val="0"/>
          <w:numId w:val="17"/>
        </w:numPr>
        <w:autoSpaceDE w:val="0"/>
        <w:autoSpaceDN w:val="0"/>
        <w:adjustRightInd w:val="0"/>
        <w:spacing w:after="0" w:line="240" w:lineRule="auto"/>
        <w:jc w:val="both"/>
        <w:rPr>
          <w:rFonts w:ascii="Arial" w:hAnsi="Arial" w:cs="Arial"/>
          <w:lang w:eastAsia="es-CR"/>
        </w:rPr>
      </w:pPr>
      <w:r w:rsidRPr="00F44E5A">
        <w:rPr>
          <w:rFonts w:ascii="Arial" w:hAnsi="Arial" w:cs="Arial"/>
          <w:lang w:eastAsia="es-CR"/>
        </w:rPr>
        <w:t xml:space="preserve">La Dirección General de Tributación comunicó mediante correo electrónico del 27 de abril de 2022, la activación del Plan de Continuidad de Negocio sin haberse </w:t>
      </w:r>
      <w:r>
        <w:rPr>
          <w:rFonts w:ascii="Arial" w:hAnsi="Arial" w:cs="Arial"/>
          <w:lang w:eastAsia="es-CR"/>
        </w:rPr>
        <w:t>valorado s</w:t>
      </w:r>
      <w:r w:rsidR="00025288">
        <w:rPr>
          <w:rFonts w:ascii="Arial" w:hAnsi="Arial" w:cs="Arial"/>
          <w:lang w:eastAsia="es-CR"/>
        </w:rPr>
        <w:t>í</w:t>
      </w:r>
      <w:r>
        <w:rPr>
          <w:rFonts w:ascii="Arial" w:hAnsi="Arial" w:cs="Arial"/>
          <w:lang w:eastAsia="es-CR"/>
        </w:rPr>
        <w:t xml:space="preserve"> </w:t>
      </w:r>
      <w:r w:rsidR="00025288">
        <w:rPr>
          <w:rFonts w:ascii="Arial" w:hAnsi="Arial" w:cs="Arial"/>
          <w:lang w:eastAsia="es-CR"/>
        </w:rPr>
        <w:t xml:space="preserve">contenía las estrategias y soluciones necesarias para la atención del ciberataque; y si </w:t>
      </w:r>
      <w:r w:rsidR="00481364">
        <w:rPr>
          <w:rFonts w:ascii="Arial" w:hAnsi="Arial" w:cs="Arial"/>
          <w:lang w:eastAsia="es-CR"/>
        </w:rPr>
        <w:t>éstas</w:t>
      </w:r>
      <w:r w:rsidR="00025288">
        <w:rPr>
          <w:rFonts w:ascii="Arial" w:hAnsi="Arial" w:cs="Arial"/>
          <w:lang w:eastAsia="es-CR"/>
        </w:rPr>
        <w:t xml:space="preserve"> se adecuaban al contexto de la situación presentada.</w:t>
      </w:r>
    </w:p>
    <w:p w14:paraId="45076804" w14:textId="77777777" w:rsidR="00100B71" w:rsidRPr="000A6034" w:rsidRDefault="00100B71" w:rsidP="000A6034">
      <w:pPr>
        <w:autoSpaceDE w:val="0"/>
        <w:autoSpaceDN w:val="0"/>
        <w:adjustRightInd w:val="0"/>
        <w:contextualSpacing/>
        <w:jc w:val="both"/>
        <w:rPr>
          <w:rFonts w:ascii="Arial" w:hAnsi="Arial" w:cs="Arial"/>
          <w:sz w:val="22"/>
          <w:szCs w:val="22"/>
          <w:lang w:eastAsia="es-CR"/>
        </w:rPr>
      </w:pPr>
    </w:p>
    <w:p w14:paraId="482E2D21" w14:textId="726D4DC6" w:rsidR="00C64487" w:rsidRDefault="00025288" w:rsidP="00F06DC9">
      <w:pPr>
        <w:pStyle w:val="Prrafodelista"/>
        <w:numPr>
          <w:ilvl w:val="0"/>
          <w:numId w:val="17"/>
        </w:numPr>
        <w:autoSpaceDE w:val="0"/>
        <w:autoSpaceDN w:val="0"/>
        <w:adjustRightInd w:val="0"/>
        <w:spacing w:after="0" w:line="240" w:lineRule="auto"/>
        <w:jc w:val="both"/>
        <w:rPr>
          <w:rFonts w:ascii="Arial" w:hAnsi="Arial" w:cs="Arial"/>
          <w:lang w:eastAsia="es-CR"/>
        </w:rPr>
      </w:pPr>
      <w:r>
        <w:rPr>
          <w:rFonts w:ascii="Arial" w:hAnsi="Arial" w:cs="Arial"/>
          <w:lang w:eastAsia="es-CR"/>
        </w:rPr>
        <w:t>M</w:t>
      </w:r>
      <w:r w:rsidRPr="00025288">
        <w:rPr>
          <w:rFonts w:ascii="Arial" w:hAnsi="Arial" w:cs="Arial"/>
          <w:lang w:eastAsia="es-CR"/>
        </w:rPr>
        <w:t>ediante correo electrónico del 27 de abril de 2022, se solicita por parte de la Subdirección de Administración de Canales</w:t>
      </w:r>
      <w:r>
        <w:rPr>
          <w:rFonts w:ascii="Arial" w:hAnsi="Arial" w:cs="Arial"/>
          <w:lang w:eastAsia="es-CR"/>
        </w:rPr>
        <w:t>,</w:t>
      </w:r>
      <w:r w:rsidRPr="00025288">
        <w:rPr>
          <w:rFonts w:ascii="Arial" w:hAnsi="Arial" w:cs="Arial"/>
          <w:lang w:eastAsia="es-CR"/>
        </w:rPr>
        <w:t xml:space="preserve"> la definición de los procedimientos a seguir para emitir los comunicados a los</w:t>
      </w:r>
      <w:r>
        <w:rPr>
          <w:rFonts w:ascii="Arial" w:hAnsi="Arial" w:cs="Arial"/>
          <w:lang w:eastAsia="es-CR"/>
        </w:rPr>
        <w:t xml:space="preserve"> </w:t>
      </w:r>
      <w:r w:rsidRPr="00025288">
        <w:rPr>
          <w:rFonts w:ascii="Arial" w:hAnsi="Arial" w:cs="Arial"/>
          <w:lang w:eastAsia="es-CR"/>
        </w:rPr>
        <w:t>colegios profesionales y sobre la instalación del EDDI7 en los quiscos que fueron habilitados de manera contingente</w:t>
      </w:r>
      <w:r w:rsidR="005C709F" w:rsidRPr="005C709F">
        <w:rPr>
          <w:rFonts w:ascii="Arial" w:hAnsi="Arial" w:cs="Arial"/>
          <w:lang w:eastAsia="es-CR"/>
        </w:rPr>
        <w:t>.</w:t>
      </w:r>
      <w:r>
        <w:rPr>
          <w:rFonts w:ascii="Arial" w:hAnsi="Arial" w:cs="Arial"/>
          <w:lang w:eastAsia="es-CR"/>
        </w:rPr>
        <w:t xml:space="preserve"> </w:t>
      </w:r>
      <w:r w:rsidRPr="00990F84">
        <w:rPr>
          <w:rFonts w:ascii="Arial" w:hAnsi="Arial" w:cs="Arial"/>
          <w:b/>
          <w:lang w:eastAsia="es-CR"/>
        </w:rPr>
        <w:t xml:space="preserve">(Ver Anexo N° </w:t>
      </w:r>
      <w:r w:rsidR="001F4345">
        <w:rPr>
          <w:rFonts w:ascii="Arial" w:hAnsi="Arial" w:cs="Arial"/>
          <w:b/>
          <w:lang w:eastAsia="es-CR"/>
        </w:rPr>
        <w:t>3</w:t>
      </w:r>
      <w:r w:rsidRPr="00990F84">
        <w:rPr>
          <w:rFonts w:ascii="Arial" w:hAnsi="Arial" w:cs="Arial"/>
          <w:b/>
          <w:lang w:eastAsia="es-CR"/>
        </w:rPr>
        <w:t>)</w:t>
      </w:r>
    </w:p>
    <w:p w14:paraId="2E86365D" w14:textId="77777777" w:rsidR="00C64487" w:rsidRPr="000A6034" w:rsidRDefault="00C64487" w:rsidP="000A6034">
      <w:pPr>
        <w:autoSpaceDE w:val="0"/>
        <w:autoSpaceDN w:val="0"/>
        <w:adjustRightInd w:val="0"/>
        <w:contextualSpacing/>
        <w:jc w:val="both"/>
        <w:rPr>
          <w:rFonts w:ascii="Arial" w:hAnsi="Arial" w:cs="Arial"/>
          <w:sz w:val="22"/>
          <w:szCs w:val="22"/>
          <w:lang w:eastAsia="es-CR"/>
        </w:rPr>
      </w:pPr>
    </w:p>
    <w:p w14:paraId="6DE04C6C" w14:textId="77777777" w:rsidR="00133D24" w:rsidRDefault="00133D24" w:rsidP="00133D24">
      <w:pPr>
        <w:pStyle w:val="Prrafodelista"/>
        <w:numPr>
          <w:ilvl w:val="0"/>
          <w:numId w:val="17"/>
        </w:numPr>
        <w:autoSpaceDE w:val="0"/>
        <w:autoSpaceDN w:val="0"/>
        <w:adjustRightInd w:val="0"/>
        <w:spacing w:after="0" w:line="240" w:lineRule="auto"/>
        <w:jc w:val="both"/>
        <w:rPr>
          <w:rFonts w:ascii="Arial" w:hAnsi="Arial" w:cs="Arial"/>
          <w:lang w:eastAsia="es-CR"/>
        </w:rPr>
      </w:pPr>
      <w:r>
        <w:rPr>
          <w:rFonts w:ascii="Arial" w:hAnsi="Arial" w:cs="Arial"/>
          <w:lang w:eastAsia="es-CR"/>
        </w:rPr>
        <w:t>En el artículo 4 de la resolución DGT-R-016-2022, con fecha del 12 de mayo de 2022, se determina la suspensión de los plazos de atención de los casos que no puedan ser atendidos por la afectación en los sistemas y bases de información. Sin embargo, es hasta el 24 de mayo de 2022, mediante oficio DSC-033-2022 que se define la manera en la que se dará respuesta a estos casos recibidos.</w:t>
      </w:r>
    </w:p>
    <w:p w14:paraId="50E0C5BE" w14:textId="77777777" w:rsidR="00C64487" w:rsidRPr="000A6034" w:rsidRDefault="00C64487" w:rsidP="000A6034">
      <w:pPr>
        <w:autoSpaceDE w:val="0"/>
        <w:autoSpaceDN w:val="0"/>
        <w:adjustRightInd w:val="0"/>
        <w:contextualSpacing/>
        <w:jc w:val="both"/>
        <w:rPr>
          <w:rFonts w:ascii="Arial" w:hAnsi="Arial" w:cs="Arial"/>
          <w:sz w:val="22"/>
          <w:szCs w:val="22"/>
          <w:lang w:eastAsia="es-CR"/>
        </w:rPr>
      </w:pPr>
    </w:p>
    <w:p w14:paraId="5A0EE343" w14:textId="31542EAB" w:rsidR="007A41C6" w:rsidRPr="00AC462E" w:rsidRDefault="007A41C6" w:rsidP="007A41C6">
      <w:pPr>
        <w:rPr>
          <w:rFonts w:ascii="Arial" w:hAnsi="Arial" w:cs="Arial"/>
          <w:b/>
          <w:color w:val="1F497D" w:themeColor="text2"/>
          <w:u w:val="single"/>
        </w:rPr>
      </w:pPr>
      <w:bookmarkStart w:id="93" w:name="_Toc390783338"/>
      <w:r w:rsidRPr="00AC462E">
        <w:rPr>
          <w:rFonts w:ascii="Arial" w:hAnsi="Arial" w:cs="Arial"/>
          <w:b/>
          <w:color w:val="1F497D" w:themeColor="text2"/>
        </w:rPr>
        <w:t>2.</w:t>
      </w:r>
      <w:r>
        <w:rPr>
          <w:rFonts w:ascii="Arial" w:hAnsi="Arial" w:cs="Arial"/>
          <w:b/>
          <w:color w:val="1F497D" w:themeColor="text2"/>
        </w:rPr>
        <w:t>2</w:t>
      </w:r>
      <w:r w:rsidRPr="00AC462E">
        <w:rPr>
          <w:rFonts w:ascii="Arial" w:hAnsi="Arial" w:cs="Arial"/>
          <w:b/>
          <w:color w:val="1F497D" w:themeColor="text2"/>
        </w:rPr>
        <w:t>.</w:t>
      </w:r>
      <w:r>
        <w:rPr>
          <w:rFonts w:ascii="Arial" w:hAnsi="Arial" w:cs="Arial"/>
          <w:b/>
          <w:color w:val="1F497D" w:themeColor="text2"/>
        </w:rPr>
        <w:t>2</w:t>
      </w:r>
      <w:r w:rsidRPr="00AC462E">
        <w:rPr>
          <w:rFonts w:ascii="Arial" w:hAnsi="Arial" w:cs="Arial"/>
          <w:b/>
          <w:color w:val="1F497D" w:themeColor="text2"/>
        </w:rPr>
        <w:tab/>
      </w:r>
      <w:r w:rsidRPr="00AC462E">
        <w:rPr>
          <w:rFonts w:ascii="Arial" w:hAnsi="Arial" w:cs="Arial"/>
          <w:b/>
          <w:color w:val="1F497D" w:themeColor="text2"/>
          <w:u w:val="single"/>
        </w:rPr>
        <w:t xml:space="preserve">Sobre </w:t>
      </w:r>
      <w:r w:rsidR="00E97629">
        <w:rPr>
          <w:rFonts w:ascii="Arial" w:hAnsi="Arial" w:cs="Arial"/>
          <w:b/>
          <w:color w:val="1F497D" w:themeColor="text2"/>
          <w:u w:val="single"/>
        </w:rPr>
        <w:t>la evaluación del desempeño del plan de contingencia activado</w:t>
      </w:r>
    </w:p>
    <w:p w14:paraId="083167FF" w14:textId="77777777" w:rsidR="000F19BF" w:rsidRDefault="000F19BF" w:rsidP="00F06DC9">
      <w:pPr>
        <w:autoSpaceDE w:val="0"/>
        <w:autoSpaceDN w:val="0"/>
        <w:adjustRightInd w:val="0"/>
        <w:contextualSpacing/>
        <w:jc w:val="both"/>
        <w:rPr>
          <w:rFonts w:ascii="Arial" w:hAnsi="Arial" w:cs="Arial"/>
          <w:sz w:val="22"/>
          <w:szCs w:val="22"/>
          <w:lang w:eastAsia="es-CR"/>
        </w:rPr>
      </w:pPr>
    </w:p>
    <w:p w14:paraId="6A6F4F44" w14:textId="77777777" w:rsidR="00115047" w:rsidRPr="000C6FB6" w:rsidRDefault="00115047" w:rsidP="00115047">
      <w:pPr>
        <w:autoSpaceDE w:val="0"/>
        <w:autoSpaceDN w:val="0"/>
        <w:adjustRightInd w:val="0"/>
        <w:contextualSpacing/>
        <w:jc w:val="both"/>
        <w:rPr>
          <w:rFonts w:ascii="Arial" w:hAnsi="Arial" w:cs="Arial"/>
          <w:sz w:val="22"/>
          <w:szCs w:val="22"/>
          <w:lang w:eastAsia="es-CR"/>
        </w:rPr>
      </w:pPr>
      <w:bookmarkStart w:id="94" w:name="_Hlk120178198"/>
      <w:r>
        <w:rPr>
          <w:rFonts w:ascii="Arial" w:hAnsi="Arial" w:cs="Arial"/>
          <w:sz w:val="22"/>
          <w:szCs w:val="22"/>
          <w:lang w:eastAsia="es-CR"/>
        </w:rPr>
        <w:t>El apartado</w:t>
      </w:r>
      <w:bookmarkEnd w:id="94"/>
      <w:r>
        <w:rPr>
          <w:rFonts w:ascii="Arial" w:hAnsi="Arial" w:cs="Arial"/>
          <w:sz w:val="22"/>
          <w:szCs w:val="22"/>
          <w:lang w:eastAsia="es-CR"/>
        </w:rPr>
        <w:t xml:space="preserve"> 9 de la norma INTE/ISO 22301:2020 “Seguridad y resiliencia – Sistemas de gestión de continuidad del negocio – Requisitos.”, </w:t>
      </w:r>
      <w:r w:rsidR="004B513D">
        <w:rPr>
          <w:rFonts w:ascii="Arial" w:hAnsi="Arial" w:cs="Arial"/>
          <w:sz w:val="22"/>
          <w:szCs w:val="22"/>
          <w:lang w:eastAsia="es-CR"/>
        </w:rPr>
        <w:t>en lo que concierne a la evaluación del desempeño, recomienda que</w:t>
      </w:r>
      <w:r>
        <w:rPr>
          <w:rFonts w:ascii="Arial" w:hAnsi="Arial" w:cs="Arial"/>
          <w:sz w:val="22"/>
          <w:szCs w:val="22"/>
          <w:lang w:eastAsia="es-CR"/>
        </w:rPr>
        <w:t>:</w:t>
      </w:r>
    </w:p>
    <w:p w14:paraId="4B40D54B" w14:textId="77777777" w:rsidR="00DE0BA7" w:rsidRDefault="00DE0BA7" w:rsidP="00F06DC9">
      <w:pPr>
        <w:autoSpaceDE w:val="0"/>
        <w:autoSpaceDN w:val="0"/>
        <w:adjustRightInd w:val="0"/>
        <w:contextualSpacing/>
        <w:jc w:val="both"/>
        <w:rPr>
          <w:rFonts w:ascii="Arial" w:hAnsi="Arial" w:cs="Arial"/>
          <w:sz w:val="22"/>
          <w:szCs w:val="22"/>
          <w:lang w:eastAsia="es-CR"/>
        </w:rPr>
      </w:pPr>
    </w:p>
    <w:p w14:paraId="1143862D" w14:textId="77777777" w:rsidR="004B513D" w:rsidRPr="004B513D" w:rsidRDefault="00DE0BA7" w:rsidP="004B513D">
      <w:pPr>
        <w:autoSpaceDE w:val="0"/>
        <w:autoSpaceDN w:val="0"/>
        <w:adjustRightInd w:val="0"/>
        <w:ind w:left="567" w:right="567"/>
        <w:contextualSpacing/>
        <w:jc w:val="both"/>
        <w:rPr>
          <w:rFonts w:ascii="Arial" w:hAnsi="Arial" w:cs="Arial"/>
          <w:i/>
          <w:sz w:val="22"/>
          <w:szCs w:val="22"/>
          <w:lang w:eastAsia="es-CR"/>
        </w:rPr>
      </w:pPr>
      <w:r w:rsidRPr="00BF0EF2">
        <w:rPr>
          <w:rFonts w:ascii="Arial" w:hAnsi="Arial" w:cs="Arial"/>
          <w:i/>
          <w:sz w:val="22"/>
          <w:szCs w:val="22"/>
          <w:lang w:eastAsia="es-CR"/>
        </w:rPr>
        <w:t>“</w:t>
      </w:r>
      <w:r w:rsidR="004B513D" w:rsidRPr="004B513D">
        <w:rPr>
          <w:rFonts w:ascii="Arial" w:hAnsi="Arial" w:cs="Arial"/>
          <w:i/>
          <w:sz w:val="22"/>
          <w:szCs w:val="22"/>
          <w:lang w:eastAsia="es-CR"/>
        </w:rPr>
        <w:t>La organización debe determinar:</w:t>
      </w:r>
    </w:p>
    <w:p w14:paraId="667F1D59" w14:textId="77777777" w:rsidR="004B513D" w:rsidRPr="004B513D" w:rsidRDefault="004B513D" w:rsidP="004B513D">
      <w:pPr>
        <w:autoSpaceDE w:val="0"/>
        <w:autoSpaceDN w:val="0"/>
        <w:adjustRightInd w:val="0"/>
        <w:ind w:left="567" w:right="567"/>
        <w:contextualSpacing/>
        <w:jc w:val="both"/>
        <w:rPr>
          <w:rFonts w:ascii="Arial" w:hAnsi="Arial" w:cs="Arial"/>
          <w:i/>
          <w:sz w:val="22"/>
          <w:szCs w:val="22"/>
          <w:lang w:eastAsia="es-CR"/>
        </w:rPr>
      </w:pPr>
      <w:r w:rsidRPr="004B513D">
        <w:rPr>
          <w:rFonts w:ascii="Arial" w:hAnsi="Arial" w:cs="Arial"/>
          <w:i/>
          <w:sz w:val="22"/>
          <w:szCs w:val="22"/>
          <w:lang w:eastAsia="es-CR"/>
        </w:rPr>
        <w:t>(…)</w:t>
      </w:r>
    </w:p>
    <w:p w14:paraId="3595D798" w14:textId="77777777" w:rsidR="004B513D" w:rsidRDefault="004B513D" w:rsidP="004B513D">
      <w:pPr>
        <w:autoSpaceDE w:val="0"/>
        <w:autoSpaceDN w:val="0"/>
        <w:adjustRightInd w:val="0"/>
        <w:ind w:left="567" w:right="567"/>
        <w:contextualSpacing/>
        <w:jc w:val="both"/>
        <w:rPr>
          <w:rFonts w:ascii="Arial" w:hAnsi="Arial" w:cs="Arial"/>
          <w:i/>
          <w:sz w:val="22"/>
          <w:szCs w:val="22"/>
          <w:lang w:eastAsia="es-CR"/>
        </w:rPr>
      </w:pPr>
      <w:r w:rsidRPr="004B513D">
        <w:rPr>
          <w:rFonts w:ascii="Arial" w:hAnsi="Arial" w:cs="Arial"/>
          <w:i/>
          <w:sz w:val="22"/>
          <w:szCs w:val="22"/>
          <w:lang w:eastAsia="es-CR"/>
        </w:rPr>
        <w:t>d) cuándo y por quién se deben analizar y evaluar los resultados del monitoreo y la medición.</w:t>
      </w:r>
    </w:p>
    <w:p w14:paraId="507CAA26" w14:textId="77777777" w:rsidR="004B513D" w:rsidRPr="004B513D" w:rsidRDefault="004B513D" w:rsidP="004B513D">
      <w:pPr>
        <w:autoSpaceDE w:val="0"/>
        <w:autoSpaceDN w:val="0"/>
        <w:adjustRightInd w:val="0"/>
        <w:ind w:left="567" w:right="567"/>
        <w:contextualSpacing/>
        <w:jc w:val="both"/>
        <w:rPr>
          <w:rFonts w:ascii="Arial" w:hAnsi="Arial" w:cs="Arial"/>
          <w:i/>
          <w:sz w:val="22"/>
          <w:szCs w:val="22"/>
          <w:lang w:eastAsia="es-CR"/>
        </w:rPr>
      </w:pPr>
    </w:p>
    <w:p w14:paraId="59985C07" w14:textId="77777777" w:rsidR="004B513D" w:rsidRDefault="004B513D" w:rsidP="004B513D">
      <w:pPr>
        <w:autoSpaceDE w:val="0"/>
        <w:autoSpaceDN w:val="0"/>
        <w:adjustRightInd w:val="0"/>
        <w:ind w:left="567" w:right="567"/>
        <w:contextualSpacing/>
        <w:jc w:val="both"/>
        <w:rPr>
          <w:rFonts w:ascii="Arial" w:hAnsi="Arial" w:cs="Arial"/>
          <w:i/>
          <w:sz w:val="22"/>
          <w:szCs w:val="22"/>
          <w:lang w:eastAsia="es-CR"/>
        </w:rPr>
      </w:pPr>
      <w:r w:rsidRPr="004B513D">
        <w:rPr>
          <w:rFonts w:ascii="Arial" w:hAnsi="Arial" w:cs="Arial"/>
          <w:i/>
          <w:sz w:val="22"/>
          <w:szCs w:val="22"/>
          <w:lang w:eastAsia="es-CR"/>
        </w:rPr>
        <w:t>La organización debe retener información documentada apropiada como evidencia de los resultados.</w:t>
      </w:r>
    </w:p>
    <w:p w14:paraId="450F6BC8" w14:textId="77777777" w:rsidR="004B513D" w:rsidRPr="004B513D" w:rsidRDefault="004B513D" w:rsidP="004B513D">
      <w:pPr>
        <w:autoSpaceDE w:val="0"/>
        <w:autoSpaceDN w:val="0"/>
        <w:adjustRightInd w:val="0"/>
        <w:ind w:left="567" w:right="567"/>
        <w:contextualSpacing/>
        <w:jc w:val="both"/>
        <w:rPr>
          <w:rFonts w:ascii="Arial" w:hAnsi="Arial" w:cs="Arial"/>
          <w:i/>
          <w:sz w:val="22"/>
          <w:szCs w:val="22"/>
          <w:lang w:eastAsia="es-CR"/>
        </w:rPr>
      </w:pPr>
    </w:p>
    <w:p w14:paraId="7BA6BF6E" w14:textId="77777777" w:rsidR="00DE0BA7" w:rsidRDefault="004B513D" w:rsidP="004B513D">
      <w:pPr>
        <w:autoSpaceDE w:val="0"/>
        <w:autoSpaceDN w:val="0"/>
        <w:adjustRightInd w:val="0"/>
        <w:ind w:left="567" w:right="567"/>
        <w:contextualSpacing/>
        <w:jc w:val="both"/>
        <w:rPr>
          <w:rFonts w:ascii="Arial" w:hAnsi="Arial" w:cs="Arial"/>
          <w:sz w:val="22"/>
          <w:szCs w:val="22"/>
          <w:lang w:eastAsia="es-CR"/>
        </w:rPr>
      </w:pPr>
      <w:r w:rsidRPr="004B513D">
        <w:rPr>
          <w:rFonts w:ascii="Arial" w:hAnsi="Arial" w:cs="Arial"/>
          <w:i/>
          <w:sz w:val="22"/>
          <w:szCs w:val="22"/>
          <w:lang w:eastAsia="es-CR"/>
        </w:rPr>
        <w:t>La organización debe evaluar el desempeño y la efectividad del SGCN.</w:t>
      </w:r>
      <w:r w:rsidR="00DE0BA7">
        <w:rPr>
          <w:rFonts w:ascii="Arial" w:hAnsi="Arial" w:cs="Arial"/>
          <w:sz w:val="22"/>
          <w:szCs w:val="22"/>
          <w:lang w:eastAsia="es-CR"/>
        </w:rPr>
        <w:t>”.</w:t>
      </w:r>
    </w:p>
    <w:p w14:paraId="470ACEC1" w14:textId="77777777" w:rsidR="000F19BF" w:rsidRDefault="000F19BF" w:rsidP="00F06DC9">
      <w:pPr>
        <w:autoSpaceDE w:val="0"/>
        <w:autoSpaceDN w:val="0"/>
        <w:adjustRightInd w:val="0"/>
        <w:contextualSpacing/>
        <w:jc w:val="both"/>
        <w:rPr>
          <w:rFonts w:ascii="Arial" w:hAnsi="Arial" w:cs="Arial"/>
          <w:sz w:val="22"/>
          <w:szCs w:val="22"/>
          <w:lang w:eastAsia="es-CR"/>
        </w:rPr>
      </w:pPr>
    </w:p>
    <w:p w14:paraId="04AA9C42" w14:textId="088BCCBF" w:rsidR="00DE0BA7" w:rsidRDefault="004B513D" w:rsidP="00F06DC9">
      <w:pPr>
        <w:autoSpaceDE w:val="0"/>
        <w:autoSpaceDN w:val="0"/>
        <w:adjustRightInd w:val="0"/>
        <w:contextualSpacing/>
        <w:jc w:val="both"/>
        <w:rPr>
          <w:rFonts w:ascii="Arial" w:hAnsi="Arial" w:cs="Arial"/>
          <w:color w:val="000000"/>
          <w:sz w:val="22"/>
        </w:rPr>
      </w:pPr>
      <w:bookmarkStart w:id="95" w:name="_Hlk120178207"/>
      <w:r>
        <w:rPr>
          <w:rFonts w:ascii="Arial" w:hAnsi="Arial" w:cs="Arial"/>
          <w:sz w:val="22"/>
          <w:szCs w:val="22"/>
          <w:lang w:eastAsia="es-CR"/>
        </w:rPr>
        <w:t>Al respecto</w:t>
      </w:r>
      <w:bookmarkEnd w:id="95"/>
      <w:r w:rsidR="00DE0BA7">
        <w:rPr>
          <w:rFonts w:ascii="Arial" w:hAnsi="Arial" w:cs="Arial"/>
          <w:sz w:val="22"/>
          <w:szCs w:val="22"/>
          <w:lang w:eastAsia="es-CR"/>
        </w:rPr>
        <w:t xml:space="preserve">, </w:t>
      </w:r>
      <w:r>
        <w:rPr>
          <w:rFonts w:ascii="Arial" w:hAnsi="Arial" w:cs="Arial"/>
          <w:color w:val="000000"/>
          <w:sz w:val="22"/>
        </w:rPr>
        <w:t>n</w:t>
      </w:r>
      <w:r w:rsidRPr="004B513D">
        <w:rPr>
          <w:rFonts w:ascii="Arial" w:hAnsi="Arial" w:cs="Arial"/>
          <w:color w:val="000000"/>
          <w:sz w:val="22"/>
        </w:rPr>
        <w:t xml:space="preserve">o se evidencia </w:t>
      </w:r>
      <w:r w:rsidR="00481364">
        <w:rPr>
          <w:rFonts w:ascii="Arial" w:hAnsi="Arial" w:cs="Arial"/>
          <w:color w:val="000000"/>
          <w:sz w:val="22"/>
        </w:rPr>
        <w:t xml:space="preserve">que </w:t>
      </w:r>
      <w:r w:rsidRPr="004B513D">
        <w:rPr>
          <w:rFonts w:ascii="Arial" w:hAnsi="Arial" w:cs="Arial"/>
          <w:color w:val="000000"/>
          <w:sz w:val="22"/>
        </w:rPr>
        <w:t>por parte de la Comisión de Crisis se haya efectuado una evaluación del desempeño y efectividad de las acciones implementadas en atención de la interrupción sufrida por el ciberataque, esto, a partir de los resultados obtenidos.</w:t>
      </w:r>
      <w:r w:rsidR="00A22407">
        <w:rPr>
          <w:rFonts w:ascii="Arial" w:hAnsi="Arial" w:cs="Arial"/>
          <w:color w:val="000000"/>
          <w:sz w:val="22"/>
        </w:rPr>
        <w:t xml:space="preserve"> El detalle de las revisiones semanales realizadas por el comité se presenta en la siguiente tabla:</w:t>
      </w:r>
    </w:p>
    <w:p w14:paraId="203930CC" w14:textId="763A6006" w:rsidR="00A22407" w:rsidRDefault="00A22407" w:rsidP="00F06DC9">
      <w:pPr>
        <w:autoSpaceDE w:val="0"/>
        <w:autoSpaceDN w:val="0"/>
        <w:adjustRightInd w:val="0"/>
        <w:contextualSpacing/>
        <w:jc w:val="both"/>
        <w:rPr>
          <w:rFonts w:ascii="Arial" w:hAnsi="Arial" w:cs="Arial"/>
          <w:color w:val="000000"/>
          <w:sz w:val="22"/>
        </w:rPr>
      </w:pPr>
    </w:p>
    <w:p w14:paraId="3882BF90" w14:textId="0AFBDB0C" w:rsidR="00481364" w:rsidRDefault="00481364" w:rsidP="00F06DC9">
      <w:pPr>
        <w:autoSpaceDE w:val="0"/>
        <w:autoSpaceDN w:val="0"/>
        <w:adjustRightInd w:val="0"/>
        <w:contextualSpacing/>
        <w:jc w:val="both"/>
        <w:rPr>
          <w:rFonts w:ascii="Arial" w:hAnsi="Arial" w:cs="Arial"/>
          <w:color w:val="000000"/>
          <w:sz w:val="22"/>
        </w:rPr>
      </w:pPr>
    </w:p>
    <w:p w14:paraId="7B0F05C4" w14:textId="3D9A3BC6" w:rsidR="00481364" w:rsidRDefault="00481364" w:rsidP="00F06DC9">
      <w:pPr>
        <w:autoSpaceDE w:val="0"/>
        <w:autoSpaceDN w:val="0"/>
        <w:adjustRightInd w:val="0"/>
        <w:contextualSpacing/>
        <w:jc w:val="both"/>
        <w:rPr>
          <w:rFonts w:ascii="Arial" w:hAnsi="Arial" w:cs="Arial"/>
          <w:color w:val="000000"/>
          <w:sz w:val="22"/>
        </w:rPr>
      </w:pPr>
    </w:p>
    <w:p w14:paraId="60F3FC7C" w14:textId="77777777" w:rsidR="00EC2F57" w:rsidRDefault="00EC2F57" w:rsidP="00F06DC9">
      <w:pPr>
        <w:autoSpaceDE w:val="0"/>
        <w:autoSpaceDN w:val="0"/>
        <w:adjustRightInd w:val="0"/>
        <w:contextualSpacing/>
        <w:jc w:val="both"/>
        <w:rPr>
          <w:rFonts w:ascii="Arial" w:hAnsi="Arial" w:cs="Arial"/>
          <w:color w:val="000000"/>
          <w:sz w:val="22"/>
        </w:rPr>
      </w:pPr>
    </w:p>
    <w:p w14:paraId="32FD2434" w14:textId="77777777" w:rsidR="00481364" w:rsidRDefault="00481364" w:rsidP="00F06DC9">
      <w:pPr>
        <w:autoSpaceDE w:val="0"/>
        <w:autoSpaceDN w:val="0"/>
        <w:adjustRightInd w:val="0"/>
        <w:contextualSpacing/>
        <w:jc w:val="both"/>
        <w:rPr>
          <w:rFonts w:ascii="Arial" w:hAnsi="Arial" w:cs="Arial"/>
          <w:color w:val="000000"/>
          <w:sz w:val="22"/>
        </w:rPr>
      </w:pPr>
    </w:p>
    <w:p w14:paraId="4D11CB04" w14:textId="77777777" w:rsidR="00A22407" w:rsidRPr="0068476E" w:rsidRDefault="00A22407" w:rsidP="00A22407">
      <w:pPr>
        <w:autoSpaceDE w:val="0"/>
        <w:autoSpaceDN w:val="0"/>
        <w:adjustRightInd w:val="0"/>
        <w:spacing w:before="100" w:beforeAutospacing="1"/>
        <w:contextualSpacing/>
        <w:jc w:val="center"/>
        <w:rPr>
          <w:rFonts w:ascii="Arial" w:eastAsia="Cambria" w:hAnsi="Arial" w:cs="Arial"/>
          <w:b/>
          <w:color w:val="1F497D" w:themeColor="text2"/>
        </w:rPr>
      </w:pPr>
      <w:r>
        <w:rPr>
          <w:rFonts w:ascii="Arial" w:eastAsia="Cambria" w:hAnsi="Arial" w:cs="Arial"/>
          <w:b/>
          <w:color w:val="1F497D" w:themeColor="text2"/>
        </w:rPr>
        <w:lastRenderedPageBreak/>
        <w:t>Tabla</w:t>
      </w:r>
      <w:r w:rsidRPr="0068476E">
        <w:rPr>
          <w:rFonts w:ascii="Arial" w:eastAsia="Cambria" w:hAnsi="Arial" w:cs="Arial"/>
          <w:b/>
          <w:color w:val="1F497D" w:themeColor="text2"/>
        </w:rPr>
        <w:t xml:space="preserve"> Nº </w:t>
      </w:r>
      <w:r>
        <w:rPr>
          <w:rFonts w:ascii="Arial" w:eastAsia="Cambria" w:hAnsi="Arial" w:cs="Arial"/>
          <w:b/>
          <w:color w:val="1F497D" w:themeColor="text2"/>
        </w:rPr>
        <w:t>1</w:t>
      </w:r>
    </w:p>
    <w:p w14:paraId="3EA6282D" w14:textId="3462AD1E" w:rsidR="00A22407" w:rsidRDefault="00BC79B5" w:rsidP="00A22407">
      <w:pPr>
        <w:autoSpaceDE w:val="0"/>
        <w:autoSpaceDN w:val="0"/>
        <w:adjustRightInd w:val="0"/>
        <w:jc w:val="center"/>
        <w:rPr>
          <w:rFonts w:ascii="Arial" w:eastAsia="Cambria" w:hAnsi="Arial" w:cs="Arial"/>
          <w:b/>
          <w:color w:val="1F497D" w:themeColor="text2"/>
        </w:rPr>
      </w:pPr>
      <w:r>
        <w:rPr>
          <w:rFonts w:ascii="Arial" w:eastAsia="Cambria" w:hAnsi="Arial" w:cs="Arial"/>
          <w:b/>
          <w:color w:val="1F497D" w:themeColor="text2"/>
        </w:rPr>
        <w:t>Resumen de las minutas sobre las reuniones de seguimiento realizadas por el Comité de Crisis designado para la atención de la interrupción por el ciberataque</w:t>
      </w:r>
    </w:p>
    <w:tbl>
      <w:tblPr>
        <w:tblW w:w="8818" w:type="dxa"/>
        <w:tblCellMar>
          <w:left w:w="70" w:type="dxa"/>
          <w:right w:w="70" w:type="dxa"/>
        </w:tblCellMar>
        <w:tblLook w:val="04A0" w:firstRow="1" w:lastRow="0" w:firstColumn="1" w:lastColumn="0" w:noHBand="0" w:noVBand="1"/>
      </w:tblPr>
      <w:tblGrid>
        <w:gridCol w:w="843"/>
        <w:gridCol w:w="143"/>
        <w:gridCol w:w="1272"/>
        <w:gridCol w:w="6560"/>
      </w:tblGrid>
      <w:tr w:rsidR="00BC79B5" w:rsidRPr="00BC79B5" w14:paraId="1C4DF81E" w14:textId="77777777" w:rsidTr="00BC79B5">
        <w:trPr>
          <w:trHeight w:val="288"/>
        </w:trPr>
        <w:tc>
          <w:tcPr>
            <w:tcW w:w="986" w:type="dxa"/>
            <w:gridSpan w:val="2"/>
            <w:tcBorders>
              <w:top w:val="single" w:sz="8" w:space="0" w:color="auto"/>
              <w:left w:val="single" w:sz="8" w:space="0" w:color="auto"/>
              <w:bottom w:val="nil"/>
              <w:right w:val="nil"/>
            </w:tcBorders>
            <w:shd w:val="clear" w:color="000000" w:fill="17365D"/>
            <w:noWrap/>
            <w:vAlign w:val="center"/>
            <w:hideMark/>
          </w:tcPr>
          <w:p w14:paraId="07602A61" w14:textId="77777777" w:rsidR="00BC79B5" w:rsidRPr="00BC79B5" w:rsidRDefault="00BC79B5" w:rsidP="00BC79B5">
            <w:pPr>
              <w:rPr>
                <w:rFonts w:ascii="Arial" w:eastAsia="Times New Roman" w:hAnsi="Arial" w:cs="Arial"/>
                <w:b/>
                <w:bCs/>
                <w:color w:val="FFFFFF"/>
                <w:sz w:val="22"/>
                <w:szCs w:val="22"/>
                <w:lang w:val="es-CR" w:eastAsia="es-CR"/>
              </w:rPr>
            </w:pPr>
            <w:r w:rsidRPr="00BC79B5">
              <w:rPr>
                <w:rFonts w:ascii="Arial" w:eastAsia="Times New Roman" w:hAnsi="Arial" w:cs="Arial"/>
                <w:b/>
                <w:bCs/>
                <w:color w:val="FFFFFF"/>
                <w:sz w:val="22"/>
                <w:szCs w:val="22"/>
                <w:lang w:val="es-CR" w:eastAsia="es-CR"/>
              </w:rPr>
              <w:t>Minuta*</w:t>
            </w:r>
          </w:p>
        </w:tc>
        <w:tc>
          <w:tcPr>
            <w:tcW w:w="1272" w:type="dxa"/>
            <w:tcBorders>
              <w:top w:val="single" w:sz="8" w:space="0" w:color="auto"/>
              <w:left w:val="nil"/>
              <w:bottom w:val="nil"/>
              <w:right w:val="nil"/>
            </w:tcBorders>
            <w:shd w:val="clear" w:color="000000" w:fill="17365D"/>
            <w:noWrap/>
            <w:vAlign w:val="center"/>
            <w:hideMark/>
          </w:tcPr>
          <w:p w14:paraId="0F469186" w14:textId="77777777" w:rsidR="00BC79B5" w:rsidRPr="00BC79B5" w:rsidRDefault="00BC79B5" w:rsidP="00BC79B5">
            <w:pPr>
              <w:jc w:val="center"/>
              <w:rPr>
                <w:rFonts w:ascii="Arial" w:eastAsia="Times New Roman" w:hAnsi="Arial" w:cs="Arial"/>
                <w:b/>
                <w:bCs/>
                <w:color w:val="FFFFFF"/>
                <w:sz w:val="22"/>
                <w:szCs w:val="22"/>
                <w:lang w:val="es-CR" w:eastAsia="es-CR"/>
              </w:rPr>
            </w:pPr>
            <w:r w:rsidRPr="00BC79B5">
              <w:rPr>
                <w:rFonts w:ascii="Arial" w:eastAsia="Times New Roman" w:hAnsi="Arial" w:cs="Arial"/>
                <w:b/>
                <w:bCs/>
                <w:color w:val="FFFFFF"/>
                <w:sz w:val="22"/>
                <w:szCs w:val="22"/>
                <w:lang w:val="es-CR" w:eastAsia="es-CR"/>
              </w:rPr>
              <w:t>Fecha</w:t>
            </w:r>
          </w:p>
        </w:tc>
        <w:tc>
          <w:tcPr>
            <w:tcW w:w="6560" w:type="dxa"/>
            <w:tcBorders>
              <w:top w:val="single" w:sz="8" w:space="0" w:color="auto"/>
              <w:left w:val="nil"/>
              <w:bottom w:val="nil"/>
              <w:right w:val="single" w:sz="8" w:space="0" w:color="auto"/>
            </w:tcBorders>
            <w:shd w:val="clear" w:color="000000" w:fill="17365D"/>
            <w:noWrap/>
            <w:vAlign w:val="center"/>
            <w:hideMark/>
          </w:tcPr>
          <w:p w14:paraId="214983B2" w14:textId="77777777" w:rsidR="00BC79B5" w:rsidRPr="00BC79B5" w:rsidRDefault="00BC79B5" w:rsidP="00BC79B5">
            <w:pPr>
              <w:rPr>
                <w:rFonts w:ascii="Arial" w:eastAsia="Times New Roman" w:hAnsi="Arial" w:cs="Arial"/>
                <w:b/>
                <w:bCs/>
                <w:color w:val="FFFFFF"/>
                <w:sz w:val="22"/>
                <w:szCs w:val="22"/>
                <w:lang w:val="es-CR" w:eastAsia="es-CR"/>
              </w:rPr>
            </w:pPr>
            <w:r w:rsidRPr="00BC79B5">
              <w:rPr>
                <w:rFonts w:ascii="Arial" w:eastAsia="Times New Roman" w:hAnsi="Arial" w:cs="Arial"/>
                <w:b/>
                <w:bCs/>
                <w:color w:val="FFFFFF"/>
                <w:sz w:val="22"/>
                <w:szCs w:val="22"/>
                <w:lang w:val="es-CR" w:eastAsia="es-CR"/>
              </w:rPr>
              <w:t>Observación</w:t>
            </w:r>
          </w:p>
        </w:tc>
      </w:tr>
      <w:tr w:rsidR="00BC79B5" w:rsidRPr="00BC79B5" w14:paraId="2497CD2D" w14:textId="77777777" w:rsidTr="00BC79B5">
        <w:trPr>
          <w:trHeight w:val="753"/>
        </w:trPr>
        <w:tc>
          <w:tcPr>
            <w:tcW w:w="843" w:type="dxa"/>
            <w:tcBorders>
              <w:top w:val="single" w:sz="4" w:space="0" w:color="auto"/>
              <w:left w:val="single" w:sz="4" w:space="0" w:color="auto"/>
              <w:bottom w:val="single" w:sz="4" w:space="0" w:color="auto"/>
              <w:right w:val="single" w:sz="4" w:space="0" w:color="auto"/>
            </w:tcBorders>
            <w:shd w:val="clear" w:color="auto" w:fill="auto"/>
            <w:noWrap/>
            <w:hideMark/>
          </w:tcPr>
          <w:p w14:paraId="76345011" w14:textId="77777777" w:rsidR="00BC79B5" w:rsidRPr="00BC79B5" w:rsidRDefault="00BC79B5" w:rsidP="00BC79B5">
            <w:pPr>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Minuta 01</w:t>
            </w:r>
          </w:p>
        </w:tc>
        <w:tc>
          <w:tcPr>
            <w:tcW w:w="1415" w:type="dxa"/>
            <w:gridSpan w:val="2"/>
            <w:tcBorders>
              <w:top w:val="single" w:sz="4" w:space="0" w:color="auto"/>
              <w:left w:val="nil"/>
              <w:bottom w:val="single" w:sz="4" w:space="0" w:color="auto"/>
              <w:right w:val="single" w:sz="4" w:space="0" w:color="auto"/>
            </w:tcBorders>
            <w:shd w:val="clear" w:color="auto" w:fill="auto"/>
            <w:noWrap/>
            <w:hideMark/>
          </w:tcPr>
          <w:p w14:paraId="4FF08CB8" w14:textId="77777777" w:rsidR="00BC79B5" w:rsidRPr="00BC79B5" w:rsidRDefault="00BC79B5" w:rsidP="00BC79B5">
            <w:pPr>
              <w:jc w:val="center"/>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12/05/2022</w:t>
            </w:r>
          </w:p>
        </w:tc>
        <w:tc>
          <w:tcPr>
            <w:tcW w:w="6560" w:type="dxa"/>
            <w:tcBorders>
              <w:top w:val="single" w:sz="4" w:space="0" w:color="auto"/>
              <w:left w:val="nil"/>
              <w:bottom w:val="single" w:sz="4" w:space="0" w:color="auto"/>
              <w:right w:val="single" w:sz="4" w:space="0" w:color="auto"/>
            </w:tcBorders>
            <w:shd w:val="clear" w:color="auto" w:fill="auto"/>
            <w:noWrap/>
            <w:vAlign w:val="bottom"/>
            <w:hideMark/>
          </w:tcPr>
          <w:p w14:paraId="5A534216" w14:textId="77777777" w:rsidR="00BC79B5" w:rsidRDefault="00BC79B5" w:rsidP="00BC79B5">
            <w:pPr>
              <w:jc w:val="both"/>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Se documenta como el primer seguimiento de continuidad del negocio. Sin embargo, no se había firmado aún la Activación del Plan de Contingencia.</w:t>
            </w:r>
          </w:p>
          <w:p w14:paraId="471B3EA0" w14:textId="77777777" w:rsidR="00BC79B5" w:rsidRDefault="00BC79B5" w:rsidP="00BC79B5">
            <w:pPr>
              <w:jc w:val="both"/>
              <w:rPr>
                <w:rFonts w:ascii="Arial" w:eastAsia="Times New Roman" w:hAnsi="Arial" w:cs="Arial"/>
                <w:color w:val="000000"/>
                <w:sz w:val="22"/>
                <w:szCs w:val="22"/>
                <w:lang w:val="es-CR" w:eastAsia="es-CR"/>
              </w:rPr>
            </w:pPr>
          </w:p>
          <w:p w14:paraId="7B3E6AE5" w14:textId="77777777" w:rsidR="00BC79B5" w:rsidRPr="00BC79B5" w:rsidRDefault="00BC79B5" w:rsidP="00BC79B5">
            <w:pPr>
              <w:jc w:val="both"/>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La firma de la minuta concluyó el 18 de mayo de 2022.</w:t>
            </w:r>
          </w:p>
        </w:tc>
      </w:tr>
      <w:tr w:rsidR="00BC79B5" w:rsidRPr="00BC79B5" w14:paraId="7433F80D" w14:textId="77777777" w:rsidTr="00BC79B5">
        <w:trPr>
          <w:trHeight w:val="58"/>
        </w:trPr>
        <w:tc>
          <w:tcPr>
            <w:tcW w:w="843" w:type="dxa"/>
            <w:tcBorders>
              <w:top w:val="nil"/>
              <w:left w:val="single" w:sz="4" w:space="0" w:color="auto"/>
              <w:bottom w:val="single" w:sz="4" w:space="0" w:color="auto"/>
              <w:right w:val="single" w:sz="4" w:space="0" w:color="auto"/>
            </w:tcBorders>
            <w:shd w:val="clear" w:color="auto" w:fill="auto"/>
            <w:noWrap/>
            <w:hideMark/>
          </w:tcPr>
          <w:p w14:paraId="6EA70618" w14:textId="77777777" w:rsidR="00BC79B5" w:rsidRPr="00BC79B5" w:rsidRDefault="00BC79B5" w:rsidP="00BC79B5">
            <w:pPr>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Minuta 02</w:t>
            </w:r>
          </w:p>
        </w:tc>
        <w:tc>
          <w:tcPr>
            <w:tcW w:w="1415" w:type="dxa"/>
            <w:gridSpan w:val="2"/>
            <w:tcBorders>
              <w:top w:val="nil"/>
              <w:left w:val="nil"/>
              <w:bottom w:val="single" w:sz="4" w:space="0" w:color="auto"/>
              <w:right w:val="single" w:sz="4" w:space="0" w:color="auto"/>
            </w:tcBorders>
            <w:shd w:val="clear" w:color="auto" w:fill="auto"/>
            <w:noWrap/>
            <w:hideMark/>
          </w:tcPr>
          <w:p w14:paraId="18A1C341" w14:textId="77777777" w:rsidR="00BC79B5" w:rsidRPr="00BC79B5" w:rsidRDefault="00BC79B5" w:rsidP="00BC79B5">
            <w:pPr>
              <w:jc w:val="center"/>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19/05/2022</w:t>
            </w:r>
          </w:p>
        </w:tc>
        <w:tc>
          <w:tcPr>
            <w:tcW w:w="6560" w:type="dxa"/>
            <w:tcBorders>
              <w:top w:val="nil"/>
              <w:left w:val="nil"/>
              <w:bottom w:val="single" w:sz="4" w:space="0" w:color="auto"/>
              <w:right w:val="single" w:sz="4" w:space="0" w:color="auto"/>
            </w:tcBorders>
            <w:shd w:val="clear" w:color="auto" w:fill="auto"/>
            <w:noWrap/>
            <w:vAlign w:val="bottom"/>
            <w:hideMark/>
          </w:tcPr>
          <w:p w14:paraId="10CC43E5" w14:textId="77777777" w:rsidR="00BC79B5" w:rsidRDefault="00BC79B5" w:rsidP="00BC79B5">
            <w:pPr>
              <w:jc w:val="both"/>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No se evidencia seguimiento específico de las acciones tomadas, únicamente sobre la resolución relacionada con la suspensión de plazos.</w:t>
            </w:r>
          </w:p>
          <w:p w14:paraId="07557346" w14:textId="77777777" w:rsidR="00BC79B5" w:rsidRPr="00BC79B5" w:rsidRDefault="00BC79B5" w:rsidP="00BC79B5">
            <w:pPr>
              <w:jc w:val="both"/>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br/>
              <w:t>La firma de la minuta concluyó el 04 de julio de 2022.</w:t>
            </w:r>
          </w:p>
        </w:tc>
      </w:tr>
      <w:tr w:rsidR="00BC79B5" w:rsidRPr="00BC79B5" w14:paraId="14035CAD" w14:textId="77777777" w:rsidTr="00BC79B5">
        <w:trPr>
          <w:trHeight w:val="272"/>
        </w:trPr>
        <w:tc>
          <w:tcPr>
            <w:tcW w:w="843" w:type="dxa"/>
            <w:tcBorders>
              <w:top w:val="nil"/>
              <w:left w:val="single" w:sz="4" w:space="0" w:color="auto"/>
              <w:bottom w:val="single" w:sz="4" w:space="0" w:color="auto"/>
              <w:right w:val="single" w:sz="4" w:space="0" w:color="auto"/>
            </w:tcBorders>
            <w:shd w:val="clear" w:color="auto" w:fill="auto"/>
            <w:noWrap/>
            <w:hideMark/>
          </w:tcPr>
          <w:p w14:paraId="08C010B3" w14:textId="77777777" w:rsidR="00BC79B5" w:rsidRPr="00BC79B5" w:rsidRDefault="00BC79B5" w:rsidP="00BC79B5">
            <w:pPr>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Minuta 03</w:t>
            </w:r>
          </w:p>
        </w:tc>
        <w:tc>
          <w:tcPr>
            <w:tcW w:w="1415" w:type="dxa"/>
            <w:gridSpan w:val="2"/>
            <w:tcBorders>
              <w:top w:val="nil"/>
              <w:left w:val="nil"/>
              <w:bottom w:val="single" w:sz="4" w:space="0" w:color="auto"/>
              <w:right w:val="single" w:sz="4" w:space="0" w:color="auto"/>
            </w:tcBorders>
            <w:shd w:val="clear" w:color="auto" w:fill="auto"/>
            <w:noWrap/>
            <w:hideMark/>
          </w:tcPr>
          <w:p w14:paraId="4B4D4DD0" w14:textId="77777777" w:rsidR="00BC79B5" w:rsidRPr="00BC79B5" w:rsidRDefault="00BC79B5" w:rsidP="00BC79B5">
            <w:pPr>
              <w:jc w:val="center"/>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26/05/2022</w:t>
            </w:r>
          </w:p>
        </w:tc>
        <w:tc>
          <w:tcPr>
            <w:tcW w:w="6560" w:type="dxa"/>
            <w:tcBorders>
              <w:top w:val="nil"/>
              <w:left w:val="nil"/>
              <w:bottom w:val="single" w:sz="4" w:space="0" w:color="auto"/>
              <w:right w:val="single" w:sz="4" w:space="0" w:color="auto"/>
            </w:tcBorders>
            <w:shd w:val="clear" w:color="auto" w:fill="auto"/>
            <w:noWrap/>
            <w:vAlign w:val="bottom"/>
            <w:hideMark/>
          </w:tcPr>
          <w:p w14:paraId="6FAEF389" w14:textId="77777777" w:rsidR="00BC79B5" w:rsidRDefault="00BC79B5" w:rsidP="00BC79B5">
            <w:pPr>
              <w:jc w:val="both"/>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No se evidencia seguimiento específico de las acciones tomadas, solo respecto a la valoración de continuar con el plan de visitas.</w:t>
            </w:r>
          </w:p>
          <w:p w14:paraId="25C1B9D8" w14:textId="77777777" w:rsidR="00BC79B5" w:rsidRPr="00BC79B5" w:rsidRDefault="00BC79B5" w:rsidP="00BC79B5">
            <w:pPr>
              <w:jc w:val="both"/>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br/>
              <w:t>La firma de la minuta concluyó el 03 de junio de 2022.</w:t>
            </w:r>
          </w:p>
        </w:tc>
      </w:tr>
      <w:tr w:rsidR="00BC79B5" w:rsidRPr="00BC79B5" w14:paraId="43DB9108" w14:textId="77777777" w:rsidTr="00BC79B5">
        <w:trPr>
          <w:trHeight w:val="58"/>
        </w:trPr>
        <w:tc>
          <w:tcPr>
            <w:tcW w:w="843" w:type="dxa"/>
            <w:tcBorders>
              <w:top w:val="nil"/>
              <w:left w:val="single" w:sz="4" w:space="0" w:color="auto"/>
              <w:bottom w:val="single" w:sz="4" w:space="0" w:color="auto"/>
              <w:right w:val="single" w:sz="4" w:space="0" w:color="auto"/>
            </w:tcBorders>
            <w:shd w:val="clear" w:color="auto" w:fill="auto"/>
            <w:noWrap/>
            <w:hideMark/>
          </w:tcPr>
          <w:p w14:paraId="60071E14" w14:textId="77777777" w:rsidR="00BC79B5" w:rsidRPr="00BC79B5" w:rsidRDefault="00BC79B5" w:rsidP="00BC79B5">
            <w:pPr>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Minuta 04</w:t>
            </w:r>
          </w:p>
        </w:tc>
        <w:tc>
          <w:tcPr>
            <w:tcW w:w="1415" w:type="dxa"/>
            <w:gridSpan w:val="2"/>
            <w:tcBorders>
              <w:top w:val="nil"/>
              <w:left w:val="nil"/>
              <w:bottom w:val="single" w:sz="4" w:space="0" w:color="auto"/>
              <w:right w:val="single" w:sz="4" w:space="0" w:color="auto"/>
            </w:tcBorders>
            <w:shd w:val="clear" w:color="auto" w:fill="auto"/>
            <w:hideMark/>
          </w:tcPr>
          <w:p w14:paraId="0C19DF2D" w14:textId="77777777" w:rsidR="00BC79B5" w:rsidRPr="00BC79B5" w:rsidRDefault="00BC79B5" w:rsidP="00BC79B5">
            <w:pPr>
              <w:jc w:val="center"/>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02/06/2022 09/06/2022</w:t>
            </w:r>
          </w:p>
        </w:tc>
        <w:tc>
          <w:tcPr>
            <w:tcW w:w="6560" w:type="dxa"/>
            <w:tcBorders>
              <w:top w:val="nil"/>
              <w:left w:val="nil"/>
              <w:bottom w:val="single" w:sz="4" w:space="0" w:color="auto"/>
              <w:right w:val="single" w:sz="4" w:space="0" w:color="auto"/>
            </w:tcBorders>
            <w:shd w:val="clear" w:color="auto" w:fill="auto"/>
            <w:noWrap/>
            <w:vAlign w:val="bottom"/>
            <w:hideMark/>
          </w:tcPr>
          <w:p w14:paraId="57938921" w14:textId="77777777" w:rsidR="00BC79B5" w:rsidRDefault="00BC79B5" w:rsidP="00BC79B5">
            <w:pPr>
              <w:jc w:val="both"/>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Incluye la revisión de la implementación de los acuerdos mencionados en el SGT-047-2022, pero no sobre los impactos o resultados obtenidos.</w:t>
            </w:r>
          </w:p>
          <w:p w14:paraId="52009147" w14:textId="77777777" w:rsidR="00BC79B5" w:rsidRDefault="00BC79B5" w:rsidP="00BC79B5">
            <w:pPr>
              <w:jc w:val="both"/>
              <w:rPr>
                <w:rFonts w:ascii="Arial" w:eastAsia="Times New Roman" w:hAnsi="Arial" w:cs="Arial"/>
                <w:color w:val="000000"/>
                <w:sz w:val="22"/>
                <w:szCs w:val="22"/>
                <w:lang w:val="es-CR" w:eastAsia="es-CR"/>
              </w:rPr>
            </w:pPr>
          </w:p>
          <w:p w14:paraId="7AD225E9" w14:textId="77777777" w:rsidR="00BC79B5" w:rsidRDefault="00BC79B5" w:rsidP="00BC79B5">
            <w:pPr>
              <w:jc w:val="both"/>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t>Se determina la necesidad de cuantificar el impacto y determinar un plan remedial.</w:t>
            </w:r>
          </w:p>
          <w:p w14:paraId="6B0542AB" w14:textId="77777777" w:rsidR="00BC79B5" w:rsidRPr="00BC79B5" w:rsidRDefault="00BC79B5" w:rsidP="00BC79B5">
            <w:pPr>
              <w:jc w:val="both"/>
              <w:rPr>
                <w:rFonts w:ascii="Arial" w:eastAsia="Times New Roman" w:hAnsi="Arial" w:cs="Arial"/>
                <w:color w:val="000000"/>
                <w:sz w:val="22"/>
                <w:szCs w:val="22"/>
                <w:lang w:val="es-CR" w:eastAsia="es-CR"/>
              </w:rPr>
            </w:pPr>
            <w:r w:rsidRPr="00BC79B5">
              <w:rPr>
                <w:rFonts w:ascii="Arial" w:eastAsia="Times New Roman" w:hAnsi="Arial" w:cs="Arial"/>
                <w:color w:val="000000"/>
                <w:sz w:val="22"/>
                <w:szCs w:val="22"/>
                <w:lang w:val="es-CR" w:eastAsia="es-CR"/>
              </w:rPr>
              <w:br/>
              <w:t>La firma de la minuta concluyó el 04 de julio de 2022.</w:t>
            </w:r>
          </w:p>
        </w:tc>
      </w:tr>
    </w:tbl>
    <w:p w14:paraId="5957C3EF" w14:textId="77777777" w:rsidR="00BC79B5" w:rsidRPr="00BC79B5" w:rsidRDefault="00BC79B5" w:rsidP="00BC79B5">
      <w:pPr>
        <w:autoSpaceDE w:val="0"/>
        <w:autoSpaceDN w:val="0"/>
        <w:adjustRightInd w:val="0"/>
        <w:ind w:right="191"/>
        <w:jc w:val="both"/>
        <w:rPr>
          <w:rFonts w:ascii="Arial" w:hAnsi="Arial" w:cs="Arial"/>
          <w:sz w:val="20"/>
          <w:szCs w:val="20"/>
          <w:lang w:eastAsia="es-CR"/>
        </w:rPr>
      </w:pPr>
      <w:r>
        <w:rPr>
          <w:rFonts w:ascii="Arial" w:hAnsi="Arial" w:cs="Arial"/>
          <w:b/>
          <w:sz w:val="20"/>
          <w:szCs w:val="20"/>
          <w:lang w:eastAsia="es-CR"/>
        </w:rPr>
        <w:t xml:space="preserve">* </w:t>
      </w:r>
      <w:r>
        <w:rPr>
          <w:rFonts w:ascii="Arial" w:hAnsi="Arial" w:cs="Arial"/>
          <w:sz w:val="20"/>
          <w:szCs w:val="20"/>
          <w:lang w:eastAsia="es-CR"/>
        </w:rPr>
        <w:t xml:space="preserve">Las minutas no tienen </w:t>
      </w:r>
      <w:r w:rsidR="00860068">
        <w:rPr>
          <w:rFonts w:ascii="Arial" w:hAnsi="Arial" w:cs="Arial"/>
          <w:sz w:val="20"/>
          <w:szCs w:val="20"/>
          <w:lang w:eastAsia="es-CR"/>
        </w:rPr>
        <w:t>numeración</w:t>
      </w:r>
      <w:r>
        <w:rPr>
          <w:rFonts w:ascii="Arial" w:hAnsi="Arial" w:cs="Arial"/>
          <w:sz w:val="20"/>
          <w:szCs w:val="20"/>
          <w:lang w:eastAsia="es-CR"/>
        </w:rPr>
        <w:t>.</w:t>
      </w:r>
    </w:p>
    <w:p w14:paraId="17049479" w14:textId="77777777" w:rsidR="00BC79B5" w:rsidRPr="00871237" w:rsidRDefault="00BC79B5" w:rsidP="00BC79B5">
      <w:pPr>
        <w:autoSpaceDE w:val="0"/>
        <w:autoSpaceDN w:val="0"/>
        <w:adjustRightInd w:val="0"/>
        <w:ind w:right="191"/>
        <w:jc w:val="both"/>
        <w:rPr>
          <w:rFonts w:ascii="Arial" w:hAnsi="Arial" w:cs="Arial"/>
          <w:sz w:val="22"/>
          <w:szCs w:val="22"/>
          <w:lang w:eastAsia="es-CR"/>
        </w:rPr>
      </w:pPr>
      <w:r w:rsidRPr="00871237">
        <w:rPr>
          <w:rFonts w:ascii="Arial" w:hAnsi="Arial" w:cs="Arial"/>
          <w:b/>
          <w:sz w:val="20"/>
          <w:szCs w:val="20"/>
          <w:lang w:eastAsia="es-CR"/>
        </w:rPr>
        <w:t>Fuente:</w:t>
      </w:r>
      <w:r w:rsidRPr="00871237">
        <w:rPr>
          <w:rFonts w:ascii="Arial" w:hAnsi="Arial" w:cs="Arial"/>
          <w:sz w:val="20"/>
          <w:szCs w:val="20"/>
          <w:lang w:eastAsia="es-CR"/>
        </w:rPr>
        <w:t xml:space="preserve"> </w:t>
      </w:r>
      <w:r w:rsidR="008A525B" w:rsidRPr="00871237">
        <w:rPr>
          <w:rFonts w:ascii="Arial" w:hAnsi="Arial" w:cs="Arial"/>
          <w:sz w:val="20"/>
          <w:szCs w:val="20"/>
          <w:lang w:eastAsia="es-CR"/>
        </w:rPr>
        <w:t>Elaboración propia a partir de la información suministrada</w:t>
      </w:r>
      <w:r w:rsidR="008A525B">
        <w:rPr>
          <w:rFonts w:ascii="Arial" w:hAnsi="Arial" w:cs="Arial"/>
          <w:sz w:val="20"/>
          <w:szCs w:val="20"/>
          <w:lang w:eastAsia="es-CR"/>
        </w:rPr>
        <w:t xml:space="preserve"> por la unidad auditada</w:t>
      </w:r>
      <w:r w:rsidR="008A525B" w:rsidRPr="00871237">
        <w:rPr>
          <w:rFonts w:ascii="Arial" w:hAnsi="Arial" w:cs="Arial"/>
          <w:sz w:val="20"/>
          <w:szCs w:val="20"/>
          <w:lang w:eastAsia="es-CR"/>
        </w:rPr>
        <w:t xml:space="preserve"> mediante oficio </w:t>
      </w:r>
      <w:r w:rsidR="008A525B">
        <w:rPr>
          <w:rFonts w:ascii="Arial" w:hAnsi="Arial" w:cs="Arial"/>
          <w:sz w:val="20"/>
          <w:szCs w:val="20"/>
          <w:lang w:eastAsia="es-CR"/>
        </w:rPr>
        <w:t>DGT</w:t>
      </w:r>
      <w:r w:rsidR="008A525B" w:rsidRPr="00871237">
        <w:rPr>
          <w:rFonts w:ascii="Arial" w:hAnsi="Arial" w:cs="Arial"/>
          <w:sz w:val="20"/>
          <w:szCs w:val="20"/>
          <w:lang w:eastAsia="es-CR"/>
        </w:rPr>
        <w:t>-</w:t>
      </w:r>
      <w:r w:rsidR="008A525B">
        <w:rPr>
          <w:rFonts w:ascii="Arial" w:hAnsi="Arial" w:cs="Arial"/>
          <w:sz w:val="20"/>
          <w:szCs w:val="20"/>
          <w:lang w:eastAsia="es-CR"/>
        </w:rPr>
        <w:t>744</w:t>
      </w:r>
      <w:r w:rsidR="008A525B" w:rsidRPr="00871237">
        <w:rPr>
          <w:rFonts w:ascii="Arial" w:hAnsi="Arial" w:cs="Arial"/>
          <w:sz w:val="20"/>
          <w:szCs w:val="20"/>
          <w:lang w:eastAsia="es-CR"/>
        </w:rPr>
        <w:t>-2022.</w:t>
      </w:r>
    </w:p>
    <w:p w14:paraId="25C0A7F9" w14:textId="77777777" w:rsidR="00A22407" w:rsidRDefault="00A22407" w:rsidP="00F06DC9">
      <w:pPr>
        <w:autoSpaceDE w:val="0"/>
        <w:autoSpaceDN w:val="0"/>
        <w:adjustRightInd w:val="0"/>
        <w:contextualSpacing/>
        <w:jc w:val="both"/>
        <w:rPr>
          <w:rFonts w:ascii="Arial" w:hAnsi="Arial" w:cs="Arial"/>
          <w:color w:val="000000"/>
          <w:sz w:val="22"/>
        </w:rPr>
      </w:pPr>
    </w:p>
    <w:p w14:paraId="6AF8AFE8" w14:textId="77777777" w:rsidR="00111A12" w:rsidRDefault="00111A12" w:rsidP="00F06DC9">
      <w:pPr>
        <w:autoSpaceDE w:val="0"/>
        <w:autoSpaceDN w:val="0"/>
        <w:adjustRightInd w:val="0"/>
        <w:contextualSpacing/>
        <w:jc w:val="both"/>
        <w:rPr>
          <w:rFonts w:ascii="Arial" w:hAnsi="Arial" w:cs="Arial"/>
          <w:color w:val="000000"/>
          <w:sz w:val="22"/>
        </w:rPr>
      </w:pPr>
      <w:bookmarkStart w:id="96" w:name="_Hlk120178215"/>
      <w:r w:rsidRPr="000C0B83">
        <w:rPr>
          <w:rFonts w:ascii="Arial" w:hAnsi="Arial" w:cs="Arial"/>
          <w:color w:val="000000"/>
          <w:sz w:val="22"/>
        </w:rPr>
        <w:t>Lo señalado</w:t>
      </w:r>
      <w:r>
        <w:rPr>
          <w:rFonts w:ascii="Arial" w:hAnsi="Arial" w:cs="Arial"/>
          <w:color w:val="000000"/>
          <w:sz w:val="22"/>
        </w:rPr>
        <w:t xml:space="preserve"> es causado </w:t>
      </w:r>
      <w:bookmarkEnd w:id="96"/>
      <w:r>
        <w:rPr>
          <w:rFonts w:ascii="Arial" w:hAnsi="Arial" w:cs="Arial"/>
          <w:color w:val="000000"/>
          <w:sz w:val="22"/>
        </w:rPr>
        <w:t xml:space="preserve">porque </w:t>
      </w:r>
      <w:r w:rsidR="000C0B83">
        <w:rPr>
          <w:rFonts w:ascii="Arial" w:hAnsi="Arial" w:cs="Arial"/>
          <w:color w:val="000000"/>
          <w:sz w:val="22"/>
        </w:rPr>
        <w:t>e</w:t>
      </w:r>
      <w:r w:rsidR="000C0B83" w:rsidRPr="000C0B83">
        <w:rPr>
          <w:rFonts w:ascii="Arial" w:hAnsi="Arial" w:cs="Arial"/>
          <w:color w:val="000000"/>
          <w:sz w:val="22"/>
        </w:rPr>
        <w:t>l plan de continuidad de negocio no establece los métodos de monitoreo, medición, análisis y evaluación, según corresponda, para garantizar la validez de los resultados.</w:t>
      </w:r>
    </w:p>
    <w:p w14:paraId="618136D0" w14:textId="77777777" w:rsidR="009106C7" w:rsidRDefault="009106C7" w:rsidP="00F06DC9">
      <w:pPr>
        <w:autoSpaceDE w:val="0"/>
        <w:autoSpaceDN w:val="0"/>
        <w:adjustRightInd w:val="0"/>
        <w:contextualSpacing/>
        <w:jc w:val="both"/>
        <w:rPr>
          <w:rFonts w:ascii="Arial" w:hAnsi="Arial" w:cs="Arial"/>
          <w:sz w:val="20"/>
          <w:szCs w:val="22"/>
          <w:lang w:eastAsia="es-CR"/>
        </w:rPr>
      </w:pPr>
    </w:p>
    <w:p w14:paraId="3520BA2E" w14:textId="77777777" w:rsidR="009106C7" w:rsidRDefault="006A772A" w:rsidP="00F06DC9">
      <w:pPr>
        <w:autoSpaceDE w:val="0"/>
        <w:autoSpaceDN w:val="0"/>
        <w:adjustRightInd w:val="0"/>
        <w:jc w:val="both"/>
        <w:rPr>
          <w:rFonts w:ascii="Arial" w:hAnsi="Arial" w:cs="Arial"/>
          <w:sz w:val="22"/>
          <w:szCs w:val="22"/>
          <w:lang w:eastAsia="es-CR"/>
        </w:rPr>
      </w:pPr>
      <w:r>
        <w:rPr>
          <w:rFonts w:ascii="Arial" w:hAnsi="Arial" w:cs="Arial"/>
          <w:sz w:val="22"/>
          <w:szCs w:val="22"/>
          <w:lang w:eastAsia="es-CR"/>
        </w:rPr>
        <w:t>El no poder</w:t>
      </w:r>
      <w:r w:rsidRPr="006A772A">
        <w:rPr>
          <w:rFonts w:ascii="Arial" w:hAnsi="Arial" w:cs="Arial"/>
          <w:sz w:val="22"/>
          <w:szCs w:val="22"/>
          <w:lang w:eastAsia="es-CR"/>
        </w:rPr>
        <w:t xml:space="preserve"> identificar </w:t>
      </w:r>
      <w:r>
        <w:rPr>
          <w:rFonts w:ascii="Arial" w:hAnsi="Arial" w:cs="Arial"/>
          <w:sz w:val="22"/>
          <w:szCs w:val="22"/>
          <w:lang w:eastAsia="es-CR"/>
        </w:rPr>
        <w:t xml:space="preserve">oportunamente </w:t>
      </w:r>
      <w:r w:rsidRPr="006A772A">
        <w:rPr>
          <w:rFonts w:ascii="Arial" w:hAnsi="Arial" w:cs="Arial"/>
          <w:sz w:val="22"/>
          <w:szCs w:val="22"/>
          <w:lang w:eastAsia="es-CR"/>
        </w:rPr>
        <w:t>el desempeño y efectividad de las acciones tomadas, imposi</w:t>
      </w:r>
      <w:r>
        <w:rPr>
          <w:rFonts w:ascii="Arial" w:hAnsi="Arial" w:cs="Arial"/>
          <w:sz w:val="22"/>
          <w:szCs w:val="22"/>
          <w:lang w:eastAsia="es-CR"/>
        </w:rPr>
        <w:t>bilita que la organización pueda realizar los ajustes y correcciones necesarias que le permitan</w:t>
      </w:r>
      <w:r w:rsidRPr="006A772A">
        <w:rPr>
          <w:rFonts w:ascii="Arial" w:hAnsi="Arial" w:cs="Arial"/>
          <w:sz w:val="22"/>
          <w:szCs w:val="22"/>
          <w:lang w:eastAsia="es-CR"/>
        </w:rPr>
        <w:t xml:space="preserve"> contribuir a minimizar la afectación producida </w:t>
      </w:r>
      <w:r w:rsidR="00A75E7A">
        <w:rPr>
          <w:rFonts w:ascii="Arial" w:hAnsi="Arial" w:cs="Arial"/>
          <w:sz w:val="22"/>
          <w:szCs w:val="22"/>
          <w:lang w:eastAsia="es-CR"/>
        </w:rPr>
        <w:t>a raíz de</w:t>
      </w:r>
      <w:r w:rsidRPr="006A772A">
        <w:rPr>
          <w:rFonts w:ascii="Arial" w:hAnsi="Arial" w:cs="Arial"/>
          <w:sz w:val="22"/>
          <w:szCs w:val="22"/>
          <w:lang w:eastAsia="es-CR"/>
        </w:rPr>
        <w:t xml:space="preserve"> la interrupción presentada.</w:t>
      </w:r>
    </w:p>
    <w:p w14:paraId="4BFD2241" w14:textId="45EFB4AB" w:rsidR="007A41C6" w:rsidRDefault="007A41C6" w:rsidP="007A41C6">
      <w:pPr>
        <w:pStyle w:val="Ttulo2"/>
        <w:spacing w:before="100" w:beforeAutospacing="1" w:after="100" w:afterAutospacing="1"/>
        <w:ind w:right="0"/>
        <w:contextualSpacing/>
        <w:rPr>
          <w:rFonts w:ascii="Arial" w:hAnsi="Arial"/>
          <w:color w:val="1F497D" w:themeColor="text2"/>
          <w:sz w:val="24"/>
          <w:szCs w:val="24"/>
        </w:rPr>
      </w:pPr>
      <w:bookmarkStart w:id="97" w:name="_Toc390783332"/>
      <w:bookmarkStart w:id="98" w:name="_Hlk120178246"/>
      <w:bookmarkStart w:id="99" w:name="_Toc82092327"/>
      <w:bookmarkStart w:id="100" w:name="_Toc120783365"/>
      <w:r w:rsidRPr="003C7BE7">
        <w:rPr>
          <w:rFonts w:ascii="Arial" w:hAnsi="Arial"/>
          <w:color w:val="1F497D" w:themeColor="text2"/>
          <w:sz w:val="24"/>
          <w:szCs w:val="24"/>
        </w:rPr>
        <w:t xml:space="preserve">Sobre </w:t>
      </w:r>
      <w:bookmarkEnd w:id="97"/>
      <w:r w:rsidRPr="003C7BE7">
        <w:rPr>
          <w:rFonts w:ascii="Arial" w:hAnsi="Arial"/>
          <w:color w:val="1F497D" w:themeColor="text2"/>
          <w:sz w:val="24"/>
          <w:szCs w:val="24"/>
        </w:rPr>
        <w:t xml:space="preserve">la </w:t>
      </w:r>
      <w:r>
        <w:rPr>
          <w:rFonts w:ascii="Arial" w:hAnsi="Arial"/>
          <w:color w:val="1F497D" w:themeColor="text2"/>
          <w:sz w:val="24"/>
          <w:szCs w:val="24"/>
        </w:rPr>
        <w:t>observancia de la normativa en las acciones implementadas para la atención</w:t>
      </w:r>
      <w:r w:rsidR="008A7A3F">
        <w:rPr>
          <w:rFonts w:ascii="Arial" w:hAnsi="Arial"/>
          <w:color w:val="1F497D" w:themeColor="text2"/>
          <w:sz w:val="24"/>
          <w:szCs w:val="24"/>
        </w:rPr>
        <w:t xml:space="preserve"> de la</w:t>
      </w:r>
      <w:r>
        <w:rPr>
          <w:rFonts w:ascii="Arial" w:hAnsi="Arial"/>
          <w:color w:val="1F497D" w:themeColor="text2"/>
          <w:sz w:val="24"/>
          <w:szCs w:val="24"/>
        </w:rPr>
        <w:t xml:space="preserve"> contingencia</w:t>
      </w:r>
      <w:bookmarkEnd w:id="98"/>
      <w:r>
        <w:rPr>
          <w:rFonts w:ascii="Arial" w:hAnsi="Arial"/>
          <w:color w:val="1F497D" w:themeColor="text2"/>
          <w:sz w:val="24"/>
          <w:szCs w:val="24"/>
        </w:rPr>
        <w:t>.</w:t>
      </w:r>
      <w:bookmarkEnd w:id="99"/>
      <w:bookmarkEnd w:id="100"/>
    </w:p>
    <w:p w14:paraId="4917E6F6" w14:textId="77777777" w:rsidR="004B513D" w:rsidRPr="000C6FB6" w:rsidRDefault="004B513D" w:rsidP="004B513D">
      <w:pPr>
        <w:autoSpaceDE w:val="0"/>
        <w:autoSpaceDN w:val="0"/>
        <w:adjustRightInd w:val="0"/>
        <w:contextualSpacing/>
        <w:jc w:val="both"/>
        <w:rPr>
          <w:rFonts w:ascii="Arial" w:hAnsi="Arial" w:cs="Arial"/>
          <w:sz w:val="22"/>
          <w:szCs w:val="22"/>
          <w:lang w:eastAsia="es-CR"/>
        </w:rPr>
      </w:pPr>
      <w:bookmarkStart w:id="101" w:name="_Hlk120178261"/>
      <w:r>
        <w:rPr>
          <w:rFonts w:ascii="Arial" w:hAnsi="Arial" w:cs="Arial"/>
          <w:sz w:val="22"/>
          <w:szCs w:val="22"/>
          <w:lang w:eastAsia="es-CR"/>
        </w:rPr>
        <w:t xml:space="preserve">En el apartado </w:t>
      </w:r>
      <w:bookmarkEnd w:id="101"/>
      <w:r>
        <w:rPr>
          <w:rFonts w:ascii="Arial" w:hAnsi="Arial" w:cs="Arial"/>
          <w:sz w:val="22"/>
          <w:szCs w:val="22"/>
          <w:lang w:eastAsia="es-CR"/>
        </w:rPr>
        <w:t>4.2.2 de la norma INTE/ISO 22301:2020 “Seguridad y resiliencia – Sistemas de gestión de continuidad del negocio – Requisitos.”, denominado “Requisitos legales y regulatorios”, se indica:</w:t>
      </w:r>
    </w:p>
    <w:p w14:paraId="350452EB" w14:textId="77777777" w:rsidR="007B73A2" w:rsidRPr="00EF15CF" w:rsidRDefault="007B73A2" w:rsidP="00F06DC9">
      <w:pPr>
        <w:autoSpaceDE w:val="0"/>
        <w:autoSpaceDN w:val="0"/>
        <w:adjustRightInd w:val="0"/>
        <w:contextualSpacing/>
        <w:jc w:val="both"/>
        <w:rPr>
          <w:rFonts w:ascii="Arial" w:hAnsi="Arial" w:cs="Arial"/>
          <w:sz w:val="22"/>
          <w:szCs w:val="22"/>
          <w:highlight w:val="yellow"/>
          <w:lang w:eastAsia="es-CR"/>
        </w:rPr>
      </w:pPr>
    </w:p>
    <w:p w14:paraId="01EDDC43" w14:textId="77777777" w:rsidR="004B513D" w:rsidRPr="004B513D" w:rsidRDefault="007B73A2" w:rsidP="004B513D">
      <w:pPr>
        <w:tabs>
          <w:tab w:val="left" w:pos="426"/>
        </w:tabs>
        <w:autoSpaceDE w:val="0"/>
        <w:autoSpaceDN w:val="0"/>
        <w:adjustRightInd w:val="0"/>
        <w:ind w:left="567" w:right="567"/>
        <w:contextualSpacing/>
        <w:jc w:val="both"/>
        <w:rPr>
          <w:rFonts w:ascii="Arial" w:hAnsi="Arial" w:cs="Arial"/>
          <w:i/>
          <w:sz w:val="22"/>
          <w:szCs w:val="22"/>
          <w:lang w:eastAsia="es-CR"/>
        </w:rPr>
      </w:pPr>
      <w:r w:rsidRPr="00A20F89">
        <w:rPr>
          <w:rFonts w:ascii="Arial" w:hAnsi="Arial" w:cs="Arial"/>
          <w:i/>
          <w:sz w:val="22"/>
          <w:szCs w:val="22"/>
          <w:lang w:eastAsia="es-CR"/>
        </w:rPr>
        <w:t>“</w:t>
      </w:r>
      <w:r w:rsidR="004B513D" w:rsidRPr="004B513D">
        <w:rPr>
          <w:rFonts w:ascii="Arial" w:hAnsi="Arial" w:cs="Arial"/>
          <w:i/>
          <w:sz w:val="22"/>
          <w:szCs w:val="22"/>
          <w:lang w:eastAsia="es-CR"/>
        </w:rPr>
        <w:t>La organización debe:</w:t>
      </w:r>
    </w:p>
    <w:p w14:paraId="1D27B67B" w14:textId="77777777" w:rsidR="004B513D" w:rsidRPr="004B513D" w:rsidRDefault="004B513D" w:rsidP="004B513D">
      <w:pPr>
        <w:tabs>
          <w:tab w:val="left" w:pos="426"/>
        </w:tabs>
        <w:autoSpaceDE w:val="0"/>
        <w:autoSpaceDN w:val="0"/>
        <w:adjustRightInd w:val="0"/>
        <w:ind w:left="567" w:right="567"/>
        <w:contextualSpacing/>
        <w:jc w:val="both"/>
        <w:rPr>
          <w:rFonts w:ascii="Arial" w:hAnsi="Arial" w:cs="Arial"/>
          <w:i/>
          <w:sz w:val="22"/>
          <w:szCs w:val="22"/>
          <w:lang w:eastAsia="es-CR"/>
        </w:rPr>
      </w:pPr>
      <w:r w:rsidRPr="004B513D">
        <w:rPr>
          <w:rFonts w:ascii="Arial" w:hAnsi="Arial" w:cs="Arial"/>
          <w:i/>
          <w:sz w:val="22"/>
          <w:szCs w:val="22"/>
          <w:lang w:eastAsia="es-CR"/>
        </w:rPr>
        <w:lastRenderedPageBreak/>
        <w:t>(…)</w:t>
      </w:r>
    </w:p>
    <w:p w14:paraId="179052BF" w14:textId="77777777" w:rsidR="007B73A2" w:rsidRPr="00A20F89" w:rsidRDefault="004B513D" w:rsidP="002D605D">
      <w:pPr>
        <w:tabs>
          <w:tab w:val="left" w:pos="426"/>
        </w:tabs>
        <w:autoSpaceDE w:val="0"/>
        <w:autoSpaceDN w:val="0"/>
        <w:adjustRightInd w:val="0"/>
        <w:ind w:left="567" w:right="616"/>
        <w:contextualSpacing/>
        <w:jc w:val="both"/>
        <w:rPr>
          <w:rFonts w:ascii="Arial" w:hAnsi="Arial" w:cs="Arial"/>
          <w:i/>
          <w:sz w:val="22"/>
          <w:szCs w:val="22"/>
          <w:lang w:eastAsia="es-CR"/>
        </w:rPr>
      </w:pPr>
      <w:r w:rsidRPr="004B513D">
        <w:rPr>
          <w:rFonts w:ascii="Arial" w:hAnsi="Arial" w:cs="Arial"/>
          <w:i/>
          <w:sz w:val="22"/>
          <w:szCs w:val="22"/>
          <w:lang w:eastAsia="es-CR"/>
        </w:rPr>
        <w:t>b) garantizar que los requisitos legales, regulatorios y de otro tipo se tengan en cuenta al implementar y mantener su SGCN</w:t>
      </w:r>
      <w:r>
        <w:rPr>
          <w:rFonts w:ascii="Arial" w:hAnsi="Arial" w:cs="Arial"/>
          <w:i/>
          <w:sz w:val="22"/>
          <w:szCs w:val="22"/>
          <w:lang w:eastAsia="es-CR"/>
        </w:rPr>
        <w:t>.</w:t>
      </w:r>
      <w:r w:rsidR="007B73A2">
        <w:rPr>
          <w:rFonts w:ascii="Arial" w:hAnsi="Arial" w:cs="Arial"/>
          <w:i/>
          <w:sz w:val="22"/>
          <w:szCs w:val="22"/>
          <w:lang w:eastAsia="es-CR"/>
        </w:rPr>
        <w:t>”</w:t>
      </w:r>
      <w:r w:rsidR="007B73A2" w:rsidRPr="00F575FF">
        <w:rPr>
          <w:rFonts w:ascii="Arial" w:hAnsi="Arial" w:cs="Arial"/>
          <w:sz w:val="22"/>
          <w:szCs w:val="22"/>
          <w:lang w:eastAsia="es-CR"/>
        </w:rPr>
        <w:t>.</w:t>
      </w:r>
    </w:p>
    <w:p w14:paraId="16C32D80" w14:textId="77777777" w:rsidR="007B73A2" w:rsidRDefault="007B73A2" w:rsidP="00F06DC9">
      <w:pPr>
        <w:autoSpaceDE w:val="0"/>
        <w:autoSpaceDN w:val="0"/>
        <w:adjustRightInd w:val="0"/>
        <w:contextualSpacing/>
        <w:jc w:val="both"/>
        <w:rPr>
          <w:rFonts w:ascii="Arial" w:hAnsi="Arial" w:cs="Arial"/>
          <w:sz w:val="22"/>
          <w:szCs w:val="22"/>
          <w:lang w:eastAsia="es-CR"/>
        </w:rPr>
      </w:pPr>
    </w:p>
    <w:p w14:paraId="58B53F3F" w14:textId="77777777" w:rsidR="00683D70" w:rsidRDefault="00683D70" w:rsidP="00683D70">
      <w:pPr>
        <w:pStyle w:val="Default"/>
        <w:jc w:val="both"/>
        <w:rPr>
          <w:rFonts w:eastAsiaTheme="minorEastAsia"/>
          <w:sz w:val="22"/>
          <w:szCs w:val="22"/>
          <w:lang w:eastAsia="es-ES"/>
        </w:rPr>
      </w:pPr>
      <w:bookmarkStart w:id="102" w:name="_Hlk120177903"/>
      <w:r>
        <w:rPr>
          <w:sz w:val="22"/>
          <w:szCs w:val="22"/>
          <w:lang w:eastAsia="es-CR"/>
        </w:rPr>
        <w:t>En línea con lo anterior</w:t>
      </w:r>
      <w:bookmarkEnd w:id="102"/>
      <w:r>
        <w:rPr>
          <w:sz w:val="22"/>
          <w:szCs w:val="22"/>
          <w:lang w:eastAsia="es-CR"/>
        </w:rPr>
        <w:t xml:space="preserve">, </w:t>
      </w:r>
      <w:r>
        <w:rPr>
          <w:rFonts w:eastAsiaTheme="minorEastAsia"/>
          <w:sz w:val="22"/>
          <w:szCs w:val="22"/>
          <w:lang w:eastAsia="es-ES"/>
        </w:rPr>
        <w:t>n</w:t>
      </w:r>
      <w:r w:rsidRPr="00A27BED">
        <w:rPr>
          <w:rFonts w:eastAsiaTheme="minorEastAsia"/>
          <w:sz w:val="22"/>
          <w:szCs w:val="22"/>
          <w:lang w:eastAsia="es-ES"/>
        </w:rPr>
        <w:t>o se evidencia que la Dirección General de Tributación garantizara la observancia de l</w:t>
      </w:r>
      <w:r>
        <w:rPr>
          <w:rFonts w:eastAsiaTheme="minorEastAsia"/>
          <w:sz w:val="22"/>
          <w:szCs w:val="22"/>
          <w:lang w:eastAsia="es-ES"/>
        </w:rPr>
        <w:t>os</w:t>
      </w:r>
      <w:r w:rsidRPr="00A27BED">
        <w:rPr>
          <w:rFonts w:eastAsiaTheme="minorEastAsia"/>
          <w:sz w:val="22"/>
          <w:szCs w:val="22"/>
          <w:lang w:eastAsia="es-ES"/>
        </w:rPr>
        <w:t xml:space="preserve"> requisitos legales y regulatorios en las siguientes acciones implementadas: </w:t>
      </w:r>
    </w:p>
    <w:p w14:paraId="3C48331F" w14:textId="77777777" w:rsidR="00683D70" w:rsidRPr="00683D70" w:rsidRDefault="00683D70" w:rsidP="00683D70">
      <w:pPr>
        <w:pStyle w:val="Default"/>
        <w:jc w:val="both"/>
        <w:rPr>
          <w:rFonts w:eastAsiaTheme="minorEastAsia"/>
          <w:sz w:val="22"/>
          <w:szCs w:val="22"/>
          <w:lang w:eastAsia="es-ES"/>
        </w:rPr>
      </w:pPr>
    </w:p>
    <w:p w14:paraId="38DE00EE" w14:textId="77777777" w:rsidR="00730789" w:rsidRPr="00730789" w:rsidRDefault="00730789" w:rsidP="00730789">
      <w:pPr>
        <w:pStyle w:val="Prrafodelista"/>
        <w:numPr>
          <w:ilvl w:val="0"/>
          <w:numId w:val="23"/>
        </w:numPr>
        <w:autoSpaceDE w:val="0"/>
        <w:autoSpaceDN w:val="0"/>
        <w:adjustRightInd w:val="0"/>
        <w:jc w:val="both"/>
        <w:rPr>
          <w:rFonts w:ascii="Arial" w:hAnsi="Arial" w:cs="Arial"/>
          <w:i/>
          <w:lang w:eastAsia="es-CR"/>
        </w:rPr>
      </w:pPr>
      <w:r w:rsidRPr="00730789">
        <w:rPr>
          <w:rFonts w:ascii="Arial" w:hAnsi="Arial" w:cs="Arial"/>
          <w:lang w:eastAsia="es-CR"/>
        </w:rPr>
        <w:t xml:space="preserve">En correo remitido por parte de la Dirección de </w:t>
      </w:r>
      <w:r w:rsidR="00924842">
        <w:rPr>
          <w:rFonts w:ascii="Arial" w:hAnsi="Arial" w:cs="Arial"/>
          <w:lang w:eastAsia="es-CR"/>
        </w:rPr>
        <w:t>Servicio al Contribuyente</w:t>
      </w:r>
      <w:r w:rsidRPr="00730789">
        <w:rPr>
          <w:rFonts w:ascii="Arial" w:hAnsi="Arial" w:cs="Arial"/>
          <w:lang w:eastAsia="es-CR"/>
        </w:rPr>
        <w:t xml:space="preserve"> el 27 de abril de 2022, para la atención de los quiscos habilitados para la contingencia de liquidación de tributos, se indica: "</w:t>
      </w:r>
      <w:r w:rsidRPr="00730789">
        <w:rPr>
          <w:rFonts w:ascii="Arial" w:hAnsi="Arial" w:cs="Arial"/>
          <w:i/>
          <w:lang w:eastAsia="es-CR"/>
        </w:rPr>
        <w:t>Las funciones específicas son: Confeccionar recibos D-110, a los contribuyentes que se apersonen,</w:t>
      </w:r>
      <w:r w:rsidRPr="00730789">
        <w:rPr>
          <w:i/>
        </w:rPr>
        <w:t xml:space="preserve"> </w:t>
      </w:r>
      <w:r w:rsidRPr="00730789">
        <w:rPr>
          <w:rFonts w:ascii="Arial" w:hAnsi="Arial" w:cs="Arial"/>
          <w:i/>
          <w:lang w:eastAsia="es-CR"/>
        </w:rPr>
        <w:t>en dicho Colegio tendrán las computadoras, impresoras y papel.</w:t>
      </w:r>
    </w:p>
    <w:p w14:paraId="37D68E0B" w14:textId="498BB4B4" w:rsidR="00730789" w:rsidRPr="00730789" w:rsidRDefault="00730789" w:rsidP="00730789">
      <w:pPr>
        <w:pStyle w:val="Prrafodelista"/>
        <w:autoSpaceDE w:val="0"/>
        <w:autoSpaceDN w:val="0"/>
        <w:adjustRightInd w:val="0"/>
        <w:jc w:val="both"/>
        <w:rPr>
          <w:rFonts w:ascii="Arial" w:hAnsi="Arial" w:cs="Arial"/>
          <w:lang w:eastAsia="es-CR"/>
        </w:rPr>
      </w:pPr>
      <w:r w:rsidRPr="00730789">
        <w:rPr>
          <w:rFonts w:ascii="Arial" w:hAnsi="Arial" w:cs="Arial"/>
          <w:i/>
          <w:lang w:eastAsia="es-CR"/>
        </w:rPr>
        <w:t>Les aclaro no es orientar únicamente es llenarlo y entregarlo para que las personas vayan al banco y puedan realizar el pago</w:t>
      </w:r>
      <w:r w:rsidRPr="00730789">
        <w:rPr>
          <w:rFonts w:ascii="Arial" w:hAnsi="Arial" w:cs="Arial"/>
          <w:lang w:eastAsia="es-CR"/>
        </w:rPr>
        <w:t>".</w:t>
      </w:r>
      <w:r>
        <w:rPr>
          <w:rFonts w:ascii="Arial" w:hAnsi="Arial" w:cs="Arial"/>
          <w:lang w:eastAsia="es-CR"/>
        </w:rPr>
        <w:t xml:space="preserve"> </w:t>
      </w:r>
      <w:r w:rsidRPr="00990F84">
        <w:rPr>
          <w:rFonts w:ascii="Arial" w:hAnsi="Arial" w:cs="Arial"/>
          <w:b/>
          <w:lang w:eastAsia="es-CR"/>
        </w:rPr>
        <w:t xml:space="preserve">(Ver Anexo N° </w:t>
      </w:r>
      <w:r w:rsidR="001F4345">
        <w:rPr>
          <w:rFonts w:ascii="Arial" w:hAnsi="Arial" w:cs="Arial"/>
          <w:b/>
          <w:lang w:eastAsia="es-CR"/>
        </w:rPr>
        <w:t>4</w:t>
      </w:r>
      <w:r w:rsidRPr="00990F84">
        <w:rPr>
          <w:rFonts w:ascii="Arial" w:hAnsi="Arial" w:cs="Arial"/>
          <w:b/>
          <w:lang w:eastAsia="es-CR"/>
        </w:rPr>
        <w:t>)</w:t>
      </w:r>
    </w:p>
    <w:p w14:paraId="3D13FED5" w14:textId="77777777" w:rsidR="00730789" w:rsidRDefault="00730789" w:rsidP="00730789">
      <w:pPr>
        <w:pStyle w:val="Prrafodelista"/>
        <w:autoSpaceDE w:val="0"/>
        <w:autoSpaceDN w:val="0"/>
        <w:adjustRightInd w:val="0"/>
        <w:jc w:val="both"/>
        <w:rPr>
          <w:rFonts w:ascii="Arial" w:hAnsi="Arial" w:cs="Arial"/>
          <w:lang w:eastAsia="es-CR"/>
        </w:rPr>
      </w:pPr>
    </w:p>
    <w:p w14:paraId="43240C1E" w14:textId="77777777" w:rsidR="00683D70" w:rsidRDefault="00730789" w:rsidP="00730789">
      <w:pPr>
        <w:pStyle w:val="Prrafodelista"/>
        <w:autoSpaceDE w:val="0"/>
        <w:autoSpaceDN w:val="0"/>
        <w:adjustRightInd w:val="0"/>
        <w:jc w:val="both"/>
        <w:rPr>
          <w:rFonts w:ascii="Arial" w:hAnsi="Arial" w:cs="Arial"/>
          <w:lang w:eastAsia="es-CR"/>
        </w:rPr>
      </w:pPr>
      <w:r w:rsidRPr="00730789">
        <w:rPr>
          <w:rFonts w:ascii="Arial" w:hAnsi="Arial" w:cs="Arial"/>
          <w:lang w:eastAsia="es-CR"/>
        </w:rPr>
        <w:t>Lo anterior, es contrario a lo indicado en el artículo 2 de la Resolución DGT-R-043-2018 que dice:</w:t>
      </w:r>
      <w:r>
        <w:rPr>
          <w:rFonts w:ascii="Arial" w:hAnsi="Arial" w:cs="Arial"/>
          <w:lang w:eastAsia="es-CR"/>
        </w:rPr>
        <w:t xml:space="preserve"> </w:t>
      </w:r>
      <w:r w:rsidRPr="00730789">
        <w:rPr>
          <w:rFonts w:ascii="Arial" w:hAnsi="Arial" w:cs="Arial"/>
          <w:lang w:eastAsia="es-CR"/>
        </w:rPr>
        <w:t>"</w:t>
      </w:r>
      <w:r w:rsidRPr="00730789">
        <w:rPr>
          <w:rFonts w:ascii="Arial" w:hAnsi="Arial" w:cs="Arial"/>
          <w:i/>
          <w:lang w:eastAsia="es-CR"/>
        </w:rPr>
        <w:t>Artículo 2º- (…). Los usuarios de los quioscos tributarios, contarán con servicio de asistencia tributaria, que consiste en orientar o guiar a la persona en el uso de las herramientas disponibles en las estaciones de trabajo. Sin</w:t>
      </w:r>
      <w:r w:rsidRPr="00730789">
        <w:rPr>
          <w:i/>
        </w:rPr>
        <w:t xml:space="preserve"> </w:t>
      </w:r>
      <w:r w:rsidRPr="00730789">
        <w:rPr>
          <w:rFonts w:ascii="Arial" w:hAnsi="Arial" w:cs="Arial"/>
          <w:i/>
          <w:lang w:eastAsia="es-CR"/>
        </w:rPr>
        <w:t>embargo, bajo ninguna circunstancia los funcionarios tributarios registrarán información de los obligados tributarios en sus registros y/o declaraciones de impuestos</w:t>
      </w:r>
      <w:r w:rsidRPr="00730789">
        <w:rPr>
          <w:rFonts w:ascii="Arial" w:hAnsi="Arial" w:cs="Arial"/>
          <w:lang w:eastAsia="es-CR"/>
        </w:rPr>
        <w:t>".</w:t>
      </w:r>
    </w:p>
    <w:p w14:paraId="58F1B376" w14:textId="77777777" w:rsidR="00730789" w:rsidRDefault="00730789" w:rsidP="00730789">
      <w:pPr>
        <w:pStyle w:val="Prrafodelista"/>
        <w:autoSpaceDE w:val="0"/>
        <w:autoSpaceDN w:val="0"/>
        <w:adjustRightInd w:val="0"/>
        <w:jc w:val="both"/>
        <w:rPr>
          <w:rFonts w:ascii="Arial" w:hAnsi="Arial" w:cs="Arial"/>
          <w:lang w:eastAsia="es-CR"/>
        </w:rPr>
      </w:pPr>
    </w:p>
    <w:p w14:paraId="4B7EAA88" w14:textId="77777777" w:rsidR="00730789" w:rsidRPr="00730789" w:rsidRDefault="00730789" w:rsidP="00730789">
      <w:pPr>
        <w:pStyle w:val="Prrafodelista"/>
        <w:numPr>
          <w:ilvl w:val="0"/>
          <w:numId w:val="23"/>
        </w:numPr>
        <w:autoSpaceDE w:val="0"/>
        <w:autoSpaceDN w:val="0"/>
        <w:adjustRightInd w:val="0"/>
        <w:jc w:val="both"/>
        <w:rPr>
          <w:rFonts w:ascii="Arial" w:hAnsi="Arial" w:cs="Arial"/>
          <w:lang w:eastAsia="es-CR"/>
        </w:rPr>
      </w:pPr>
      <w:r w:rsidRPr="00730789">
        <w:rPr>
          <w:rFonts w:ascii="Arial" w:hAnsi="Arial" w:cs="Arial"/>
          <w:lang w:eastAsia="es-CR"/>
        </w:rPr>
        <w:t>El artículo primero de la Resolución DGT-R-012-2022, no expresa concordancia con lo indicado en el artículo 122 de la Ley N° 4755</w:t>
      </w:r>
      <w:r>
        <w:rPr>
          <w:rFonts w:ascii="Arial" w:hAnsi="Arial" w:cs="Arial"/>
          <w:lang w:eastAsia="es-CR"/>
        </w:rPr>
        <w:t xml:space="preserve"> “Código de Normas y Procedimientos Tributarios”</w:t>
      </w:r>
      <w:r w:rsidRPr="00730789">
        <w:rPr>
          <w:rFonts w:ascii="Arial" w:hAnsi="Arial" w:cs="Arial"/>
          <w:lang w:eastAsia="es-CR"/>
        </w:rPr>
        <w:t xml:space="preserve"> ni con los artículos 10 y 40 del Decreto N° 38277</w:t>
      </w:r>
      <w:r>
        <w:rPr>
          <w:rFonts w:ascii="Arial" w:hAnsi="Arial" w:cs="Arial"/>
          <w:lang w:eastAsia="es-CR"/>
        </w:rPr>
        <w:t>-H “Reglamento de Procedimiento Tributario”</w:t>
      </w:r>
      <w:r w:rsidRPr="00730789">
        <w:rPr>
          <w:rFonts w:ascii="Arial" w:hAnsi="Arial" w:cs="Arial"/>
          <w:lang w:eastAsia="es-CR"/>
        </w:rPr>
        <w:t>.</w:t>
      </w:r>
      <w:r>
        <w:rPr>
          <w:rFonts w:ascii="Arial" w:hAnsi="Arial" w:cs="Arial"/>
          <w:lang w:eastAsia="es-CR"/>
        </w:rPr>
        <w:t xml:space="preserve"> Esto, al </w:t>
      </w:r>
      <w:r w:rsidR="00720824">
        <w:rPr>
          <w:rFonts w:ascii="Arial" w:hAnsi="Arial" w:cs="Arial"/>
          <w:lang w:eastAsia="es-CR"/>
        </w:rPr>
        <w:t>entender en la normativa mencionada, que para poder efectuarse la liquidación de un tributo debe haberse declarado previamente por el sujeto pasivo.</w:t>
      </w:r>
      <w:r>
        <w:rPr>
          <w:rFonts w:ascii="Arial" w:hAnsi="Arial" w:cs="Arial"/>
          <w:lang w:eastAsia="es-CR"/>
        </w:rPr>
        <w:t xml:space="preserve"> </w:t>
      </w:r>
    </w:p>
    <w:p w14:paraId="5560F620" w14:textId="1099CBA1" w:rsidR="00111A12" w:rsidRDefault="00111A12" w:rsidP="00111A12">
      <w:pPr>
        <w:autoSpaceDE w:val="0"/>
        <w:autoSpaceDN w:val="0"/>
        <w:adjustRightInd w:val="0"/>
        <w:jc w:val="both"/>
        <w:rPr>
          <w:rFonts w:ascii="Arial" w:hAnsi="Arial" w:cs="Arial"/>
          <w:color w:val="000000"/>
          <w:sz w:val="22"/>
          <w:szCs w:val="22"/>
          <w:lang w:val="es-CR"/>
        </w:rPr>
      </w:pPr>
      <w:bookmarkStart w:id="103" w:name="_Hlk120178314"/>
      <w:r>
        <w:rPr>
          <w:rFonts w:ascii="Arial" w:hAnsi="Arial" w:cs="Arial"/>
          <w:color w:val="000000"/>
          <w:sz w:val="22"/>
          <w:szCs w:val="22"/>
          <w:lang w:val="es-CR"/>
        </w:rPr>
        <w:t>Lo expresado anteriormente</w:t>
      </w:r>
      <w:bookmarkEnd w:id="103"/>
      <w:r>
        <w:rPr>
          <w:rFonts w:ascii="Arial" w:hAnsi="Arial" w:cs="Arial"/>
          <w:color w:val="000000"/>
          <w:sz w:val="22"/>
          <w:szCs w:val="22"/>
          <w:lang w:val="es-CR"/>
        </w:rPr>
        <w:t xml:space="preserve"> es generado porque </w:t>
      </w:r>
      <w:r w:rsidR="000C751D">
        <w:rPr>
          <w:rFonts w:ascii="Arial" w:hAnsi="Arial" w:cs="Arial"/>
          <w:color w:val="000000"/>
          <w:sz w:val="22"/>
          <w:szCs w:val="22"/>
          <w:lang w:val="es-CR"/>
        </w:rPr>
        <w:t>l</w:t>
      </w:r>
      <w:r w:rsidR="000C751D" w:rsidRPr="000C751D">
        <w:rPr>
          <w:rFonts w:ascii="Arial" w:hAnsi="Arial" w:cs="Arial"/>
          <w:color w:val="000000"/>
          <w:sz w:val="22"/>
          <w:szCs w:val="22"/>
          <w:lang w:val="es-CR"/>
        </w:rPr>
        <w:t>a Dirección General de Tributación no cuenta con un proceso que identifique y consolide la normativa legal y regulatoria que deba ser observada al momento de determinar las acciones que serán implementadas en la atención de una interrupción a los servicios claves brindados.</w:t>
      </w:r>
    </w:p>
    <w:p w14:paraId="03CF17D9" w14:textId="77777777" w:rsidR="00111A12" w:rsidRDefault="00111A12" w:rsidP="00111A12">
      <w:pPr>
        <w:autoSpaceDE w:val="0"/>
        <w:autoSpaceDN w:val="0"/>
        <w:adjustRightInd w:val="0"/>
        <w:jc w:val="both"/>
        <w:rPr>
          <w:rFonts w:ascii="Arial" w:hAnsi="Arial" w:cs="Arial"/>
          <w:color w:val="000000"/>
          <w:sz w:val="22"/>
          <w:szCs w:val="22"/>
          <w:lang w:val="es-CR"/>
        </w:rPr>
      </w:pPr>
    </w:p>
    <w:p w14:paraId="3AD29ABA" w14:textId="77777777" w:rsidR="00F70DBA" w:rsidRDefault="00F70DBA" w:rsidP="00F06DC9">
      <w:pPr>
        <w:autoSpaceDE w:val="0"/>
        <w:autoSpaceDN w:val="0"/>
        <w:adjustRightInd w:val="0"/>
        <w:jc w:val="both"/>
        <w:rPr>
          <w:rFonts w:ascii="Arial" w:hAnsi="Arial" w:cs="Arial"/>
          <w:sz w:val="22"/>
          <w:lang w:eastAsia="es-CR"/>
        </w:rPr>
      </w:pPr>
      <w:bookmarkStart w:id="104" w:name="_Hlk120178452"/>
      <w:r>
        <w:rPr>
          <w:rFonts w:ascii="Arial" w:hAnsi="Arial" w:cs="Arial"/>
          <w:sz w:val="22"/>
          <w:lang w:eastAsia="es-CR"/>
        </w:rPr>
        <w:t xml:space="preserve">La situación indicada </w:t>
      </w:r>
      <w:bookmarkEnd w:id="104"/>
      <w:r>
        <w:rPr>
          <w:rFonts w:ascii="Arial" w:hAnsi="Arial" w:cs="Arial"/>
          <w:sz w:val="22"/>
          <w:lang w:eastAsia="es-CR"/>
        </w:rPr>
        <w:t>aumenta el</w:t>
      </w:r>
      <w:r w:rsidRPr="00F70DBA">
        <w:rPr>
          <w:rFonts w:ascii="Arial" w:hAnsi="Arial" w:cs="Arial"/>
          <w:sz w:val="22"/>
          <w:lang w:eastAsia="es-CR"/>
        </w:rPr>
        <w:t xml:space="preserve"> riesgo que se presenten</w:t>
      </w:r>
      <w:r w:rsidR="000C751D">
        <w:rPr>
          <w:rFonts w:ascii="Arial" w:hAnsi="Arial" w:cs="Arial"/>
          <w:sz w:val="22"/>
          <w:lang w:eastAsia="es-CR"/>
        </w:rPr>
        <w:t xml:space="preserve"> </w:t>
      </w:r>
      <w:r w:rsidR="000C751D" w:rsidRPr="000C751D">
        <w:rPr>
          <w:rFonts w:ascii="Arial" w:hAnsi="Arial" w:cs="Arial"/>
          <w:sz w:val="22"/>
          <w:lang w:eastAsia="es-CR"/>
        </w:rPr>
        <w:t>errores y reclamos por parte de los obligados tributarios, al aducir que l</w:t>
      </w:r>
      <w:r w:rsidR="000C751D">
        <w:rPr>
          <w:rFonts w:ascii="Arial" w:hAnsi="Arial" w:cs="Arial"/>
          <w:sz w:val="22"/>
          <w:lang w:eastAsia="es-CR"/>
        </w:rPr>
        <w:t xml:space="preserve">os formularios o declaraciones </w:t>
      </w:r>
      <w:r w:rsidR="000C751D" w:rsidRPr="000C751D">
        <w:rPr>
          <w:rFonts w:ascii="Arial" w:hAnsi="Arial" w:cs="Arial"/>
          <w:sz w:val="22"/>
          <w:lang w:eastAsia="es-CR"/>
        </w:rPr>
        <w:t>fueron llenad</w:t>
      </w:r>
      <w:r w:rsidR="00645149">
        <w:rPr>
          <w:rFonts w:ascii="Arial" w:hAnsi="Arial" w:cs="Arial"/>
          <w:sz w:val="22"/>
          <w:lang w:eastAsia="es-CR"/>
        </w:rPr>
        <w:t>a</w:t>
      </w:r>
      <w:r w:rsidR="000C751D" w:rsidRPr="000C751D">
        <w:rPr>
          <w:rFonts w:ascii="Arial" w:hAnsi="Arial" w:cs="Arial"/>
          <w:sz w:val="22"/>
          <w:lang w:eastAsia="es-CR"/>
        </w:rPr>
        <w:t>s por los propios funcionarios del Ministerio de Hacienda.</w:t>
      </w:r>
      <w:r>
        <w:rPr>
          <w:rFonts w:ascii="Arial" w:hAnsi="Arial" w:cs="Arial"/>
          <w:sz w:val="22"/>
          <w:lang w:eastAsia="es-CR"/>
        </w:rPr>
        <w:t xml:space="preserve"> </w:t>
      </w:r>
    </w:p>
    <w:p w14:paraId="3C86A291" w14:textId="77777777" w:rsidR="003C7BE7" w:rsidRPr="003C7BE7" w:rsidRDefault="003C7BE7" w:rsidP="00727994">
      <w:pPr>
        <w:pStyle w:val="Ttulo1"/>
        <w:spacing w:before="100" w:beforeAutospacing="1" w:after="100" w:afterAutospacing="1"/>
        <w:ind w:left="567" w:hanging="567"/>
        <w:contextualSpacing/>
        <w:jc w:val="both"/>
        <w:rPr>
          <w:rFonts w:ascii="Arial" w:hAnsi="Arial" w:cs="Arial"/>
          <w:color w:val="1F497D" w:themeColor="text2"/>
          <w:sz w:val="28"/>
          <w:szCs w:val="28"/>
        </w:rPr>
      </w:pPr>
      <w:bookmarkStart w:id="105" w:name="_Toc120783366"/>
      <w:r w:rsidRPr="003C7BE7">
        <w:rPr>
          <w:rFonts w:ascii="Arial" w:hAnsi="Arial" w:cs="Arial"/>
          <w:color w:val="1F497D" w:themeColor="text2"/>
          <w:sz w:val="28"/>
          <w:szCs w:val="28"/>
        </w:rPr>
        <w:t>CONCLUSI</w:t>
      </w:r>
      <w:bookmarkEnd w:id="93"/>
      <w:r w:rsidR="00413A44">
        <w:rPr>
          <w:rFonts w:ascii="Arial" w:hAnsi="Arial" w:cs="Arial"/>
          <w:color w:val="1F497D" w:themeColor="text2"/>
          <w:sz w:val="28"/>
          <w:szCs w:val="28"/>
        </w:rPr>
        <w:t>ÓN</w:t>
      </w:r>
      <w:bookmarkEnd w:id="105"/>
    </w:p>
    <w:p w14:paraId="14177C14" w14:textId="5BE56D1A" w:rsidR="00321E51" w:rsidRPr="009E19AF" w:rsidRDefault="009E19AF" w:rsidP="00F06DC9">
      <w:pPr>
        <w:contextualSpacing/>
        <w:jc w:val="both"/>
        <w:rPr>
          <w:rFonts w:ascii="Arial" w:hAnsi="Arial" w:cs="Arial"/>
          <w:color w:val="000000"/>
          <w:sz w:val="22"/>
          <w:szCs w:val="22"/>
          <w:lang w:val="es-CR"/>
        </w:rPr>
      </w:pPr>
      <w:r w:rsidRPr="009E19AF">
        <w:rPr>
          <w:rFonts w:ascii="Arial" w:hAnsi="Arial" w:cs="Arial"/>
          <w:color w:val="000000"/>
          <w:sz w:val="22"/>
          <w:szCs w:val="22"/>
          <w:lang w:val="es-CR"/>
        </w:rPr>
        <w:t xml:space="preserve">De acuerdo con las sanas prácticas observadas en la </w:t>
      </w:r>
      <w:r w:rsidR="001025AD">
        <w:rPr>
          <w:rFonts w:ascii="Arial" w:hAnsi="Arial" w:cs="Arial"/>
          <w:color w:val="000000"/>
          <w:sz w:val="22"/>
          <w:szCs w:val="22"/>
          <w:lang w:val="es-CR"/>
        </w:rPr>
        <w:t>n</w:t>
      </w:r>
      <w:r w:rsidRPr="009E19AF">
        <w:rPr>
          <w:rFonts w:ascii="Arial" w:hAnsi="Arial" w:cs="Arial"/>
          <w:sz w:val="22"/>
          <w:szCs w:val="22"/>
          <w:lang w:eastAsia="es-CR"/>
        </w:rPr>
        <w:t xml:space="preserve">orma INTE/ISO 22301:2020 “Seguridad y resiliencia – Sistemas de gestión de continuidad del negocio – Requisitos.”, </w:t>
      </w:r>
      <w:r w:rsidRPr="009E19AF">
        <w:rPr>
          <w:rFonts w:ascii="Arial" w:hAnsi="Arial" w:cs="Arial"/>
          <w:color w:val="000000"/>
          <w:sz w:val="22"/>
          <w:szCs w:val="22"/>
          <w:lang w:val="es-CR"/>
        </w:rPr>
        <w:t>las acciones implementadas por la Dirección General de Tributación para la atención de la interrupción sufrida por el ciberataque no fueron suficientes ni oportunas para garantizar la continuidad del negocio</w:t>
      </w:r>
      <w:r w:rsidR="00D021AE">
        <w:rPr>
          <w:rFonts w:ascii="Arial" w:hAnsi="Arial" w:cs="Arial"/>
          <w:color w:val="000000"/>
          <w:sz w:val="22"/>
          <w:szCs w:val="22"/>
          <w:lang w:val="es-CR"/>
        </w:rPr>
        <w:t xml:space="preserve"> a partir de los servicios claves definidos.</w:t>
      </w:r>
    </w:p>
    <w:p w14:paraId="6916A4B9" w14:textId="77777777" w:rsidR="003C7BE7" w:rsidRDefault="003C7BE7" w:rsidP="00727994">
      <w:pPr>
        <w:pStyle w:val="Ttulo1"/>
        <w:spacing w:before="100" w:beforeAutospacing="1" w:after="100" w:afterAutospacing="1"/>
        <w:ind w:left="567" w:hanging="567"/>
        <w:contextualSpacing/>
        <w:jc w:val="both"/>
        <w:rPr>
          <w:rFonts w:ascii="Arial" w:hAnsi="Arial" w:cs="Arial"/>
          <w:color w:val="1F497D" w:themeColor="text2"/>
          <w:sz w:val="28"/>
          <w:szCs w:val="28"/>
        </w:rPr>
      </w:pPr>
      <w:bookmarkStart w:id="106" w:name="_Toc390783339"/>
      <w:bookmarkStart w:id="107" w:name="_Toc120783367"/>
      <w:r w:rsidRPr="003C7BE7">
        <w:rPr>
          <w:rFonts w:ascii="Arial" w:hAnsi="Arial" w:cs="Arial"/>
          <w:color w:val="1F497D" w:themeColor="text2"/>
          <w:sz w:val="28"/>
          <w:szCs w:val="28"/>
        </w:rPr>
        <w:lastRenderedPageBreak/>
        <w:t>RECOMENDACIONES</w:t>
      </w:r>
      <w:bookmarkEnd w:id="106"/>
      <w:bookmarkEnd w:id="107"/>
    </w:p>
    <w:p w14:paraId="24BA38E2" w14:textId="77777777" w:rsidR="003C7BE7" w:rsidRDefault="003C7BE7" w:rsidP="00F06DC9">
      <w:pPr>
        <w:pStyle w:val="Ttulo2"/>
        <w:numPr>
          <w:ilvl w:val="0"/>
          <w:numId w:val="0"/>
        </w:numPr>
        <w:spacing w:before="100" w:beforeAutospacing="1" w:after="100" w:afterAutospacing="1"/>
        <w:ind w:left="576" w:right="0" w:hanging="576"/>
        <w:contextualSpacing/>
        <w:rPr>
          <w:rFonts w:ascii="Arial" w:hAnsi="Arial"/>
          <w:color w:val="1F497D" w:themeColor="text2"/>
          <w:sz w:val="24"/>
          <w:szCs w:val="24"/>
          <w:lang w:val="es-CR"/>
        </w:rPr>
      </w:pPr>
      <w:bookmarkStart w:id="108" w:name="_Toc105076349"/>
      <w:bookmarkStart w:id="109" w:name="_Toc120783368"/>
      <w:r w:rsidRPr="003C7BE7">
        <w:rPr>
          <w:rFonts w:ascii="Arial" w:hAnsi="Arial"/>
          <w:color w:val="1F497D" w:themeColor="text2"/>
          <w:sz w:val="24"/>
          <w:szCs w:val="24"/>
          <w:lang w:val="es-CR"/>
        </w:rPr>
        <w:t xml:space="preserve">Al </w:t>
      </w:r>
      <w:r w:rsidR="00BE7576">
        <w:rPr>
          <w:rFonts w:ascii="Arial" w:hAnsi="Arial"/>
          <w:color w:val="1F497D" w:themeColor="text2"/>
          <w:sz w:val="24"/>
          <w:szCs w:val="24"/>
          <w:lang w:val="es-CR"/>
        </w:rPr>
        <w:t>Director General de Tributación</w:t>
      </w:r>
      <w:r w:rsidRPr="003C7BE7">
        <w:rPr>
          <w:rFonts w:ascii="Arial" w:hAnsi="Arial"/>
          <w:color w:val="1F497D" w:themeColor="text2"/>
          <w:sz w:val="24"/>
          <w:szCs w:val="24"/>
          <w:lang w:val="es-CR"/>
        </w:rPr>
        <w:t>:</w:t>
      </w:r>
      <w:bookmarkEnd w:id="108"/>
      <w:bookmarkEnd w:id="109"/>
    </w:p>
    <w:p w14:paraId="1724EA41" w14:textId="77777777" w:rsidR="005E3245" w:rsidRDefault="005E3245" w:rsidP="00F06DC9">
      <w:pPr>
        <w:pStyle w:val="Ttulo2"/>
        <w:numPr>
          <w:ilvl w:val="0"/>
          <w:numId w:val="0"/>
        </w:numPr>
        <w:tabs>
          <w:tab w:val="left" w:pos="567"/>
        </w:tabs>
        <w:spacing w:before="0" w:after="0"/>
        <w:ind w:right="0"/>
        <w:contextualSpacing/>
        <w:rPr>
          <w:rFonts w:ascii="Arial" w:hAnsi="Arial"/>
          <w:b w:val="0"/>
          <w:lang w:val="es-ES"/>
        </w:rPr>
      </w:pPr>
      <w:bookmarkStart w:id="110" w:name="_Toc82092335"/>
    </w:p>
    <w:p w14:paraId="7E3B8345" w14:textId="77777777" w:rsidR="00A26325" w:rsidRPr="00A26325" w:rsidRDefault="00FA3528" w:rsidP="00727994">
      <w:pPr>
        <w:pStyle w:val="Ttulo2"/>
        <w:tabs>
          <w:tab w:val="left" w:pos="0"/>
        </w:tabs>
        <w:spacing w:before="0" w:after="0"/>
        <w:ind w:left="0" w:right="0" w:firstLine="0"/>
        <w:contextualSpacing/>
        <w:rPr>
          <w:rFonts w:ascii="Arial" w:hAnsi="Arial"/>
          <w:b w:val="0"/>
          <w:lang w:val="es-ES"/>
        </w:rPr>
      </w:pPr>
      <w:bookmarkStart w:id="111" w:name="_Toc88474874"/>
      <w:bookmarkStart w:id="112" w:name="_Toc105076350"/>
      <w:bookmarkStart w:id="113" w:name="_Toc120198998"/>
      <w:bookmarkStart w:id="114" w:name="_Toc120270335"/>
      <w:bookmarkStart w:id="115" w:name="_Toc120783369"/>
      <w:bookmarkEnd w:id="110"/>
      <w:r w:rsidRPr="00FA3528">
        <w:rPr>
          <w:rFonts w:ascii="Arial" w:hAnsi="Arial"/>
          <w:b w:val="0"/>
          <w:lang w:val="es-ES"/>
        </w:rPr>
        <w:t>Definir, oficializar, formalizar y comunicar los procesos sistemáticos que deben ser adoptados para analizar el impacto en el negocio y evaluar los riesgos al momento de presentarse una interrupción</w:t>
      </w:r>
      <w:r w:rsidR="00781109" w:rsidRPr="00781109">
        <w:rPr>
          <w:rFonts w:ascii="Arial" w:hAnsi="Arial"/>
          <w:b w:val="0"/>
          <w:lang w:val="es-ES"/>
        </w:rPr>
        <w:t>. Ver apartado</w:t>
      </w:r>
      <w:r w:rsidR="008230E2">
        <w:rPr>
          <w:rFonts w:ascii="Arial" w:hAnsi="Arial"/>
          <w:b w:val="0"/>
          <w:lang w:val="es-ES"/>
        </w:rPr>
        <w:t xml:space="preserve"> </w:t>
      </w:r>
      <w:r w:rsidR="00781109" w:rsidRPr="00781109">
        <w:rPr>
          <w:rFonts w:ascii="Arial" w:hAnsi="Arial"/>
          <w:b w:val="0"/>
          <w:lang w:val="es-ES"/>
        </w:rPr>
        <w:t>2.</w:t>
      </w:r>
      <w:r w:rsidR="00D021AE">
        <w:rPr>
          <w:rFonts w:ascii="Arial" w:hAnsi="Arial"/>
          <w:b w:val="0"/>
          <w:lang w:val="es-ES"/>
        </w:rPr>
        <w:t>1.1</w:t>
      </w:r>
      <w:r w:rsidR="00781109" w:rsidRPr="00781109">
        <w:rPr>
          <w:rFonts w:ascii="Arial" w:hAnsi="Arial"/>
          <w:b w:val="0"/>
          <w:lang w:val="es-ES"/>
        </w:rPr>
        <w:t>.</w:t>
      </w:r>
      <w:bookmarkEnd w:id="111"/>
      <w:bookmarkEnd w:id="112"/>
      <w:bookmarkEnd w:id="113"/>
      <w:bookmarkEnd w:id="114"/>
      <w:bookmarkEnd w:id="115"/>
      <w:r w:rsidR="00A26325" w:rsidRPr="00A26325">
        <w:t xml:space="preserve"> </w:t>
      </w:r>
    </w:p>
    <w:p w14:paraId="4C27EF18" w14:textId="77777777" w:rsidR="00A26325" w:rsidRDefault="00A26325" w:rsidP="00F06DC9">
      <w:pPr>
        <w:pStyle w:val="Ttulo2"/>
        <w:numPr>
          <w:ilvl w:val="0"/>
          <w:numId w:val="0"/>
        </w:numPr>
        <w:tabs>
          <w:tab w:val="left" w:pos="567"/>
        </w:tabs>
        <w:spacing w:before="0" w:after="0"/>
        <w:ind w:left="426" w:right="0"/>
        <w:contextualSpacing/>
        <w:rPr>
          <w:rFonts w:ascii="Arial" w:hAnsi="Arial"/>
          <w:b w:val="0"/>
          <w:lang w:val="es-ES"/>
        </w:rPr>
      </w:pPr>
    </w:p>
    <w:p w14:paraId="330C3D77" w14:textId="4938A23E" w:rsidR="00A26325" w:rsidRPr="00736EE2" w:rsidRDefault="00FA3528" w:rsidP="00727994">
      <w:pPr>
        <w:pStyle w:val="Ttulo2"/>
        <w:numPr>
          <w:ilvl w:val="0"/>
          <w:numId w:val="0"/>
        </w:numPr>
        <w:tabs>
          <w:tab w:val="left" w:pos="709"/>
        </w:tabs>
        <w:spacing w:before="0" w:after="0"/>
        <w:ind w:right="0"/>
        <w:contextualSpacing/>
        <w:rPr>
          <w:rFonts w:ascii="Arial" w:hAnsi="Arial"/>
          <w:b w:val="0"/>
          <w:lang w:val="es-ES"/>
        </w:rPr>
      </w:pPr>
      <w:bookmarkStart w:id="116" w:name="_Toc120198999"/>
      <w:bookmarkStart w:id="117" w:name="_Toc120270336"/>
      <w:bookmarkStart w:id="118" w:name="_Toc120783370"/>
      <w:r w:rsidRPr="00FA3528">
        <w:rPr>
          <w:rFonts w:ascii="Arial" w:hAnsi="Arial"/>
          <w:b w:val="0"/>
          <w:lang w:val="es-ES"/>
        </w:rPr>
        <w:t xml:space="preserve">Remitir a la Auditoría Interna a más tardar el </w:t>
      </w:r>
      <w:r w:rsidR="00481364">
        <w:rPr>
          <w:rFonts w:ascii="Arial" w:hAnsi="Arial"/>
          <w:b w:val="0"/>
          <w:lang w:val="es-ES"/>
        </w:rPr>
        <w:t xml:space="preserve">31 </w:t>
      </w:r>
      <w:r w:rsidRPr="00FA3528">
        <w:rPr>
          <w:rFonts w:ascii="Arial" w:hAnsi="Arial"/>
          <w:b w:val="0"/>
          <w:lang w:val="es-ES"/>
        </w:rPr>
        <w:t>de marzo del 2023 una certificación en donde se acredite el cumplimiento de la recomendación, junto con la evidencia respectiva.</w:t>
      </w:r>
      <w:bookmarkEnd w:id="116"/>
      <w:bookmarkEnd w:id="117"/>
      <w:bookmarkEnd w:id="118"/>
    </w:p>
    <w:p w14:paraId="779EDE96" w14:textId="77777777" w:rsidR="00416E07" w:rsidRDefault="00416E07" w:rsidP="00F06DC9">
      <w:pPr>
        <w:rPr>
          <w:lang w:val="es-ES"/>
        </w:rPr>
      </w:pPr>
    </w:p>
    <w:p w14:paraId="24CE10F6" w14:textId="77777777" w:rsidR="00FF315B" w:rsidRPr="00A26325" w:rsidRDefault="00FA3528" w:rsidP="00727994">
      <w:pPr>
        <w:pStyle w:val="Ttulo2"/>
        <w:tabs>
          <w:tab w:val="left" w:pos="709"/>
        </w:tabs>
        <w:spacing w:before="0" w:after="0"/>
        <w:ind w:left="0" w:right="0" w:firstLine="0"/>
        <w:contextualSpacing/>
        <w:rPr>
          <w:rFonts w:ascii="Arial" w:hAnsi="Arial"/>
          <w:b w:val="0"/>
          <w:lang w:val="es-ES"/>
        </w:rPr>
      </w:pPr>
      <w:bookmarkStart w:id="119" w:name="_Toc120199000"/>
      <w:bookmarkStart w:id="120" w:name="_Toc120270337"/>
      <w:bookmarkStart w:id="121" w:name="_Toc120783371"/>
      <w:bookmarkStart w:id="122" w:name="_Toc105076352"/>
      <w:r w:rsidRPr="00FA3528">
        <w:rPr>
          <w:rFonts w:ascii="Arial" w:hAnsi="Arial"/>
          <w:b w:val="0"/>
          <w:lang w:val="es-ES"/>
        </w:rPr>
        <w:t>Definir técnicamente el alcance incluido en el Plan de Continuidad de Negocio; en cuanto a los límites, aplicabilidad y cobertura de los procesos involucrados en los servicios claves definidos, y hacer los ajustes que correspondan</w:t>
      </w:r>
      <w:r w:rsidR="00FF315B" w:rsidRPr="00781109">
        <w:rPr>
          <w:rFonts w:ascii="Arial" w:hAnsi="Arial"/>
          <w:b w:val="0"/>
          <w:lang w:val="es-ES"/>
        </w:rPr>
        <w:t>. Ver apartado</w:t>
      </w:r>
      <w:r w:rsidR="00FF315B">
        <w:rPr>
          <w:rFonts w:ascii="Arial" w:hAnsi="Arial"/>
          <w:b w:val="0"/>
          <w:lang w:val="es-ES"/>
        </w:rPr>
        <w:t xml:space="preserve"> </w:t>
      </w:r>
      <w:r w:rsidR="00FF315B" w:rsidRPr="00781109">
        <w:rPr>
          <w:rFonts w:ascii="Arial" w:hAnsi="Arial"/>
          <w:b w:val="0"/>
          <w:lang w:val="es-ES"/>
        </w:rPr>
        <w:t>2.</w:t>
      </w:r>
      <w:r w:rsidR="00D021AE">
        <w:rPr>
          <w:rFonts w:ascii="Arial" w:hAnsi="Arial"/>
          <w:b w:val="0"/>
          <w:lang w:val="es-ES"/>
        </w:rPr>
        <w:t>1.2</w:t>
      </w:r>
      <w:r w:rsidR="00FF315B" w:rsidRPr="00781109">
        <w:rPr>
          <w:rFonts w:ascii="Arial" w:hAnsi="Arial"/>
          <w:b w:val="0"/>
          <w:lang w:val="es-ES"/>
        </w:rPr>
        <w:t>.</w:t>
      </w:r>
      <w:bookmarkEnd w:id="119"/>
      <w:bookmarkEnd w:id="120"/>
      <w:bookmarkEnd w:id="121"/>
      <w:r w:rsidR="00FF315B" w:rsidRPr="00A26325">
        <w:t xml:space="preserve"> </w:t>
      </w:r>
    </w:p>
    <w:p w14:paraId="106D7993" w14:textId="77777777" w:rsidR="00FF315B" w:rsidRDefault="00FF315B" w:rsidP="00FF315B">
      <w:pPr>
        <w:pStyle w:val="Ttulo2"/>
        <w:numPr>
          <w:ilvl w:val="0"/>
          <w:numId w:val="0"/>
        </w:numPr>
        <w:tabs>
          <w:tab w:val="left" w:pos="567"/>
        </w:tabs>
        <w:spacing w:before="0" w:after="0"/>
        <w:ind w:left="426" w:right="0"/>
        <w:contextualSpacing/>
        <w:rPr>
          <w:rFonts w:ascii="Arial" w:hAnsi="Arial"/>
          <w:b w:val="0"/>
          <w:lang w:val="es-ES"/>
        </w:rPr>
      </w:pPr>
    </w:p>
    <w:p w14:paraId="52DDA576" w14:textId="78574E9C" w:rsidR="009B4791" w:rsidRDefault="00FA3528" w:rsidP="00727994">
      <w:pPr>
        <w:pStyle w:val="Ttulo2"/>
        <w:numPr>
          <w:ilvl w:val="0"/>
          <w:numId w:val="0"/>
        </w:numPr>
        <w:tabs>
          <w:tab w:val="left" w:pos="993"/>
        </w:tabs>
        <w:spacing w:before="0" w:after="0"/>
        <w:ind w:right="0"/>
        <w:contextualSpacing/>
        <w:rPr>
          <w:rFonts w:ascii="Arial" w:hAnsi="Arial"/>
          <w:b w:val="0"/>
          <w:lang w:val="es-ES"/>
        </w:rPr>
      </w:pPr>
      <w:bookmarkStart w:id="123" w:name="_Toc120199001"/>
      <w:bookmarkStart w:id="124" w:name="_Toc120270338"/>
      <w:bookmarkStart w:id="125" w:name="_Toc120783372"/>
      <w:r w:rsidRPr="00FA3528">
        <w:rPr>
          <w:rFonts w:ascii="Arial" w:hAnsi="Arial"/>
          <w:b w:val="0"/>
          <w:lang w:val="es-ES"/>
        </w:rPr>
        <w:t xml:space="preserve">Remitir a la Auditoría Interna a más tardar el </w:t>
      </w:r>
      <w:r w:rsidR="00F257CE">
        <w:rPr>
          <w:rFonts w:ascii="Arial" w:hAnsi="Arial"/>
          <w:b w:val="0"/>
          <w:lang w:val="es-ES"/>
        </w:rPr>
        <w:t>31</w:t>
      </w:r>
      <w:r w:rsidRPr="00FA3528">
        <w:rPr>
          <w:rFonts w:ascii="Arial" w:hAnsi="Arial"/>
          <w:b w:val="0"/>
          <w:lang w:val="es-ES"/>
        </w:rPr>
        <w:t xml:space="preserve"> de marzo del 2023 una certificación en donde se acredite el cumplimiento de la recomendación, junto con la evidencia respectiva</w:t>
      </w:r>
      <w:r w:rsidR="006F43C5" w:rsidRPr="00736EE2">
        <w:rPr>
          <w:rFonts w:ascii="Arial" w:hAnsi="Arial"/>
          <w:b w:val="0"/>
          <w:lang w:val="es-ES"/>
        </w:rPr>
        <w:t>.</w:t>
      </w:r>
      <w:bookmarkEnd w:id="123"/>
      <w:bookmarkEnd w:id="124"/>
      <w:bookmarkEnd w:id="125"/>
    </w:p>
    <w:p w14:paraId="1C218E64" w14:textId="77777777" w:rsidR="00727994" w:rsidRPr="00727994" w:rsidRDefault="00727994" w:rsidP="00727994">
      <w:pPr>
        <w:rPr>
          <w:lang w:val="es-ES"/>
        </w:rPr>
      </w:pPr>
    </w:p>
    <w:p w14:paraId="4E6042BB" w14:textId="77777777" w:rsidR="00416E07" w:rsidRPr="00A26325" w:rsidRDefault="00FA3528" w:rsidP="00727994">
      <w:pPr>
        <w:pStyle w:val="Ttulo2"/>
        <w:tabs>
          <w:tab w:val="left" w:pos="709"/>
        </w:tabs>
        <w:spacing w:before="0" w:after="0"/>
        <w:ind w:left="0" w:right="0" w:firstLine="0"/>
        <w:contextualSpacing/>
        <w:rPr>
          <w:rFonts w:ascii="Arial" w:hAnsi="Arial"/>
          <w:b w:val="0"/>
          <w:lang w:val="es-ES"/>
        </w:rPr>
      </w:pPr>
      <w:bookmarkStart w:id="126" w:name="_Toc105076354"/>
      <w:bookmarkStart w:id="127" w:name="_Toc120199002"/>
      <w:bookmarkStart w:id="128" w:name="_Toc120270339"/>
      <w:bookmarkStart w:id="129" w:name="_Toc120783373"/>
      <w:bookmarkEnd w:id="122"/>
      <w:r w:rsidRPr="00FA3528">
        <w:rPr>
          <w:rFonts w:ascii="Arial" w:hAnsi="Arial"/>
          <w:b w:val="0"/>
          <w:lang w:val="es-ES"/>
        </w:rPr>
        <w:t>Establecer, oficializar, formalizar y comunicar en el Plan de Continuidad de Negocio, los procedimientos necesarios para gestionar la organización durante una interrupción, a partir del establecimiento de las estrategias y soluciones definidas</w:t>
      </w:r>
      <w:r w:rsidR="00416E07" w:rsidRPr="00416E07">
        <w:rPr>
          <w:rFonts w:ascii="Arial" w:hAnsi="Arial"/>
          <w:b w:val="0"/>
          <w:lang w:val="es-ES"/>
        </w:rPr>
        <w:t>.</w:t>
      </w:r>
      <w:r w:rsidR="00416E07" w:rsidRPr="00781109">
        <w:rPr>
          <w:rFonts w:ascii="Arial" w:hAnsi="Arial"/>
          <w:b w:val="0"/>
          <w:lang w:val="es-ES"/>
        </w:rPr>
        <w:t xml:space="preserve"> Ver apartado</w:t>
      </w:r>
      <w:r w:rsidR="00416E07">
        <w:rPr>
          <w:rFonts w:ascii="Arial" w:hAnsi="Arial"/>
          <w:b w:val="0"/>
          <w:lang w:val="es-ES"/>
        </w:rPr>
        <w:t xml:space="preserve"> </w:t>
      </w:r>
      <w:r w:rsidR="00416E07" w:rsidRPr="00781109">
        <w:rPr>
          <w:rFonts w:ascii="Arial" w:hAnsi="Arial"/>
          <w:b w:val="0"/>
          <w:lang w:val="es-ES"/>
        </w:rPr>
        <w:t>2.</w:t>
      </w:r>
      <w:r w:rsidR="00D021AE">
        <w:rPr>
          <w:rFonts w:ascii="Arial" w:hAnsi="Arial"/>
          <w:b w:val="0"/>
          <w:lang w:val="es-ES"/>
        </w:rPr>
        <w:t>2</w:t>
      </w:r>
      <w:r w:rsidR="00416E07" w:rsidRPr="00781109">
        <w:rPr>
          <w:rFonts w:ascii="Arial" w:hAnsi="Arial"/>
          <w:b w:val="0"/>
          <w:lang w:val="es-ES"/>
        </w:rPr>
        <w:t>.</w:t>
      </w:r>
      <w:bookmarkEnd w:id="126"/>
      <w:bookmarkEnd w:id="127"/>
      <w:r w:rsidR="00F35FED">
        <w:rPr>
          <w:rFonts w:ascii="Arial" w:hAnsi="Arial"/>
          <w:b w:val="0"/>
          <w:lang w:val="es-ES"/>
        </w:rPr>
        <w:t>1</w:t>
      </w:r>
      <w:r w:rsidR="00D021AE">
        <w:rPr>
          <w:rFonts w:ascii="Arial" w:hAnsi="Arial"/>
          <w:b w:val="0"/>
          <w:lang w:val="es-ES"/>
        </w:rPr>
        <w:t>.</w:t>
      </w:r>
      <w:bookmarkEnd w:id="128"/>
      <w:bookmarkEnd w:id="129"/>
      <w:r w:rsidR="00416E07" w:rsidRPr="00A26325">
        <w:t xml:space="preserve"> </w:t>
      </w:r>
    </w:p>
    <w:p w14:paraId="5DECE6CF" w14:textId="77777777" w:rsidR="00416E07" w:rsidRDefault="00416E07" w:rsidP="00F06DC9">
      <w:pPr>
        <w:pStyle w:val="Ttulo2"/>
        <w:numPr>
          <w:ilvl w:val="0"/>
          <w:numId w:val="0"/>
        </w:numPr>
        <w:tabs>
          <w:tab w:val="left" w:pos="567"/>
        </w:tabs>
        <w:spacing w:before="0" w:after="0"/>
        <w:ind w:left="426" w:right="0"/>
        <w:contextualSpacing/>
        <w:rPr>
          <w:rFonts w:ascii="Arial" w:hAnsi="Arial"/>
          <w:b w:val="0"/>
          <w:lang w:val="es-ES"/>
        </w:rPr>
      </w:pPr>
    </w:p>
    <w:p w14:paraId="645F7C19" w14:textId="77777777" w:rsidR="006F43C5" w:rsidRDefault="00FA3528" w:rsidP="00727994">
      <w:pPr>
        <w:pStyle w:val="Ttulo2"/>
        <w:numPr>
          <w:ilvl w:val="0"/>
          <w:numId w:val="0"/>
        </w:numPr>
        <w:tabs>
          <w:tab w:val="left" w:pos="709"/>
        </w:tabs>
        <w:spacing w:before="0" w:after="0"/>
        <w:ind w:right="0"/>
        <w:contextualSpacing/>
        <w:rPr>
          <w:rFonts w:ascii="Arial" w:hAnsi="Arial"/>
          <w:b w:val="0"/>
          <w:lang w:val="es-ES"/>
        </w:rPr>
      </w:pPr>
      <w:bookmarkStart w:id="130" w:name="_Toc120199003"/>
      <w:bookmarkStart w:id="131" w:name="_Toc120270340"/>
      <w:bookmarkStart w:id="132" w:name="_Toc120783374"/>
      <w:r w:rsidRPr="00FA3528">
        <w:rPr>
          <w:rFonts w:ascii="Arial" w:hAnsi="Arial"/>
          <w:b w:val="0"/>
          <w:lang w:val="es-ES"/>
        </w:rPr>
        <w:t>Remitir a la Auditoría Interna a más tardar el 30 de junio del 2023 una certificación en donde se acredite el cumplimiento de la recomendación, junto con la evidencia respectiva</w:t>
      </w:r>
      <w:r w:rsidR="006F43C5" w:rsidRPr="00736EE2">
        <w:rPr>
          <w:rFonts w:ascii="Arial" w:hAnsi="Arial"/>
          <w:b w:val="0"/>
          <w:lang w:val="es-ES"/>
        </w:rPr>
        <w:t>.</w:t>
      </w:r>
      <w:bookmarkEnd w:id="130"/>
      <w:bookmarkEnd w:id="131"/>
      <w:bookmarkEnd w:id="132"/>
    </w:p>
    <w:p w14:paraId="3E28B050" w14:textId="77777777" w:rsidR="001513E6" w:rsidRPr="001513E6" w:rsidRDefault="001513E6" w:rsidP="001513E6">
      <w:pPr>
        <w:rPr>
          <w:lang w:val="es-ES"/>
        </w:rPr>
      </w:pPr>
    </w:p>
    <w:p w14:paraId="3A00AFC0" w14:textId="77777777" w:rsidR="001513E6" w:rsidRPr="00A26325" w:rsidRDefault="00FA3528" w:rsidP="00FA3528">
      <w:pPr>
        <w:pStyle w:val="Ttulo2"/>
        <w:tabs>
          <w:tab w:val="left" w:pos="709"/>
        </w:tabs>
        <w:spacing w:before="0" w:after="0"/>
        <w:ind w:left="0" w:right="0" w:firstLine="0"/>
        <w:contextualSpacing/>
        <w:rPr>
          <w:rFonts w:ascii="Arial" w:hAnsi="Arial"/>
          <w:b w:val="0"/>
          <w:lang w:val="es-ES"/>
        </w:rPr>
      </w:pPr>
      <w:bookmarkStart w:id="133" w:name="_Toc120199004"/>
      <w:bookmarkStart w:id="134" w:name="_Toc120270341"/>
      <w:bookmarkStart w:id="135" w:name="_Toc120783375"/>
      <w:r w:rsidRPr="00FA3528">
        <w:rPr>
          <w:rFonts w:ascii="Arial" w:hAnsi="Arial"/>
          <w:b w:val="0"/>
          <w:lang w:val="es-ES"/>
        </w:rPr>
        <w:t>Definir, oficializar, formalizar y comunicar en el Plan de Continuidad de Negocio los métodos de monitoreo, medición, análisis y evaluación que deben ser aplicados a las acciones seleccionadas para la atención de una interrupción</w:t>
      </w:r>
      <w:r w:rsidR="007F76C6" w:rsidRPr="00416E07">
        <w:rPr>
          <w:rFonts w:ascii="Arial" w:hAnsi="Arial"/>
          <w:b w:val="0"/>
          <w:lang w:val="es-ES"/>
        </w:rPr>
        <w:t>.</w:t>
      </w:r>
      <w:r w:rsidR="001513E6" w:rsidRPr="00781109">
        <w:rPr>
          <w:rFonts w:ascii="Arial" w:hAnsi="Arial"/>
          <w:b w:val="0"/>
          <w:lang w:val="es-ES"/>
        </w:rPr>
        <w:t xml:space="preserve"> Ver apartado</w:t>
      </w:r>
      <w:r w:rsidR="001513E6">
        <w:rPr>
          <w:rFonts w:ascii="Arial" w:hAnsi="Arial"/>
          <w:b w:val="0"/>
          <w:lang w:val="es-ES"/>
        </w:rPr>
        <w:t xml:space="preserve"> </w:t>
      </w:r>
      <w:r w:rsidR="001513E6" w:rsidRPr="00781109">
        <w:rPr>
          <w:rFonts w:ascii="Arial" w:hAnsi="Arial"/>
          <w:b w:val="0"/>
          <w:lang w:val="es-ES"/>
        </w:rPr>
        <w:t>2.</w:t>
      </w:r>
      <w:r w:rsidR="00D021AE">
        <w:rPr>
          <w:rFonts w:ascii="Arial" w:hAnsi="Arial"/>
          <w:b w:val="0"/>
          <w:lang w:val="es-ES"/>
        </w:rPr>
        <w:t>2.</w:t>
      </w:r>
      <w:r w:rsidR="00F35FED">
        <w:rPr>
          <w:rFonts w:ascii="Arial" w:hAnsi="Arial"/>
          <w:b w:val="0"/>
          <w:lang w:val="es-ES"/>
        </w:rPr>
        <w:t>2</w:t>
      </w:r>
      <w:r w:rsidR="007F76C6">
        <w:rPr>
          <w:rFonts w:ascii="Arial" w:hAnsi="Arial"/>
          <w:b w:val="0"/>
          <w:lang w:val="es-ES"/>
        </w:rPr>
        <w:t>.</w:t>
      </w:r>
      <w:bookmarkEnd w:id="133"/>
      <w:bookmarkEnd w:id="134"/>
      <w:bookmarkEnd w:id="135"/>
      <w:r w:rsidR="001513E6" w:rsidRPr="00A26325">
        <w:t xml:space="preserve"> </w:t>
      </w:r>
    </w:p>
    <w:p w14:paraId="4763258D" w14:textId="77777777" w:rsidR="001513E6" w:rsidRDefault="001513E6" w:rsidP="001513E6">
      <w:pPr>
        <w:pStyle w:val="Ttulo2"/>
        <w:numPr>
          <w:ilvl w:val="0"/>
          <w:numId w:val="0"/>
        </w:numPr>
        <w:tabs>
          <w:tab w:val="left" w:pos="567"/>
        </w:tabs>
        <w:spacing w:before="0" w:after="0"/>
        <w:ind w:left="426" w:right="0"/>
        <w:contextualSpacing/>
        <w:rPr>
          <w:rFonts w:ascii="Arial" w:hAnsi="Arial"/>
          <w:b w:val="0"/>
          <w:lang w:val="es-ES"/>
        </w:rPr>
      </w:pPr>
    </w:p>
    <w:p w14:paraId="41A47308" w14:textId="77777777" w:rsidR="006F43C5" w:rsidRDefault="00FA3528" w:rsidP="00727994">
      <w:pPr>
        <w:pStyle w:val="Ttulo2"/>
        <w:numPr>
          <w:ilvl w:val="0"/>
          <w:numId w:val="0"/>
        </w:numPr>
        <w:tabs>
          <w:tab w:val="left" w:pos="851"/>
        </w:tabs>
        <w:spacing w:before="0" w:after="0"/>
        <w:ind w:right="0"/>
        <w:contextualSpacing/>
        <w:rPr>
          <w:rFonts w:ascii="Arial" w:hAnsi="Arial"/>
          <w:b w:val="0"/>
          <w:lang w:val="es-ES"/>
        </w:rPr>
      </w:pPr>
      <w:bookmarkStart w:id="136" w:name="_Toc120199005"/>
      <w:bookmarkStart w:id="137" w:name="_Toc120270342"/>
      <w:bookmarkStart w:id="138" w:name="_Toc120783376"/>
      <w:r w:rsidRPr="00FA3528">
        <w:rPr>
          <w:rFonts w:ascii="Arial" w:hAnsi="Arial"/>
          <w:b w:val="0"/>
          <w:lang w:val="es-ES"/>
        </w:rPr>
        <w:t>Remitir a la Auditoría Interna a más tardar el 30 de junio del 2023 una certificación en donde se acredite el cumplimiento de la recomendación, junto con la evidencia respectiva</w:t>
      </w:r>
      <w:r w:rsidR="006F43C5" w:rsidRPr="00736EE2">
        <w:rPr>
          <w:rFonts w:ascii="Arial" w:hAnsi="Arial"/>
          <w:b w:val="0"/>
          <w:lang w:val="es-ES"/>
        </w:rPr>
        <w:t>.</w:t>
      </w:r>
      <w:bookmarkEnd w:id="136"/>
      <w:bookmarkEnd w:id="137"/>
      <w:bookmarkEnd w:id="138"/>
    </w:p>
    <w:p w14:paraId="5CDDC775" w14:textId="77777777" w:rsidR="00FA3528" w:rsidRDefault="00FA3528" w:rsidP="00FA3528">
      <w:pPr>
        <w:rPr>
          <w:lang w:val="es-ES"/>
        </w:rPr>
      </w:pPr>
    </w:p>
    <w:p w14:paraId="4339AD45" w14:textId="77777777" w:rsidR="00FA3528" w:rsidRPr="00FA3528" w:rsidRDefault="00FA3528" w:rsidP="00FA3528">
      <w:pPr>
        <w:pStyle w:val="Ttulo2"/>
        <w:ind w:left="0" w:firstLine="0"/>
        <w:rPr>
          <w:rFonts w:ascii="Arial" w:hAnsi="Arial"/>
          <w:b w:val="0"/>
          <w:lang w:val="es-ES"/>
        </w:rPr>
      </w:pPr>
      <w:bookmarkStart w:id="139" w:name="_Toc120199006"/>
      <w:bookmarkStart w:id="140" w:name="_Toc120270343"/>
      <w:bookmarkStart w:id="141" w:name="_Toc120783377"/>
      <w:r w:rsidRPr="00FA3528">
        <w:rPr>
          <w:rFonts w:ascii="Arial" w:hAnsi="Arial"/>
          <w:b w:val="0"/>
          <w:lang w:val="es-ES"/>
        </w:rPr>
        <w:t>Definir, oficializar, formalizar y comunicar un proceso continuo para identificar, tener acceso y evaluar los requisitos</w:t>
      </w:r>
      <w:r>
        <w:rPr>
          <w:rFonts w:ascii="Arial" w:hAnsi="Arial"/>
          <w:b w:val="0"/>
          <w:lang w:val="es-ES"/>
        </w:rPr>
        <w:t xml:space="preserve"> </w:t>
      </w:r>
      <w:r w:rsidRPr="00FA3528">
        <w:rPr>
          <w:rFonts w:ascii="Arial" w:hAnsi="Arial"/>
          <w:b w:val="0"/>
          <w:lang w:val="es-ES"/>
        </w:rPr>
        <w:t>legales y regulatorios aplicables a las acciones de continuidad de sus productos y</w:t>
      </w:r>
      <w:r>
        <w:rPr>
          <w:rFonts w:ascii="Arial" w:hAnsi="Arial"/>
          <w:b w:val="0"/>
          <w:lang w:val="es-ES"/>
        </w:rPr>
        <w:t xml:space="preserve"> </w:t>
      </w:r>
      <w:r w:rsidRPr="00FA3528">
        <w:rPr>
          <w:rFonts w:ascii="Arial" w:hAnsi="Arial"/>
          <w:b w:val="0"/>
          <w:lang w:val="es-ES"/>
        </w:rPr>
        <w:t>servicios claves</w:t>
      </w:r>
      <w:r w:rsidRPr="00FA3528">
        <w:rPr>
          <w:rFonts w:ascii="Arial" w:hAnsi="Arial"/>
          <w:lang w:val="es-ES"/>
        </w:rPr>
        <w:t xml:space="preserve">. </w:t>
      </w:r>
      <w:r w:rsidRPr="00FA3528">
        <w:rPr>
          <w:rFonts w:ascii="Arial" w:hAnsi="Arial"/>
          <w:b w:val="0"/>
          <w:lang w:val="es-ES"/>
        </w:rPr>
        <w:t>Ver apartado 2.</w:t>
      </w:r>
      <w:r w:rsidR="00D021AE">
        <w:rPr>
          <w:rFonts w:ascii="Arial" w:hAnsi="Arial"/>
          <w:b w:val="0"/>
          <w:lang w:val="es-ES"/>
        </w:rPr>
        <w:t>3</w:t>
      </w:r>
      <w:r w:rsidRPr="00FA3528">
        <w:rPr>
          <w:rFonts w:ascii="Arial" w:hAnsi="Arial"/>
          <w:b w:val="0"/>
          <w:lang w:val="es-ES"/>
        </w:rPr>
        <w:t>.</w:t>
      </w:r>
      <w:bookmarkEnd w:id="139"/>
      <w:bookmarkEnd w:id="140"/>
      <w:bookmarkEnd w:id="141"/>
      <w:r w:rsidRPr="00A26325">
        <w:t xml:space="preserve"> </w:t>
      </w:r>
    </w:p>
    <w:p w14:paraId="16B8FAC6" w14:textId="77777777" w:rsidR="00FA3528" w:rsidRDefault="00FA3528" w:rsidP="00FA3528">
      <w:pPr>
        <w:pStyle w:val="Ttulo2"/>
        <w:numPr>
          <w:ilvl w:val="0"/>
          <w:numId w:val="0"/>
        </w:numPr>
        <w:tabs>
          <w:tab w:val="left" w:pos="851"/>
        </w:tabs>
        <w:spacing w:before="0" w:after="0"/>
        <w:ind w:right="0"/>
        <w:contextualSpacing/>
        <w:rPr>
          <w:rFonts w:ascii="Arial" w:hAnsi="Arial"/>
          <w:b w:val="0"/>
          <w:lang w:val="es-ES"/>
        </w:rPr>
      </w:pPr>
      <w:bookmarkStart w:id="142" w:name="_Toc120199007"/>
      <w:bookmarkStart w:id="143" w:name="_Toc120270344"/>
      <w:bookmarkStart w:id="144" w:name="_Toc120783378"/>
      <w:r w:rsidRPr="00FA3528">
        <w:rPr>
          <w:rFonts w:ascii="Arial" w:hAnsi="Arial"/>
          <w:b w:val="0"/>
          <w:lang w:val="es-ES"/>
        </w:rPr>
        <w:t xml:space="preserve">Remitir a la Auditoría Interna a más tardar el 15 de marzo del 2023 una certificación en donde se acredite el cumplimiento de la recomendación, junto con la evidencia respectiva. Adicionalmente, se requiere remitir </w:t>
      </w:r>
      <w:r w:rsidR="00645149" w:rsidRPr="00FA3528">
        <w:rPr>
          <w:rFonts w:ascii="Arial" w:hAnsi="Arial"/>
          <w:b w:val="0"/>
          <w:lang w:val="es-ES"/>
        </w:rPr>
        <w:t>al 30 de junio del 2023</w:t>
      </w:r>
      <w:r w:rsidR="00645149">
        <w:rPr>
          <w:rFonts w:ascii="Arial" w:hAnsi="Arial"/>
          <w:b w:val="0"/>
          <w:lang w:val="es-ES"/>
        </w:rPr>
        <w:t xml:space="preserve">, </w:t>
      </w:r>
      <w:r w:rsidRPr="00FA3528">
        <w:rPr>
          <w:rFonts w:ascii="Arial" w:hAnsi="Arial"/>
          <w:b w:val="0"/>
          <w:lang w:val="es-ES"/>
        </w:rPr>
        <w:t xml:space="preserve">un informe </w:t>
      </w:r>
      <w:r w:rsidR="00645149">
        <w:rPr>
          <w:rFonts w:ascii="Arial" w:hAnsi="Arial"/>
          <w:b w:val="0"/>
          <w:lang w:val="es-ES"/>
        </w:rPr>
        <w:t>sobre el</w:t>
      </w:r>
      <w:r w:rsidRPr="00FA3528">
        <w:rPr>
          <w:rFonts w:ascii="Arial" w:hAnsi="Arial"/>
          <w:b w:val="0"/>
          <w:lang w:val="es-ES"/>
        </w:rPr>
        <w:t xml:space="preserve"> avance en la consolidación</w:t>
      </w:r>
      <w:r w:rsidR="00645149">
        <w:rPr>
          <w:rFonts w:ascii="Arial" w:hAnsi="Arial"/>
          <w:b w:val="0"/>
          <w:lang w:val="es-ES"/>
        </w:rPr>
        <w:t xml:space="preserve"> </w:t>
      </w:r>
      <w:r w:rsidR="00645149" w:rsidRPr="00645149">
        <w:rPr>
          <w:rFonts w:ascii="Arial" w:hAnsi="Arial"/>
          <w:b w:val="0"/>
          <w:lang w:val="es-ES"/>
        </w:rPr>
        <w:t>de la normativa legal y regulatoria</w:t>
      </w:r>
      <w:r w:rsidR="00645149">
        <w:rPr>
          <w:rFonts w:ascii="Arial" w:hAnsi="Arial"/>
          <w:b w:val="0"/>
          <w:lang w:val="es-ES"/>
        </w:rPr>
        <w:t xml:space="preserve"> correspondiente</w:t>
      </w:r>
      <w:r w:rsidRPr="00FA3528">
        <w:rPr>
          <w:rFonts w:ascii="Arial" w:hAnsi="Arial"/>
          <w:b w:val="0"/>
          <w:lang w:val="es-ES"/>
        </w:rPr>
        <w:t>.</w:t>
      </w:r>
      <w:bookmarkEnd w:id="142"/>
      <w:bookmarkEnd w:id="143"/>
      <w:bookmarkEnd w:id="144"/>
    </w:p>
    <w:p w14:paraId="51793514" w14:textId="77777777" w:rsidR="00D021AE" w:rsidRPr="00D021AE" w:rsidRDefault="00D021AE" w:rsidP="00D021AE">
      <w:pPr>
        <w:rPr>
          <w:lang w:val="es-ES"/>
        </w:rPr>
      </w:pPr>
    </w:p>
    <w:p w14:paraId="31F60E1E" w14:textId="77777777" w:rsidR="003C7BE7" w:rsidRPr="003C7BE7" w:rsidRDefault="003C7BE7" w:rsidP="00F06DC9">
      <w:pPr>
        <w:contextualSpacing/>
        <w:jc w:val="both"/>
        <w:rPr>
          <w:rFonts w:ascii="Arial" w:hAnsi="Arial" w:cs="Arial"/>
          <w:sz w:val="22"/>
          <w:szCs w:val="22"/>
        </w:rPr>
      </w:pPr>
      <w:r w:rsidRPr="003C7BE7">
        <w:rPr>
          <w:rFonts w:ascii="Arial" w:hAnsi="Arial" w:cs="Arial"/>
          <w:sz w:val="22"/>
          <w:szCs w:val="22"/>
        </w:rPr>
        <w:t>Con base en lo anterior, se le solicita a esa Dirección, proceder conforme lo dispone el artículo 3</w:t>
      </w:r>
      <w:r w:rsidR="00645149">
        <w:rPr>
          <w:rFonts w:ascii="Arial" w:hAnsi="Arial" w:cs="Arial"/>
          <w:sz w:val="22"/>
          <w:szCs w:val="22"/>
        </w:rPr>
        <w:t>6</w:t>
      </w:r>
      <w:r w:rsidRPr="003C7BE7">
        <w:rPr>
          <w:rFonts w:ascii="Arial" w:hAnsi="Arial" w:cs="Arial"/>
          <w:sz w:val="22"/>
          <w:szCs w:val="22"/>
        </w:rPr>
        <w:t xml:space="preserve"> de la Ley 8292 Ley General de Control Interno y la aplicación del </w:t>
      </w:r>
      <w:r w:rsidR="00D021AE" w:rsidRPr="00783FDD">
        <w:rPr>
          <w:rFonts w:ascii="Arial" w:eastAsia="Times New Roman" w:hAnsi="Arial" w:cs="Arial"/>
          <w:color w:val="000000"/>
          <w:sz w:val="22"/>
          <w:szCs w:val="22"/>
          <w:lang w:val="es-ES"/>
        </w:rPr>
        <w:t xml:space="preserve">Manual para la Atención de los Informes de la Contraloría General de la República </w:t>
      </w:r>
      <w:r w:rsidR="00D021AE">
        <w:rPr>
          <w:rFonts w:ascii="Arial" w:eastAsia="Times New Roman" w:hAnsi="Arial" w:cs="Arial"/>
          <w:color w:val="000000"/>
          <w:sz w:val="22"/>
          <w:szCs w:val="22"/>
          <w:lang w:val="es-ES"/>
        </w:rPr>
        <w:t xml:space="preserve">e Informes </w:t>
      </w:r>
      <w:r w:rsidR="00D021AE" w:rsidRPr="00783FDD">
        <w:rPr>
          <w:rFonts w:ascii="Arial" w:eastAsia="Times New Roman" w:hAnsi="Arial" w:cs="Arial"/>
          <w:color w:val="000000"/>
          <w:sz w:val="22"/>
          <w:szCs w:val="22"/>
          <w:lang w:val="es-ES"/>
        </w:rPr>
        <w:t xml:space="preserve">y </w:t>
      </w:r>
      <w:r w:rsidR="00D021AE">
        <w:rPr>
          <w:rFonts w:ascii="Arial" w:eastAsia="Times New Roman" w:hAnsi="Arial" w:cs="Arial"/>
          <w:color w:val="000000"/>
          <w:sz w:val="22"/>
          <w:szCs w:val="22"/>
          <w:lang w:val="es-ES"/>
        </w:rPr>
        <w:t>criterios emitidos por</w:t>
      </w:r>
      <w:r w:rsidR="00D021AE" w:rsidRPr="00783FDD">
        <w:rPr>
          <w:rFonts w:ascii="Arial" w:eastAsia="Times New Roman" w:hAnsi="Arial" w:cs="Arial"/>
          <w:color w:val="000000"/>
          <w:sz w:val="22"/>
          <w:szCs w:val="22"/>
          <w:lang w:val="es-ES"/>
        </w:rPr>
        <w:t xml:space="preserve"> la Auditoría Interna</w:t>
      </w:r>
      <w:r w:rsidRPr="003C7BE7">
        <w:rPr>
          <w:rFonts w:ascii="Arial" w:hAnsi="Arial" w:cs="Arial"/>
          <w:sz w:val="22"/>
          <w:szCs w:val="22"/>
        </w:rPr>
        <w:t xml:space="preserve">, comunicando a esta Dirección las decisiones que se tomen  respecto al presente informe, dentro del plazo de </w:t>
      </w:r>
      <w:r w:rsidR="00D021AE">
        <w:rPr>
          <w:rFonts w:ascii="Arial" w:hAnsi="Arial" w:cs="Arial"/>
          <w:sz w:val="22"/>
          <w:szCs w:val="22"/>
        </w:rPr>
        <w:t>1</w:t>
      </w:r>
      <w:r w:rsidRPr="003C7BE7">
        <w:rPr>
          <w:rFonts w:ascii="Arial" w:hAnsi="Arial" w:cs="Arial"/>
          <w:sz w:val="22"/>
          <w:szCs w:val="22"/>
        </w:rPr>
        <w:t xml:space="preserve">0 días hábiles establecido en el citado </w:t>
      </w:r>
      <w:r w:rsidRPr="003C7BE7">
        <w:rPr>
          <w:rFonts w:ascii="Arial" w:hAnsi="Arial" w:cs="Arial"/>
          <w:sz w:val="22"/>
          <w:szCs w:val="22"/>
        </w:rPr>
        <w:lastRenderedPageBreak/>
        <w:t>artículo, así como presentar en un plazo razonable el plan de acción que se defina para la implementación efectiva de lo recomendado.</w:t>
      </w:r>
    </w:p>
    <w:p w14:paraId="4788642C" w14:textId="77777777" w:rsidR="003C7BE7" w:rsidRPr="003C7BE7" w:rsidRDefault="003C7BE7" w:rsidP="00F06DC9">
      <w:pPr>
        <w:autoSpaceDE w:val="0"/>
        <w:autoSpaceDN w:val="0"/>
        <w:adjustRightInd w:val="0"/>
        <w:spacing w:before="100" w:beforeAutospacing="1" w:after="100" w:afterAutospacing="1"/>
        <w:contextualSpacing/>
        <w:jc w:val="both"/>
        <w:rPr>
          <w:rFonts w:ascii="Arial" w:hAnsi="Arial" w:cs="Arial"/>
          <w:sz w:val="22"/>
          <w:szCs w:val="22"/>
        </w:rPr>
      </w:pPr>
    </w:p>
    <w:p w14:paraId="5677CC91" w14:textId="77777777" w:rsidR="003C7BE7" w:rsidRDefault="003C7BE7" w:rsidP="00F06DC9">
      <w:pPr>
        <w:spacing w:before="100" w:beforeAutospacing="1" w:after="100" w:afterAutospacing="1"/>
        <w:contextualSpacing/>
        <w:jc w:val="both"/>
        <w:rPr>
          <w:rFonts w:ascii="Arial" w:hAnsi="Arial" w:cs="Arial"/>
          <w:sz w:val="22"/>
          <w:szCs w:val="22"/>
        </w:rPr>
      </w:pPr>
    </w:p>
    <w:p w14:paraId="4CEFB5AF" w14:textId="77777777" w:rsidR="006F43C5" w:rsidRPr="003C7BE7" w:rsidRDefault="006F43C5" w:rsidP="00F06DC9">
      <w:pPr>
        <w:spacing w:before="100" w:beforeAutospacing="1" w:after="100" w:afterAutospacing="1"/>
        <w:contextualSpacing/>
        <w:jc w:val="both"/>
        <w:rPr>
          <w:rFonts w:ascii="Arial" w:hAnsi="Arial" w:cs="Arial"/>
          <w:sz w:val="22"/>
          <w:szCs w:val="22"/>
        </w:rPr>
      </w:pPr>
    </w:p>
    <w:p w14:paraId="2319E0B4" w14:textId="77777777" w:rsidR="00320E8F" w:rsidRDefault="00320E8F" w:rsidP="00F06DC9">
      <w:pPr>
        <w:spacing w:before="100" w:beforeAutospacing="1" w:after="100" w:afterAutospacing="1"/>
        <w:contextualSpacing/>
        <w:jc w:val="both"/>
        <w:rPr>
          <w:rFonts w:ascii="Arial" w:hAnsi="Arial" w:cs="Arial"/>
          <w:sz w:val="22"/>
          <w:szCs w:val="22"/>
        </w:rPr>
      </w:pPr>
    </w:p>
    <w:p w14:paraId="32CE22F9" w14:textId="77777777" w:rsidR="00727994" w:rsidRDefault="00727994" w:rsidP="00F06DC9">
      <w:pPr>
        <w:spacing w:before="100" w:beforeAutospacing="1" w:after="100" w:afterAutospacing="1"/>
        <w:contextualSpacing/>
        <w:jc w:val="both"/>
        <w:rPr>
          <w:rFonts w:ascii="Arial" w:hAnsi="Arial" w:cs="Arial"/>
          <w:sz w:val="22"/>
          <w:szCs w:val="22"/>
        </w:rPr>
      </w:pPr>
    </w:p>
    <w:p w14:paraId="29206C2C" w14:textId="77777777" w:rsidR="00320E8F" w:rsidRPr="00320E8F" w:rsidRDefault="00320E8F" w:rsidP="00F06DC9">
      <w:pPr>
        <w:ind w:right="23"/>
        <w:jc w:val="center"/>
        <w:rPr>
          <w:rFonts w:ascii="Arial" w:hAnsi="Arial" w:cs="Arial"/>
          <w:sz w:val="22"/>
          <w:szCs w:val="22"/>
        </w:rPr>
      </w:pPr>
      <w:r w:rsidRPr="00320E8F">
        <w:rPr>
          <w:rFonts w:ascii="Arial" w:hAnsi="Arial" w:cs="Arial"/>
          <w:sz w:val="22"/>
          <w:szCs w:val="22"/>
        </w:rPr>
        <w:t>Ronald Fernández Romero</w:t>
      </w:r>
    </w:p>
    <w:p w14:paraId="5BE292EC" w14:textId="77777777" w:rsidR="00320E8F" w:rsidRPr="00320E8F" w:rsidRDefault="00320E8F" w:rsidP="00F06DC9">
      <w:pPr>
        <w:ind w:right="23"/>
        <w:jc w:val="center"/>
        <w:rPr>
          <w:rFonts w:ascii="Arial" w:hAnsi="Arial" w:cs="Arial"/>
          <w:b/>
          <w:bCs/>
          <w:sz w:val="22"/>
          <w:szCs w:val="22"/>
        </w:rPr>
      </w:pPr>
      <w:r w:rsidRPr="00320E8F">
        <w:rPr>
          <w:rFonts w:ascii="Arial" w:hAnsi="Arial" w:cs="Arial"/>
          <w:b/>
          <w:bCs/>
          <w:sz w:val="22"/>
          <w:szCs w:val="22"/>
        </w:rPr>
        <w:t>Director de Auditoria Interna</w:t>
      </w:r>
    </w:p>
    <w:p w14:paraId="1E2B57C1" w14:textId="77777777" w:rsidR="00320E8F" w:rsidRPr="00320E8F" w:rsidRDefault="00320E8F" w:rsidP="00F06DC9">
      <w:pPr>
        <w:ind w:right="22"/>
        <w:contextualSpacing/>
        <w:jc w:val="center"/>
        <w:rPr>
          <w:rFonts w:ascii="Arial" w:hAnsi="Arial" w:cs="Arial"/>
          <w:sz w:val="22"/>
          <w:szCs w:val="22"/>
        </w:rPr>
      </w:pPr>
      <w:r w:rsidRPr="00320E8F">
        <w:rPr>
          <w:rFonts w:ascii="Arial" w:hAnsi="Arial" w:cs="Arial"/>
          <w:b/>
          <w:bCs/>
          <w:sz w:val="22"/>
          <w:szCs w:val="22"/>
        </w:rPr>
        <w:t>Ministerio de Hacienda</w:t>
      </w:r>
    </w:p>
    <w:p w14:paraId="7FD24FCA" w14:textId="77777777" w:rsidR="00320E8F" w:rsidRDefault="00320E8F" w:rsidP="00F06DC9">
      <w:pPr>
        <w:ind w:right="22"/>
        <w:contextualSpacing/>
        <w:jc w:val="both"/>
        <w:rPr>
          <w:rFonts w:ascii="Arial" w:hAnsi="Arial" w:cs="Arial"/>
          <w:sz w:val="22"/>
          <w:szCs w:val="22"/>
        </w:rPr>
      </w:pPr>
    </w:p>
    <w:tbl>
      <w:tblPr>
        <w:tblStyle w:val="Tablaconcuadrcula"/>
        <w:tblpPr w:leftFromText="141" w:rightFromText="141" w:vertAnchor="text" w:horzAnchor="margin" w:tblpXSpec="center" w:tblpY="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176B6E" w:rsidRPr="009F0073" w14:paraId="737E00EF" w14:textId="77777777" w:rsidTr="006F43C5">
        <w:trPr>
          <w:trHeight w:val="983"/>
        </w:trPr>
        <w:tc>
          <w:tcPr>
            <w:tcW w:w="3402" w:type="dxa"/>
          </w:tcPr>
          <w:p w14:paraId="424BFFEE" w14:textId="77777777" w:rsidR="00176B6E" w:rsidRPr="009F0073" w:rsidRDefault="00176B6E" w:rsidP="00F06DC9">
            <w:pPr>
              <w:jc w:val="both"/>
              <w:rPr>
                <w:rFonts w:ascii="Arial" w:hAnsi="Arial" w:cs="Arial"/>
                <w:sz w:val="20"/>
              </w:rPr>
            </w:pPr>
            <w:bookmarkStart w:id="145" w:name="_Hlk77247682"/>
          </w:p>
          <w:p w14:paraId="78A61790" w14:textId="77777777" w:rsidR="00176B6E" w:rsidRDefault="00176B6E" w:rsidP="00F06DC9">
            <w:pPr>
              <w:jc w:val="both"/>
              <w:rPr>
                <w:rFonts w:ascii="Arial" w:hAnsi="Arial" w:cs="Arial"/>
                <w:sz w:val="20"/>
              </w:rPr>
            </w:pPr>
          </w:p>
          <w:p w14:paraId="16E2E1CE" w14:textId="77777777" w:rsidR="00C87B04" w:rsidRDefault="00C87B04" w:rsidP="00F06DC9">
            <w:pPr>
              <w:jc w:val="both"/>
              <w:rPr>
                <w:rFonts w:ascii="Arial" w:hAnsi="Arial" w:cs="Arial"/>
                <w:sz w:val="20"/>
              </w:rPr>
            </w:pPr>
          </w:p>
          <w:p w14:paraId="18FD644B" w14:textId="77777777" w:rsidR="00C87B04" w:rsidRDefault="00C87B04" w:rsidP="00F06DC9">
            <w:pPr>
              <w:jc w:val="both"/>
              <w:rPr>
                <w:rFonts w:ascii="Arial" w:hAnsi="Arial" w:cs="Arial"/>
                <w:sz w:val="20"/>
              </w:rPr>
            </w:pPr>
          </w:p>
          <w:p w14:paraId="4BFD5D86" w14:textId="77777777" w:rsidR="00176B6E" w:rsidRPr="009F0073" w:rsidRDefault="00176B6E" w:rsidP="00F06DC9">
            <w:pPr>
              <w:jc w:val="both"/>
              <w:rPr>
                <w:rFonts w:ascii="Arial" w:hAnsi="Arial" w:cs="Arial"/>
                <w:sz w:val="20"/>
              </w:rPr>
            </w:pPr>
          </w:p>
        </w:tc>
        <w:tc>
          <w:tcPr>
            <w:tcW w:w="3402" w:type="dxa"/>
          </w:tcPr>
          <w:p w14:paraId="51F9B412" w14:textId="77777777" w:rsidR="00176B6E" w:rsidRPr="009F0073" w:rsidRDefault="00176B6E" w:rsidP="00F06DC9">
            <w:pPr>
              <w:jc w:val="both"/>
              <w:rPr>
                <w:rFonts w:ascii="Arial" w:hAnsi="Arial" w:cs="Arial"/>
                <w:sz w:val="20"/>
              </w:rPr>
            </w:pPr>
          </w:p>
        </w:tc>
      </w:tr>
      <w:tr w:rsidR="00176B6E" w:rsidRPr="009F0073" w14:paraId="07A12EE8" w14:textId="77777777" w:rsidTr="006F43C5">
        <w:tc>
          <w:tcPr>
            <w:tcW w:w="3402" w:type="dxa"/>
          </w:tcPr>
          <w:p w14:paraId="43F6CE54" w14:textId="77777777" w:rsidR="00176B6E" w:rsidRPr="00C87B04" w:rsidRDefault="00176B6E" w:rsidP="00F06DC9">
            <w:pPr>
              <w:jc w:val="center"/>
              <w:rPr>
                <w:rFonts w:ascii="Arial" w:hAnsi="Arial" w:cs="Arial"/>
              </w:rPr>
            </w:pPr>
            <w:r w:rsidRPr="00C87B04">
              <w:rPr>
                <w:rFonts w:ascii="Arial" w:hAnsi="Arial" w:cs="Arial"/>
              </w:rPr>
              <w:t>Realizado por:</w:t>
            </w:r>
          </w:p>
          <w:p w14:paraId="6E564FF1" w14:textId="77777777" w:rsidR="00176B6E" w:rsidRPr="00C87B04" w:rsidRDefault="00176B6E" w:rsidP="00F06DC9">
            <w:pPr>
              <w:jc w:val="center"/>
              <w:rPr>
                <w:rFonts w:ascii="Arial" w:hAnsi="Arial" w:cs="Arial"/>
              </w:rPr>
            </w:pPr>
            <w:r w:rsidRPr="00C87B04">
              <w:rPr>
                <w:rFonts w:ascii="Arial" w:hAnsi="Arial" w:cs="Arial"/>
              </w:rPr>
              <w:t xml:space="preserve"> Bryan Monge Solano</w:t>
            </w:r>
          </w:p>
          <w:p w14:paraId="0045D22E" w14:textId="77777777" w:rsidR="00176B6E" w:rsidRPr="00C87B04" w:rsidRDefault="00176B6E" w:rsidP="00F06DC9">
            <w:pPr>
              <w:jc w:val="center"/>
              <w:rPr>
                <w:rFonts w:ascii="Arial" w:hAnsi="Arial" w:cs="Arial"/>
              </w:rPr>
            </w:pPr>
            <w:r w:rsidRPr="00C87B04">
              <w:rPr>
                <w:rFonts w:ascii="Arial" w:hAnsi="Arial" w:cs="Arial"/>
                <w:b/>
              </w:rPr>
              <w:t xml:space="preserve">Unidad de Auditoría Área de Ingresos </w:t>
            </w:r>
          </w:p>
        </w:tc>
        <w:tc>
          <w:tcPr>
            <w:tcW w:w="3402" w:type="dxa"/>
          </w:tcPr>
          <w:p w14:paraId="119CEB7B" w14:textId="77777777" w:rsidR="00176B6E" w:rsidRPr="00C87B04" w:rsidRDefault="00176B6E" w:rsidP="00F06DC9">
            <w:pPr>
              <w:jc w:val="center"/>
              <w:rPr>
                <w:rFonts w:ascii="Arial" w:hAnsi="Arial" w:cs="Arial"/>
              </w:rPr>
            </w:pPr>
            <w:r w:rsidRPr="00C87B04">
              <w:rPr>
                <w:rFonts w:ascii="Arial" w:hAnsi="Arial" w:cs="Arial"/>
              </w:rPr>
              <w:t xml:space="preserve">Revisado por: </w:t>
            </w:r>
          </w:p>
          <w:p w14:paraId="4C028D13" w14:textId="77777777" w:rsidR="00176B6E" w:rsidRPr="00C87B04" w:rsidRDefault="00176B6E" w:rsidP="00F06DC9">
            <w:pPr>
              <w:jc w:val="center"/>
              <w:rPr>
                <w:rFonts w:ascii="Arial" w:hAnsi="Arial" w:cs="Arial"/>
              </w:rPr>
            </w:pPr>
            <w:r w:rsidRPr="00C87B04">
              <w:rPr>
                <w:rFonts w:ascii="Arial" w:hAnsi="Arial" w:cs="Arial"/>
              </w:rPr>
              <w:t>Rafael Sariol Chacón</w:t>
            </w:r>
          </w:p>
          <w:p w14:paraId="18EAED60" w14:textId="77777777" w:rsidR="00176B6E" w:rsidRPr="00C87B04" w:rsidRDefault="00176B6E" w:rsidP="00F06DC9">
            <w:pPr>
              <w:jc w:val="center"/>
              <w:rPr>
                <w:rFonts w:ascii="Arial" w:hAnsi="Arial" w:cs="Arial"/>
                <w:b/>
              </w:rPr>
            </w:pPr>
            <w:r w:rsidRPr="00C87B04">
              <w:rPr>
                <w:rFonts w:ascii="Arial" w:hAnsi="Arial" w:cs="Arial"/>
                <w:b/>
              </w:rPr>
              <w:t xml:space="preserve">Coordinador Unidad de Auditoría Área de Ingresos </w:t>
            </w:r>
          </w:p>
        </w:tc>
      </w:tr>
      <w:bookmarkEnd w:id="145"/>
    </w:tbl>
    <w:p w14:paraId="4D912225" w14:textId="77777777" w:rsidR="00176B6E" w:rsidRDefault="00176B6E" w:rsidP="00F06DC9">
      <w:pPr>
        <w:ind w:right="22"/>
        <w:contextualSpacing/>
        <w:jc w:val="both"/>
        <w:rPr>
          <w:rFonts w:ascii="Arial" w:hAnsi="Arial" w:cs="Arial"/>
          <w:sz w:val="22"/>
          <w:szCs w:val="22"/>
        </w:rPr>
      </w:pPr>
    </w:p>
    <w:p w14:paraId="53D7B131" w14:textId="77777777" w:rsidR="00176B6E" w:rsidRPr="00320E8F" w:rsidRDefault="00176B6E" w:rsidP="00F06DC9">
      <w:pPr>
        <w:ind w:right="22"/>
        <w:contextualSpacing/>
        <w:jc w:val="both"/>
        <w:rPr>
          <w:rFonts w:ascii="Arial" w:hAnsi="Arial" w:cs="Arial"/>
          <w:sz w:val="22"/>
          <w:szCs w:val="22"/>
        </w:rPr>
      </w:pPr>
    </w:p>
    <w:p w14:paraId="14B59725" w14:textId="77777777" w:rsidR="00320E8F" w:rsidRPr="00320E8F" w:rsidRDefault="00320E8F" w:rsidP="00F06DC9">
      <w:pPr>
        <w:ind w:right="22"/>
        <w:contextualSpacing/>
        <w:jc w:val="both"/>
        <w:rPr>
          <w:rFonts w:ascii="Arial" w:hAnsi="Arial" w:cs="Arial"/>
          <w:sz w:val="22"/>
          <w:szCs w:val="22"/>
        </w:rPr>
      </w:pPr>
    </w:p>
    <w:p w14:paraId="157420F7" w14:textId="77777777" w:rsidR="00320E8F" w:rsidRDefault="00320E8F" w:rsidP="00F06DC9">
      <w:pPr>
        <w:ind w:right="22"/>
        <w:contextualSpacing/>
        <w:jc w:val="both"/>
        <w:rPr>
          <w:rFonts w:ascii="Arial" w:hAnsi="Arial" w:cs="Arial"/>
          <w:sz w:val="22"/>
          <w:szCs w:val="22"/>
        </w:rPr>
      </w:pPr>
    </w:p>
    <w:p w14:paraId="232151E3" w14:textId="77777777" w:rsidR="00176B6E" w:rsidRDefault="00176B6E" w:rsidP="00F06DC9">
      <w:pPr>
        <w:ind w:right="22"/>
        <w:contextualSpacing/>
        <w:jc w:val="both"/>
        <w:rPr>
          <w:rFonts w:ascii="Arial" w:hAnsi="Arial" w:cs="Arial"/>
          <w:sz w:val="22"/>
          <w:szCs w:val="22"/>
        </w:rPr>
      </w:pPr>
    </w:p>
    <w:p w14:paraId="504F471B" w14:textId="77777777" w:rsidR="00C87B04" w:rsidRDefault="00C87B04" w:rsidP="00F06DC9">
      <w:pPr>
        <w:ind w:right="22"/>
        <w:contextualSpacing/>
        <w:jc w:val="both"/>
        <w:rPr>
          <w:rFonts w:ascii="Arial" w:hAnsi="Arial" w:cs="Arial"/>
          <w:sz w:val="22"/>
          <w:szCs w:val="22"/>
        </w:rPr>
      </w:pPr>
    </w:p>
    <w:p w14:paraId="0C67C841" w14:textId="77777777" w:rsidR="00C87B04" w:rsidRDefault="00C87B04" w:rsidP="00F06DC9">
      <w:pPr>
        <w:ind w:right="22"/>
        <w:contextualSpacing/>
        <w:jc w:val="both"/>
        <w:rPr>
          <w:rFonts w:ascii="Arial" w:hAnsi="Arial" w:cs="Arial"/>
          <w:sz w:val="22"/>
          <w:szCs w:val="22"/>
        </w:rPr>
      </w:pPr>
    </w:p>
    <w:p w14:paraId="047A193E" w14:textId="77777777" w:rsidR="00176B6E" w:rsidRDefault="00176B6E" w:rsidP="00F06DC9">
      <w:pPr>
        <w:ind w:right="22"/>
        <w:contextualSpacing/>
        <w:jc w:val="both"/>
        <w:rPr>
          <w:rFonts w:ascii="Arial" w:hAnsi="Arial" w:cs="Arial"/>
          <w:sz w:val="22"/>
          <w:szCs w:val="22"/>
        </w:rPr>
      </w:pPr>
    </w:p>
    <w:p w14:paraId="5B2718C4" w14:textId="77777777" w:rsidR="00176B6E" w:rsidRPr="00320E8F" w:rsidRDefault="00176B6E" w:rsidP="00F06DC9">
      <w:pPr>
        <w:ind w:right="22"/>
        <w:contextualSpacing/>
        <w:jc w:val="both"/>
        <w:rPr>
          <w:rFonts w:ascii="Arial" w:hAnsi="Arial" w:cs="Arial"/>
          <w:sz w:val="22"/>
          <w:szCs w:val="22"/>
        </w:rPr>
      </w:pPr>
    </w:p>
    <w:p w14:paraId="05EE0EB8" w14:textId="77777777" w:rsidR="00320E8F" w:rsidRDefault="00320E8F" w:rsidP="00F06DC9">
      <w:pPr>
        <w:spacing w:before="100" w:beforeAutospacing="1" w:after="100" w:afterAutospacing="1"/>
        <w:contextualSpacing/>
        <w:jc w:val="both"/>
        <w:rPr>
          <w:rFonts w:ascii="Arial" w:hAnsi="Arial" w:cs="Arial"/>
          <w:sz w:val="16"/>
          <w:szCs w:val="16"/>
        </w:rPr>
      </w:pPr>
    </w:p>
    <w:p w14:paraId="18B75175" w14:textId="77777777" w:rsidR="00320E8F" w:rsidRDefault="00320E8F" w:rsidP="00F06DC9">
      <w:pPr>
        <w:spacing w:before="100" w:beforeAutospacing="1" w:after="100" w:afterAutospacing="1"/>
        <w:contextualSpacing/>
        <w:jc w:val="both"/>
        <w:rPr>
          <w:rFonts w:ascii="Arial" w:hAnsi="Arial" w:cs="Arial"/>
          <w:sz w:val="16"/>
          <w:szCs w:val="16"/>
        </w:rPr>
      </w:pPr>
    </w:p>
    <w:p w14:paraId="4BBCBA36" w14:textId="77777777" w:rsidR="00C87B04" w:rsidRDefault="00C87B04" w:rsidP="00F06DC9">
      <w:pPr>
        <w:spacing w:before="100" w:beforeAutospacing="1" w:after="100" w:afterAutospacing="1"/>
        <w:contextualSpacing/>
        <w:jc w:val="both"/>
        <w:rPr>
          <w:rFonts w:ascii="Arial" w:hAnsi="Arial" w:cs="Arial"/>
          <w:sz w:val="16"/>
          <w:szCs w:val="16"/>
        </w:rPr>
      </w:pPr>
    </w:p>
    <w:p w14:paraId="2240991D" w14:textId="77777777" w:rsidR="003C7BE7" w:rsidRPr="003C7BE7" w:rsidRDefault="003C7BE7" w:rsidP="00F06DC9">
      <w:pPr>
        <w:spacing w:before="100" w:beforeAutospacing="1" w:after="100" w:afterAutospacing="1"/>
        <w:contextualSpacing/>
        <w:jc w:val="both"/>
        <w:rPr>
          <w:rFonts w:ascii="Arial" w:hAnsi="Arial" w:cs="Arial"/>
          <w:sz w:val="16"/>
          <w:szCs w:val="16"/>
        </w:rPr>
      </w:pPr>
      <w:r w:rsidRPr="003C7BE7">
        <w:rPr>
          <w:rFonts w:ascii="Arial" w:hAnsi="Arial" w:cs="Arial"/>
          <w:sz w:val="16"/>
          <w:szCs w:val="16"/>
        </w:rPr>
        <w:t xml:space="preserve">Estudio </w:t>
      </w:r>
      <w:r w:rsidR="005578AC" w:rsidRPr="003C7BE7">
        <w:rPr>
          <w:rFonts w:ascii="Arial" w:hAnsi="Arial" w:cs="Arial"/>
          <w:sz w:val="16"/>
          <w:szCs w:val="16"/>
        </w:rPr>
        <w:t>N.º</w:t>
      </w:r>
      <w:r w:rsidRPr="003C7BE7">
        <w:rPr>
          <w:rFonts w:ascii="Arial" w:hAnsi="Arial" w:cs="Arial"/>
          <w:sz w:val="16"/>
          <w:szCs w:val="16"/>
        </w:rPr>
        <w:t xml:space="preserve"> 0</w:t>
      </w:r>
      <w:r w:rsidR="009A1A34">
        <w:rPr>
          <w:rFonts w:ascii="Arial" w:hAnsi="Arial" w:cs="Arial"/>
          <w:sz w:val="16"/>
          <w:szCs w:val="16"/>
        </w:rPr>
        <w:t>12</w:t>
      </w:r>
      <w:r w:rsidRPr="003C7BE7">
        <w:rPr>
          <w:rFonts w:ascii="Arial" w:hAnsi="Arial" w:cs="Arial"/>
          <w:sz w:val="16"/>
          <w:szCs w:val="16"/>
        </w:rPr>
        <w:t>-202</w:t>
      </w:r>
      <w:r w:rsidR="00F52A05">
        <w:rPr>
          <w:rFonts w:ascii="Arial" w:hAnsi="Arial" w:cs="Arial"/>
          <w:sz w:val="16"/>
          <w:szCs w:val="16"/>
        </w:rPr>
        <w:t>2</w:t>
      </w:r>
    </w:p>
    <w:p w14:paraId="233EABCD" w14:textId="2047B588" w:rsidR="00B048EB" w:rsidRDefault="003C7BE7" w:rsidP="00F06DC9">
      <w:pPr>
        <w:spacing w:before="100" w:beforeAutospacing="1" w:after="100" w:afterAutospacing="1"/>
        <w:contextualSpacing/>
        <w:jc w:val="both"/>
        <w:rPr>
          <w:rFonts w:ascii="Arial" w:hAnsi="Arial" w:cs="Arial"/>
        </w:rPr>
      </w:pPr>
      <w:r w:rsidRPr="0071074C">
        <w:rPr>
          <w:rFonts w:ascii="Arial" w:hAnsi="Arial" w:cs="Arial"/>
          <w:sz w:val="16"/>
          <w:szCs w:val="16"/>
        </w:rPr>
        <w:t xml:space="preserve">Criterio </w:t>
      </w:r>
      <w:proofErr w:type="spellStart"/>
      <w:r w:rsidRPr="0071074C">
        <w:rPr>
          <w:rFonts w:ascii="Arial" w:hAnsi="Arial" w:cs="Arial"/>
          <w:sz w:val="16"/>
          <w:szCs w:val="16"/>
        </w:rPr>
        <w:t>N°</w:t>
      </w:r>
      <w:proofErr w:type="spellEnd"/>
      <w:r w:rsidRPr="0071074C">
        <w:rPr>
          <w:rFonts w:ascii="Arial" w:hAnsi="Arial" w:cs="Arial"/>
          <w:sz w:val="16"/>
          <w:szCs w:val="16"/>
        </w:rPr>
        <w:t xml:space="preserve"> </w:t>
      </w:r>
      <w:r w:rsidR="003F5514" w:rsidRPr="003F5514">
        <w:rPr>
          <w:rFonts w:ascii="Arial" w:hAnsi="Arial" w:cs="Arial"/>
          <w:sz w:val="16"/>
          <w:szCs w:val="16"/>
        </w:rPr>
        <w:t>108</w:t>
      </w:r>
      <w:r w:rsidR="00B048EB">
        <w:rPr>
          <w:rFonts w:ascii="Arial" w:hAnsi="Arial" w:cs="Arial"/>
        </w:rPr>
        <w:br w:type="page"/>
      </w:r>
    </w:p>
    <w:p w14:paraId="5B7FEBBA" w14:textId="77777777" w:rsidR="00EC1378" w:rsidRDefault="00EC1378" w:rsidP="00EC1378">
      <w:pPr>
        <w:autoSpaceDE w:val="0"/>
        <w:autoSpaceDN w:val="0"/>
        <w:adjustRightInd w:val="0"/>
        <w:jc w:val="both"/>
        <w:rPr>
          <w:rFonts w:ascii="Arial" w:hAnsi="Arial" w:cs="Arial"/>
          <w:b/>
          <w:bCs/>
          <w:color w:val="1F497D" w:themeColor="text2"/>
          <w:sz w:val="28"/>
          <w:szCs w:val="28"/>
          <w:lang w:val="es-CR"/>
        </w:rPr>
        <w:sectPr w:rsidR="00EC1378" w:rsidSect="00231F75">
          <w:headerReference w:type="default" r:id="rId18"/>
          <w:footerReference w:type="default" r:id="rId19"/>
          <w:headerReference w:type="first" r:id="rId20"/>
          <w:footerReference w:type="first" r:id="rId21"/>
          <w:pgSz w:w="12240" w:h="15840"/>
          <w:pgMar w:top="2126" w:right="1701" w:bottom="1559" w:left="1701" w:header="708" w:footer="708" w:gutter="0"/>
          <w:cols w:space="708"/>
          <w:titlePg/>
          <w:docGrid w:linePitch="326"/>
        </w:sectPr>
      </w:pPr>
    </w:p>
    <w:p w14:paraId="5583284B" w14:textId="5BBD8F2D" w:rsidR="00EC1378" w:rsidRDefault="00EC1378" w:rsidP="00EC1378">
      <w:pPr>
        <w:autoSpaceDE w:val="0"/>
        <w:autoSpaceDN w:val="0"/>
        <w:adjustRightInd w:val="0"/>
        <w:jc w:val="both"/>
        <w:rPr>
          <w:rFonts w:ascii="Arial" w:hAnsi="Arial" w:cs="Arial"/>
          <w:b/>
          <w:bCs/>
          <w:color w:val="1F497D" w:themeColor="text2"/>
          <w:sz w:val="28"/>
          <w:szCs w:val="28"/>
          <w:lang w:val="es-CR"/>
        </w:rPr>
      </w:pPr>
      <w:r w:rsidRPr="003C7BE7">
        <w:rPr>
          <w:rFonts w:ascii="Arial" w:hAnsi="Arial" w:cs="Arial"/>
          <w:b/>
          <w:bCs/>
          <w:color w:val="1F497D" w:themeColor="text2"/>
          <w:sz w:val="28"/>
          <w:szCs w:val="28"/>
          <w:lang w:val="es-CR"/>
        </w:rPr>
        <w:lastRenderedPageBreak/>
        <w:t>ANEXO N°</w:t>
      </w:r>
      <w:r w:rsidR="001F4345">
        <w:rPr>
          <w:rFonts w:ascii="Arial" w:hAnsi="Arial" w:cs="Arial"/>
          <w:b/>
          <w:bCs/>
          <w:color w:val="1F497D" w:themeColor="text2"/>
          <w:sz w:val="28"/>
          <w:szCs w:val="28"/>
          <w:lang w:val="es-CR"/>
        </w:rPr>
        <w:t>1</w:t>
      </w:r>
    </w:p>
    <w:p w14:paraId="23ADAA67" w14:textId="77777777" w:rsidR="00EC1378" w:rsidRDefault="00EC1378" w:rsidP="00EC1378">
      <w:pPr>
        <w:autoSpaceDE w:val="0"/>
        <w:autoSpaceDN w:val="0"/>
        <w:adjustRightInd w:val="0"/>
        <w:jc w:val="both"/>
        <w:rPr>
          <w:rFonts w:ascii="Arial" w:hAnsi="Arial" w:cs="Arial"/>
          <w:b/>
          <w:bCs/>
          <w:color w:val="1F497D" w:themeColor="text2"/>
          <w:sz w:val="28"/>
          <w:szCs w:val="28"/>
          <w:lang w:val="es-CR"/>
        </w:rPr>
      </w:pPr>
    </w:p>
    <w:p w14:paraId="586EED22" w14:textId="77777777" w:rsidR="006F5572" w:rsidRDefault="00EC1378" w:rsidP="00EC1378">
      <w:pPr>
        <w:autoSpaceDE w:val="0"/>
        <w:autoSpaceDN w:val="0"/>
        <w:adjustRightInd w:val="0"/>
        <w:jc w:val="both"/>
        <w:rPr>
          <w:rFonts w:ascii="Arial" w:hAnsi="Arial" w:cs="Arial"/>
          <w:b/>
          <w:bCs/>
          <w:color w:val="1F497D" w:themeColor="text2"/>
          <w:sz w:val="22"/>
          <w:szCs w:val="22"/>
          <w:lang w:val="es-CR"/>
        </w:rPr>
      </w:pPr>
      <w:r>
        <w:rPr>
          <w:rFonts w:ascii="Arial" w:hAnsi="Arial" w:cs="Arial"/>
          <w:b/>
          <w:bCs/>
          <w:color w:val="1F497D" w:themeColor="text2"/>
          <w:sz w:val="22"/>
          <w:szCs w:val="22"/>
          <w:lang w:val="es-CR"/>
        </w:rPr>
        <w:t>CORREO ELECTRÓNICO DE LA SUBDIRECCIÓN DE INFORMACIÓN Y ASISTENCIA, DEL 19 DE JULIO DE 2022.</w:t>
      </w:r>
    </w:p>
    <w:p w14:paraId="328C28A3" w14:textId="77777777" w:rsidR="006F43C5" w:rsidRDefault="00375DB9" w:rsidP="00F06DC9">
      <w:pPr>
        <w:autoSpaceDE w:val="0"/>
        <w:autoSpaceDN w:val="0"/>
        <w:adjustRightInd w:val="0"/>
        <w:jc w:val="both"/>
        <w:rPr>
          <w:rFonts w:ascii="Arial" w:hAnsi="Arial" w:cs="Arial"/>
          <w:b/>
          <w:bCs/>
          <w:color w:val="1F497D" w:themeColor="text2"/>
          <w:sz w:val="28"/>
          <w:szCs w:val="28"/>
          <w:lang w:val="es-CR"/>
        </w:rPr>
      </w:pPr>
      <w:r w:rsidRPr="00375DB9">
        <w:rPr>
          <w:noProof/>
        </w:rPr>
        <w:drawing>
          <wp:inline distT="0" distB="0" distL="0" distR="0" wp14:anchorId="342A89A3" wp14:editId="449F68F7">
            <wp:extent cx="7718425" cy="3408406"/>
            <wp:effectExtent l="190500" t="171450" r="168275" b="1733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8425" cy="3408406"/>
                    </a:xfrm>
                    <a:prstGeom prst="rect">
                      <a:avLst/>
                    </a:prstGeom>
                    <a:ln>
                      <a:noFill/>
                    </a:ln>
                    <a:effectLst>
                      <a:outerShdw blurRad="190500" algn="tl" rotWithShape="0">
                        <a:srgbClr val="000000">
                          <a:alpha val="70000"/>
                        </a:srgbClr>
                      </a:outerShdw>
                    </a:effectLst>
                  </pic:spPr>
                </pic:pic>
              </a:graphicData>
            </a:graphic>
          </wp:inline>
        </w:drawing>
      </w:r>
    </w:p>
    <w:p w14:paraId="45FFD5A6" w14:textId="77777777" w:rsidR="006F43C5" w:rsidRPr="00FC5D85" w:rsidRDefault="00EC1378" w:rsidP="00990F84">
      <w:pPr>
        <w:autoSpaceDE w:val="0"/>
        <w:autoSpaceDN w:val="0"/>
        <w:adjustRightInd w:val="0"/>
        <w:ind w:left="284" w:right="-178"/>
        <w:jc w:val="both"/>
        <w:rPr>
          <w:rFonts w:ascii="Arial" w:hAnsi="Arial" w:cs="Arial"/>
          <w:sz w:val="20"/>
          <w:szCs w:val="20"/>
        </w:rPr>
      </w:pPr>
      <w:r w:rsidRPr="00237E58">
        <w:rPr>
          <w:rFonts w:ascii="Arial" w:hAnsi="Arial" w:cs="Arial"/>
          <w:b/>
          <w:sz w:val="20"/>
          <w:szCs w:val="20"/>
        </w:rPr>
        <w:t>Fuente:</w:t>
      </w:r>
      <w:r w:rsidRPr="00237E58">
        <w:rPr>
          <w:rFonts w:ascii="Arial" w:hAnsi="Arial" w:cs="Arial"/>
          <w:sz w:val="20"/>
          <w:szCs w:val="20"/>
        </w:rPr>
        <w:t xml:space="preserve"> </w:t>
      </w:r>
      <w:r w:rsidR="008A525B">
        <w:rPr>
          <w:rFonts w:ascii="Arial" w:hAnsi="Arial" w:cs="Arial"/>
          <w:sz w:val="20"/>
          <w:szCs w:val="20"/>
        </w:rPr>
        <w:t xml:space="preserve">Copia de </w:t>
      </w:r>
      <w:r w:rsidR="008A525B" w:rsidRPr="008A525B">
        <w:rPr>
          <w:rFonts w:ascii="Arial" w:hAnsi="Arial" w:cs="Arial"/>
          <w:sz w:val="20"/>
          <w:szCs w:val="20"/>
        </w:rPr>
        <w:t>correo</w:t>
      </w:r>
      <w:r w:rsidR="008A525B">
        <w:rPr>
          <w:rFonts w:ascii="Arial" w:hAnsi="Arial" w:cs="Arial"/>
          <w:sz w:val="20"/>
          <w:szCs w:val="20"/>
        </w:rPr>
        <w:t xml:space="preserve"> electrónico</w:t>
      </w:r>
      <w:r w:rsidR="00FC5D85">
        <w:rPr>
          <w:rFonts w:ascii="Arial" w:hAnsi="Arial" w:cs="Arial"/>
          <w:sz w:val="20"/>
          <w:szCs w:val="20"/>
        </w:rPr>
        <w:t xml:space="preserve"> enviado</w:t>
      </w:r>
      <w:r w:rsidR="008A525B" w:rsidRPr="008A525B">
        <w:rPr>
          <w:rFonts w:ascii="Arial" w:hAnsi="Arial" w:cs="Arial"/>
          <w:sz w:val="20"/>
          <w:szCs w:val="20"/>
        </w:rPr>
        <w:t xml:space="preserve"> por la Subdirección de Información y Asistencia el 19 de julio de 2022</w:t>
      </w:r>
      <w:r w:rsidR="008A525B">
        <w:rPr>
          <w:rFonts w:ascii="Arial" w:hAnsi="Arial" w:cs="Arial"/>
          <w:sz w:val="20"/>
          <w:szCs w:val="20"/>
        </w:rPr>
        <w:t xml:space="preserve">, </w:t>
      </w:r>
      <w:r w:rsidR="00FC5D85">
        <w:rPr>
          <w:rFonts w:ascii="Arial" w:hAnsi="Arial" w:cs="Arial"/>
          <w:sz w:val="20"/>
          <w:szCs w:val="20"/>
        </w:rPr>
        <w:t>información adjunta a</w:t>
      </w:r>
      <w:r>
        <w:rPr>
          <w:rFonts w:ascii="Arial" w:hAnsi="Arial" w:cs="Arial"/>
          <w:sz w:val="20"/>
          <w:szCs w:val="20"/>
        </w:rPr>
        <w:t xml:space="preserve"> oficio DGT-766-2022.</w:t>
      </w:r>
    </w:p>
    <w:p w14:paraId="02B41262"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5131DB3E" w14:textId="77777777" w:rsidR="00990F84" w:rsidRDefault="00990F84" w:rsidP="008A525B">
      <w:pPr>
        <w:autoSpaceDE w:val="0"/>
        <w:autoSpaceDN w:val="0"/>
        <w:adjustRightInd w:val="0"/>
        <w:jc w:val="both"/>
        <w:rPr>
          <w:rFonts w:ascii="Arial" w:hAnsi="Arial" w:cs="Arial"/>
          <w:b/>
          <w:bCs/>
          <w:color w:val="1F497D" w:themeColor="text2"/>
          <w:sz w:val="28"/>
          <w:szCs w:val="28"/>
          <w:lang w:val="es-CR"/>
        </w:rPr>
      </w:pPr>
    </w:p>
    <w:p w14:paraId="00B4C8B9" w14:textId="77777777" w:rsidR="00375DB9" w:rsidRDefault="00375DB9" w:rsidP="008A525B">
      <w:pPr>
        <w:autoSpaceDE w:val="0"/>
        <w:autoSpaceDN w:val="0"/>
        <w:adjustRightInd w:val="0"/>
        <w:jc w:val="both"/>
        <w:rPr>
          <w:rFonts w:ascii="Arial" w:hAnsi="Arial" w:cs="Arial"/>
          <w:b/>
          <w:bCs/>
          <w:color w:val="1F497D" w:themeColor="text2"/>
          <w:sz w:val="28"/>
          <w:szCs w:val="28"/>
          <w:lang w:val="es-CR"/>
        </w:rPr>
      </w:pPr>
    </w:p>
    <w:p w14:paraId="32851A9A" w14:textId="054D0090" w:rsidR="008A525B" w:rsidRDefault="008A525B" w:rsidP="008A525B">
      <w:pPr>
        <w:autoSpaceDE w:val="0"/>
        <w:autoSpaceDN w:val="0"/>
        <w:adjustRightInd w:val="0"/>
        <w:jc w:val="both"/>
        <w:rPr>
          <w:rFonts w:ascii="Arial" w:hAnsi="Arial" w:cs="Arial"/>
          <w:b/>
          <w:bCs/>
          <w:color w:val="1F497D" w:themeColor="text2"/>
          <w:sz w:val="28"/>
          <w:szCs w:val="28"/>
          <w:lang w:val="es-CR"/>
        </w:rPr>
      </w:pPr>
      <w:r w:rsidRPr="003C7BE7">
        <w:rPr>
          <w:rFonts w:ascii="Arial" w:hAnsi="Arial" w:cs="Arial"/>
          <w:b/>
          <w:bCs/>
          <w:color w:val="1F497D" w:themeColor="text2"/>
          <w:sz w:val="28"/>
          <w:szCs w:val="28"/>
          <w:lang w:val="es-CR"/>
        </w:rPr>
        <w:lastRenderedPageBreak/>
        <w:t>ANEXO N°</w:t>
      </w:r>
      <w:r w:rsidR="001F4345">
        <w:rPr>
          <w:rFonts w:ascii="Arial" w:hAnsi="Arial" w:cs="Arial"/>
          <w:b/>
          <w:bCs/>
          <w:color w:val="1F497D" w:themeColor="text2"/>
          <w:sz w:val="28"/>
          <w:szCs w:val="28"/>
          <w:lang w:val="es-CR"/>
        </w:rPr>
        <w:t>2</w:t>
      </w:r>
    </w:p>
    <w:p w14:paraId="375A6508" w14:textId="77777777" w:rsidR="008A525B" w:rsidRDefault="008A525B" w:rsidP="008A525B">
      <w:pPr>
        <w:autoSpaceDE w:val="0"/>
        <w:autoSpaceDN w:val="0"/>
        <w:adjustRightInd w:val="0"/>
        <w:jc w:val="both"/>
        <w:rPr>
          <w:rFonts w:ascii="Arial" w:hAnsi="Arial" w:cs="Arial"/>
          <w:b/>
          <w:bCs/>
          <w:color w:val="1F497D" w:themeColor="text2"/>
          <w:sz w:val="28"/>
          <w:szCs w:val="28"/>
          <w:lang w:val="es-CR"/>
        </w:rPr>
      </w:pPr>
    </w:p>
    <w:p w14:paraId="21E2B624" w14:textId="77777777" w:rsidR="008A525B" w:rsidRDefault="008A525B" w:rsidP="008A525B">
      <w:pPr>
        <w:autoSpaceDE w:val="0"/>
        <w:autoSpaceDN w:val="0"/>
        <w:adjustRightInd w:val="0"/>
        <w:jc w:val="both"/>
        <w:rPr>
          <w:rFonts w:ascii="Arial" w:hAnsi="Arial" w:cs="Arial"/>
          <w:b/>
          <w:bCs/>
          <w:color w:val="1F497D" w:themeColor="text2"/>
          <w:sz w:val="28"/>
          <w:szCs w:val="28"/>
          <w:lang w:val="es-CR"/>
        </w:rPr>
      </w:pPr>
      <w:r>
        <w:rPr>
          <w:rFonts w:ascii="Arial" w:hAnsi="Arial" w:cs="Arial"/>
          <w:b/>
          <w:bCs/>
          <w:color w:val="1F497D" w:themeColor="text2"/>
          <w:sz w:val="22"/>
          <w:szCs w:val="22"/>
          <w:lang w:val="es-CR"/>
        </w:rPr>
        <w:t>DETALLE DE LOS PROCEDIMIENTOS DE CONTINUIDAD DEL NEGOCIO Y CONTROLES RELACIONADOS, ELABORADOS POR LA DIRECCIÓN GENERAL DE TRIBUTACIÓN PARA LA ATENCIÓN DE LA CONTINGENCIA.</w:t>
      </w:r>
    </w:p>
    <w:p w14:paraId="11725727" w14:textId="77777777" w:rsidR="008A525B" w:rsidRDefault="008A525B" w:rsidP="00F06DC9">
      <w:pPr>
        <w:autoSpaceDE w:val="0"/>
        <w:autoSpaceDN w:val="0"/>
        <w:adjustRightInd w:val="0"/>
        <w:jc w:val="both"/>
        <w:rPr>
          <w:rFonts w:ascii="Arial" w:hAnsi="Arial" w:cs="Arial"/>
          <w:b/>
          <w:bCs/>
          <w:color w:val="1F497D" w:themeColor="text2"/>
          <w:sz w:val="28"/>
          <w:szCs w:val="28"/>
          <w:lang w:val="es-CR"/>
        </w:rPr>
      </w:pPr>
    </w:p>
    <w:tbl>
      <w:tblPr>
        <w:tblW w:w="12753" w:type="dxa"/>
        <w:tblCellMar>
          <w:left w:w="70" w:type="dxa"/>
          <w:right w:w="70" w:type="dxa"/>
        </w:tblCellMar>
        <w:tblLook w:val="04A0" w:firstRow="1" w:lastRow="0" w:firstColumn="1" w:lastColumn="0" w:noHBand="0" w:noVBand="1"/>
      </w:tblPr>
      <w:tblGrid>
        <w:gridCol w:w="2833"/>
        <w:gridCol w:w="1656"/>
        <w:gridCol w:w="1119"/>
        <w:gridCol w:w="7145"/>
      </w:tblGrid>
      <w:tr w:rsidR="008A525B" w:rsidRPr="008A525B" w14:paraId="0C706EC5" w14:textId="77777777" w:rsidTr="008A525B">
        <w:trPr>
          <w:trHeight w:val="552"/>
        </w:trPr>
        <w:tc>
          <w:tcPr>
            <w:tcW w:w="2833" w:type="dxa"/>
            <w:tcBorders>
              <w:top w:val="single" w:sz="4" w:space="0" w:color="auto"/>
              <w:left w:val="single" w:sz="4" w:space="0" w:color="auto"/>
              <w:bottom w:val="single" w:sz="4" w:space="0" w:color="auto"/>
              <w:right w:val="single" w:sz="4" w:space="0" w:color="auto"/>
            </w:tcBorders>
            <w:shd w:val="clear" w:color="000000" w:fill="17365D"/>
            <w:vAlign w:val="center"/>
            <w:hideMark/>
          </w:tcPr>
          <w:p w14:paraId="6A861F00" w14:textId="77777777" w:rsidR="008A525B" w:rsidRPr="008A525B" w:rsidRDefault="008A525B" w:rsidP="008A525B">
            <w:pPr>
              <w:jc w:val="center"/>
              <w:rPr>
                <w:rFonts w:ascii="Arial" w:eastAsia="Times New Roman" w:hAnsi="Arial" w:cs="Arial"/>
                <w:b/>
                <w:bCs/>
                <w:color w:val="FFFFFF"/>
                <w:sz w:val="22"/>
                <w:szCs w:val="22"/>
                <w:lang w:val="es-CR" w:eastAsia="es-CR"/>
              </w:rPr>
            </w:pPr>
            <w:r w:rsidRPr="008A525B">
              <w:rPr>
                <w:rFonts w:ascii="Arial" w:eastAsia="Times New Roman" w:hAnsi="Arial" w:cs="Arial"/>
                <w:b/>
                <w:bCs/>
                <w:color w:val="FFFFFF"/>
                <w:sz w:val="22"/>
                <w:szCs w:val="22"/>
                <w:lang w:val="es-CR" w:eastAsia="es-CR"/>
              </w:rPr>
              <w:t>Control establecido</w:t>
            </w:r>
          </w:p>
        </w:tc>
        <w:tc>
          <w:tcPr>
            <w:tcW w:w="1656" w:type="dxa"/>
            <w:tcBorders>
              <w:top w:val="single" w:sz="4" w:space="0" w:color="auto"/>
              <w:left w:val="nil"/>
              <w:bottom w:val="single" w:sz="4" w:space="0" w:color="auto"/>
              <w:right w:val="single" w:sz="4" w:space="0" w:color="auto"/>
            </w:tcBorders>
            <w:shd w:val="clear" w:color="000000" w:fill="17365D"/>
            <w:vAlign w:val="center"/>
            <w:hideMark/>
          </w:tcPr>
          <w:p w14:paraId="366026CE" w14:textId="77777777" w:rsidR="008A525B" w:rsidRPr="008A525B" w:rsidRDefault="008A525B" w:rsidP="008A525B">
            <w:pPr>
              <w:jc w:val="center"/>
              <w:rPr>
                <w:rFonts w:ascii="Arial" w:eastAsia="Times New Roman" w:hAnsi="Arial" w:cs="Arial"/>
                <w:b/>
                <w:bCs/>
                <w:color w:val="FFFFFF"/>
                <w:sz w:val="22"/>
                <w:szCs w:val="22"/>
                <w:lang w:val="es-CR" w:eastAsia="es-CR"/>
              </w:rPr>
            </w:pPr>
            <w:r w:rsidRPr="008A525B">
              <w:rPr>
                <w:rFonts w:ascii="Arial" w:eastAsia="Times New Roman" w:hAnsi="Arial" w:cs="Arial"/>
                <w:b/>
                <w:bCs/>
                <w:color w:val="FFFFFF"/>
                <w:sz w:val="22"/>
                <w:szCs w:val="22"/>
                <w:lang w:val="es-CR" w:eastAsia="es-CR"/>
              </w:rPr>
              <w:t>Medio de Comunicación</w:t>
            </w:r>
          </w:p>
        </w:tc>
        <w:tc>
          <w:tcPr>
            <w:tcW w:w="1119" w:type="dxa"/>
            <w:tcBorders>
              <w:top w:val="single" w:sz="4" w:space="0" w:color="auto"/>
              <w:left w:val="nil"/>
              <w:bottom w:val="single" w:sz="4" w:space="0" w:color="auto"/>
              <w:right w:val="single" w:sz="4" w:space="0" w:color="auto"/>
            </w:tcBorders>
            <w:shd w:val="clear" w:color="000000" w:fill="17365D"/>
            <w:vAlign w:val="center"/>
            <w:hideMark/>
          </w:tcPr>
          <w:p w14:paraId="21BD8494" w14:textId="77777777" w:rsidR="008A525B" w:rsidRPr="008A525B" w:rsidRDefault="008A525B" w:rsidP="008A525B">
            <w:pPr>
              <w:jc w:val="center"/>
              <w:rPr>
                <w:rFonts w:ascii="Arial" w:eastAsia="Times New Roman" w:hAnsi="Arial" w:cs="Arial"/>
                <w:b/>
                <w:bCs/>
                <w:color w:val="FFFFFF"/>
                <w:sz w:val="22"/>
                <w:szCs w:val="22"/>
                <w:lang w:val="es-CR" w:eastAsia="es-CR"/>
              </w:rPr>
            </w:pPr>
            <w:r w:rsidRPr="008A525B">
              <w:rPr>
                <w:rFonts w:ascii="Arial" w:eastAsia="Times New Roman" w:hAnsi="Arial" w:cs="Arial"/>
                <w:b/>
                <w:bCs/>
                <w:color w:val="FFFFFF"/>
                <w:sz w:val="22"/>
                <w:szCs w:val="22"/>
                <w:lang w:val="es-CR" w:eastAsia="es-CR"/>
              </w:rPr>
              <w:t>Fecha</w:t>
            </w:r>
          </w:p>
        </w:tc>
        <w:tc>
          <w:tcPr>
            <w:tcW w:w="7145" w:type="dxa"/>
            <w:tcBorders>
              <w:top w:val="single" w:sz="4" w:space="0" w:color="auto"/>
              <w:left w:val="nil"/>
              <w:bottom w:val="single" w:sz="4" w:space="0" w:color="auto"/>
              <w:right w:val="single" w:sz="4" w:space="0" w:color="auto"/>
            </w:tcBorders>
            <w:shd w:val="clear" w:color="000000" w:fill="17365D"/>
            <w:vAlign w:val="center"/>
            <w:hideMark/>
          </w:tcPr>
          <w:p w14:paraId="7E93F023" w14:textId="77777777" w:rsidR="008A525B" w:rsidRPr="008A525B" w:rsidRDefault="008A525B" w:rsidP="008A525B">
            <w:pPr>
              <w:rPr>
                <w:rFonts w:ascii="Arial" w:eastAsia="Times New Roman" w:hAnsi="Arial" w:cs="Arial"/>
                <w:b/>
                <w:bCs/>
                <w:color w:val="FFFFFF"/>
                <w:sz w:val="22"/>
                <w:szCs w:val="22"/>
                <w:lang w:val="es-CR" w:eastAsia="es-CR"/>
              </w:rPr>
            </w:pPr>
            <w:r w:rsidRPr="008A525B">
              <w:rPr>
                <w:rFonts w:ascii="Arial" w:eastAsia="Times New Roman" w:hAnsi="Arial" w:cs="Arial"/>
                <w:b/>
                <w:bCs/>
                <w:color w:val="FFFFFF"/>
                <w:sz w:val="22"/>
                <w:szCs w:val="22"/>
                <w:lang w:val="es-CR" w:eastAsia="es-CR"/>
              </w:rPr>
              <w:t>Observación</w:t>
            </w:r>
          </w:p>
        </w:tc>
      </w:tr>
      <w:tr w:rsidR="008A525B" w:rsidRPr="008A525B" w14:paraId="17CA2E7A" w14:textId="77777777" w:rsidTr="008A525B">
        <w:trPr>
          <w:trHeight w:val="288"/>
        </w:trPr>
        <w:tc>
          <w:tcPr>
            <w:tcW w:w="12753"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50563F60" w14:textId="77777777" w:rsidR="008A525B" w:rsidRPr="008A525B" w:rsidRDefault="008A525B" w:rsidP="008A525B">
            <w:pPr>
              <w:rPr>
                <w:rFonts w:ascii="Arial" w:eastAsia="Times New Roman" w:hAnsi="Arial" w:cs="Arial"/>
                <w:b/>
                <w:bCs/>
                <w:sz w:val="22"/>
                <w:szCs w:val="22"/>
                <w:lang w:val="es-CR" w:eastAsia="es-CR"/>
              </w:rPr>
            </w:pPr>
            <w:r w:rsidRPr="008A525B">
              <w:rPr>
                <w:rFonts w:ascii="Arial" w:eastAsia="Times New Roman" w:hAnsi="Arial" w:cs="Arial"/>
                <w:b/>
                <w:bCs/>
                <w:sz w:val="22"/>
                <w:szCs w:val="22"/>
                <w:lang w:val="es-CR" w:eastAsia="es-CR"/>
              </w:rPr>
              <w:t>Procedimientos específicos.</w:t>
            </w:r>
          </w:p>
        </w:tc>
      </w:tr>
      <w:tr w:rsidR="008A525B" w:rsidRPr="008A525B" w14:paraId="0ED931FF" w14:textId="77777777" w:rsidTr="008A525B">
        <w:trPr>
          <w:trHeight w:val="564"/>
        </w:trPr>
        <w:tc>
          <w:tcPr>
            <w:tcW w:w="2833" w:type="dxa"/>
            <w:tcBorders>
              <w:top w:val="nil"/>
              <w:left w:val="single" w:sz="4" w:space="0" w:color="auto"/>
              <w:bottom w:val="single" w:sz="4" w:space="0" w:color="auto"/>
              <w:right w:val="single" w:sz="4" w:space="0" w:color="auto"/>
            </w:tcBorders>
            <w:shd w:val="clear" w:color="auto" w:fill="auto"/>
            <w:vAlign w:val="center"/>
            <w:hideMark/>
          </w:tcPr>
          <w:p w14:paraId="4265C7AD"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Lineamientos Presencia Tributaria</w:t>
            </w:r>
          </w:p>
        </w:tc>
        <w:tc>
          <w:tcPr>
            <w:tcW w:w="1656" w:type="dxa"/>
            <w:tcBorders>
              <w:top w:val="nil"/>
              <w:left w:val="nil"/>
              <w:bottom w:val="single" w:sz="4" w:space="0" w:color="auto"/>
              <w:right w:val="single" w:sz="4" w:space="0" w:color="auto"/>
            </w:tcBorders>
            <w:shd w:val="clear" w:color="auto" w:fill="auto"/>
            <w:vAlign w:val="center"/>
            <w:hideMark/>
          </w:tcPr>
          <w:p w14:paraId="55AA0B04"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DCTE-060-2022</w:t>
            </w:r>
          </w:p>
        </w:tc>
        <w:tc>
          <w:tcPr>
            <w:tcW w:w="1119" w:type="dxa"/>
            <w:tcBorders>
              <w:top w:val="nil"/>
              <w:left w:val="nil"/>
              <w:bottom w:val="single" w:sz="4" w:space="0" w:color="auto"/>
              <w:right w:val="single" w:sz="4" w:space="0" w:color="auto"/>
            </w:tcBorders>
            <w:shd w:val="clear" w:color="auto" w:fill="auto"/>
            <w:vAlign w:val="center"/>
            <w:hideMark/>
          </w:tcPr>
          <w:p w14:paraId="77758A1E"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2/5/2022</w:t>
            </w:r>
          </w:p>
        </w:tc>
        <w:tc>
          <w:tcPr>
            <w:tcW w:w="7145" w:type="dxa"/>
            <w:tcBorders>
              <w:top w:val="nil"/>
              <w:left w:val="nil"/>
              <w:bottom w:val="single" w:sz="4" w:space="0" w:color="auto"/>
              <w:right w:val="single" w:sz="4" w:space="0" w:color="auto"/>
            </w:tcBorders>
            <w:shd w:val="clear" w:color="auto" w:fill="auto"/>
            <w:vAlign w:val="bottom"/>
            <w:hideMark/>
          </w:tcPr>
          <w:p w14:paraId="73408FCA"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Cumple en términos generales. Sin embargo, no establece metas y no es posible identificar el método de evaluación de los resultados.</w:t>
            </w:r>
          </w:p>
        </w:tc>
      </w:tr>
      <w:tr w:rsidR="008A525B" w:rsidRPr="008A525B" w14:paraId="51715779" w14:textId="77777777" w:rsidTr="008A525B">
        <w:trPr>
          <w:trHeight w:val="552"/>
        </w:trPr>
        <w:tc>
          <w:tcPr>
            <w:tcW w:w="2833" w:type="dxa"/>
            <w:tcBorders>
              <w:top w:val="nil"/>
              <w:left w:val="single" w:sz="4" w:space="0" w:color="auto"/>
              <w:bottom w:val="single" w:sz="4" w:space="0" w:color="auto"/>
              <w:right w:val="single" w:sz="4" w:space="0" w:color="auto"/>
            </w:tcBorders>
            <w:shd w:val="clear" w:color="auto" w:fill="auto"/>
            <w:vAlign w:val="center"/>
            <w:hideMark/>
          </w:tcPr>
          <w:p w14:paraId="3D5FAF9F"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Base de cobro contingencia (cobro administrativo).</w:t>
            </w:r>
          </w:p>
        </w:tc>
        <w:tc>
          <w:tcPr>
            <w:tcW w:w="1656" w:type="dxa"/>
            <w:tcBorders>
              <w:top w:val="nil"/>
              <w:left w:val="nil"/>
              <w:bottom w:val="single" w:sz="4" w:space="0" w:color="auto"/>
              <w:right w:val="single" w:sz="4" w:space="0" w:color="auto"/>
            </w:tcBorders>
            <w:shd w:val="clear" w:color="auto" w:fill="auto"/>
            <w:vAlign w:val="center"/>
            <w:hideMark/>
          </w:tcPr>
          <w:p w14:paraId="1AE13224"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DR-062-2022</w:t>
            </w:r>
          </w:p>
        </w:tc>
        <w:tc>
          <w:tcPr>
            <w:tcW w:w="1119" w:type="dxa"/>
            <w:tcBorders>
              <w:top w:val="nil"/>
              <w:left w:val="nil"/>
              <w:bottom w:val="single" w:sz="4" w:space="0" w:color="auto"/>
              <w:right w:val="single" w:sz="4" w:space="0" w:color="auto"/>
            </w:tcBorders>
            <w:shd w:val="clear" w:color="auto" w:fill="auto"/>
            <w:vAlign w:val="center"/>
            <w:hideMark/>
          </w:tcPr>
          <w:p w14:paraId="4C4D5E94"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2/5/2022</w:t>
            </w:r>
          </w:p>
        </w:tc>
        <w:tc>
          <w:tcPr>
            <w:tcW w:w="7145" w:type="dxa"/>
            <w:tcBorders>
              <w:top w:val="nil"/>
              <w:left w:val="nil"/>
              <w:bottom w:val="single" w:sz="4" w:space="0" w:color="auto"/>
              <w:right w:val="single" w:sz="4" w:space="0" w:color="auto"/>
            </w:tcBorders>
            <w:shd w:val="clear" w:color="auto" w:fill="auto"/>
            <w:vAlign w:val="center"/>
            <w:hideMark/>
          </w:tcPr>
          <w:p w14:paraId="4F3222E4"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Cumple en términos generales.</w:t>
            </w:r>
          </w:p>
        </w:tc>
      </w:tr>
      <w:tr w:rsidR="008A525B" w:rsidRPr="008A525B" w14:paraId="21B7164C" w14:textId="77777777" w:rsidTr="008A525B">
        <w:trPr>
          <w:trHeight w:val="1656"/>
        </w:trPr>
        <w:tc>
          <w:tcPr>
            <w:tcW w:w="2833" w:type="dxa"/>
            <w:tcBorders>
              <w:top w:val="nil"/>
              <w:left w:val="single" w:sz="4" w:space="0" w:color="auto"/>
              <w:bottom w:val="single" w:sz="4" w:space="0" w:color="auto"/>
              <w:right w:val="single" w:sz="4" w:space="0" w:color="auto"/>
            </w:tcBorders>
            <w:shd w:val="clear" w:color="auto" w:fill="auto"/>
            <w:vAlign w:val="center"/>
            <w:hideMark/>
          </w:tcPr>
          <w:p w14:paraId="0435A436"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Procedimiento de contingencia para la creación o actualización de clases tributarias temporales de valores de referencia de vehículos.</w:t>
            </w:r>
          </w:p>
        </w:tc>
        <w:tc>
          <w:tcPr>
            <w:tcW w:w="1656" w:type="dxa"/>
            <w:tcBorders>
              <w:top w:val="nil"/>
              <w:left w:val="nil"/>
              <w:bottom w:val="single" w:sz="4" w:space="0" w:color="auto"/>
              <w:right w:val="single" w:sz="4" w:space="0" w:color="auto"/>
            </w:tcBorders>
            <w:shd w:val="clear" w:color="auto" w:fill="auto"/>
            <w:vAlign w:val="center"/>
            <w:hideMark/>
          </w:tcPr>
          <w:p w14:paraId="18E96AA2"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DIRECTRIZ-DVAT-D-06-2022</w:t>
            </w:r>
          </w:p>
        </w:tc>
        <w:tc>
          <w:tcPr>
            <w:tcW w:w="1119" w:type="dxa"/>
            <w:tcBorders>
              <w:top w:val="nil"/>
              <w:left w:val="nil"/>
              <w:bottom w:val="single" w:sz="4" w:space="0" w:color="auto"/>
              <w:right w:val="single" w:sz="4" w:space="0" w:color="auto"/>
            </w:tcBorders>
            <w:shd w:val="clear" w:color="auto" w:fill="auto"/>
            <w:vAlign w:val="center"/>
            <w:hideMark/>
          </w:tcPr>
          <w:p w14:paraId="4DAC9979"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4/5/2022</w:t>
            </w:r>
          </w:p>
        </w:tc>
        <w:tc>
          <w:tcPr>
            <w:tcW w:w="7145" w:type="dxa"/>
            <w:tcBorders>
              <w:top w:val="nil"/>
              <w:left w:val="nil"/>
              <w:bottom w:val="single" w:sz="4" w:space="0" w:color="auto"/>
              <w:right w:val="single" w:sz="4" w:space="0" w:color="auto"/>
            </w:tcBorders>
            <w:shd w:val="clear" w:color="auto" w:fill="auto"/>
            <w:vAlign w:val="center"/>
            <w:hideMark/>
          </w:tcPr>
          <w:p w14:paraId="7188A1E1"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Cumple en términos generales.</w:t>
            </w:r>
          </w:p>
        </w:tc>
      </w:tr>
      <w:tr w:rsidR="008A525B" w:rsidRPr="008A525B" w14:paraId="2D87BE20" w14:textId="77777777" w:rsidTr="008A525B">
        <w:trPr>
          <w:trHeight w:val="1380"/>
        </w:trPr>
        <w:tc>
          <w:tcPr>
            <w:tcW w:w="2833" w:type="dxa"/>
            <w:tcBorders>
              <w:top w:val="nil"/>
              <w:left w:val="single" w:sz="4" w:space="0" w:color="auto"/>
              <w:bottom w:val="single" w:sz="4" w:space="0" w:color="auto"/>
              <w:right w:val="single" w:sz="4" w:space="0" w:color="auto"/>
            </w:tcBorders>
            <w:shd w:val="clear" w:color="auto" w:fill="auto"/>
            <w:vAlign w:val="center"/>
            <w:hideMark/>
          </w:tcPr>
          <w:p w14:paraId="07DF2845"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Procedimiento específico para generar la contingencia de generación de llaves criptográficas "Mi llave"</w:t>
            </w:r>
          </w:p>
        </w:tc>
        <w:tc>
          <w:tcPr>
            <w:tcW w:w="1656" w:type="dxa"/>
            <w:tcBorders>
              <w:top w:val="nil"/>
              <w:left w:val="nil"/>
              <w:bottom w:val="single" w:sz="4" w:space="0" w:color="auto"/>
              <w:right w:val="single" w:sz="4" w:space="0" w:color="auto"/>
            </w:tcBorders>
            <w:shd w:val="clear" w:color="auto" w:fill="auto"/>
            <w:vAlign w:val="center"/>
            <w:hideMark/>
          </w:tcPr>
          <w:p w14:paraId="17189D8F"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SGT-CCE-I-001-2022</w:t>
            </w:r>
          </w:p>
        </w:tc>
        <w:tc>
          <w:tcPr>
            <w:tcW w:w="1119" w:type="dxa"/>
            <w:tcBorders>
              <w:top w:val="nil"/>
              <w:left w:val="nil"/>
              <w:bottom w:val="single" w:sz="4" w:space="0" w:color="auto"/>
              <w:right w:val="single" w:sz="4" w:space="0" w:color="auto"/>
            </w:tcBorders>
            <w:shd w:val="clear" w:color="auto" w:fill="auto"/>
            <w:vAlign w:val="center"/>
            <w:hideMark/>
          </w:tcPr>
          <w:p w14:paraId="26613D29"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23/5/2022</w:t>
            </w:r>
          </w:p>
        </w:tc>
        <w:tc>
          <w:tcPr>
            <w:tcW w:w="7145" w:type="dxa"/>
            <w:tcBorders>
              <w:top w:val="nil"/>
              <w:left w:val="nil"/>
              <w:bottom w:val="single" w:sz="4" w:space="0" w:color="auto"/>
              <w:right w:val="single" w:sz="4" w:space="0" w:color="auto"/>
            </w:tcBorders>
            <w:shd w:val="clear" w:color="auto" w:fill="auto"/>
            <w:vAlign w:val="center"/>
            <w:hideMark/>
          </w:tcPr>
          <w:p w14:paraId="7B7408EF"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Cumple en términos generales.</w:t>
            </w:r>
          </w:p>
        </w:tc>
      </w:tr>
      <w:tr w:rsidR="008A525B" w:rsidRPr="008A525B" w14:paraId="42EEFECE" w14:textId="77777777" w:rsidTr="008A525B">
        <w:trPr>
          <w:trHeight w:val="288"/>
        </w:trPr>
        <w:tc>
          <w:tcPr>
            <w:tcW w:w="12753" w:type="dxa"/>
            <w:gridSpan w:val="4"/>
            <w:tcBorders>
              <w:top w:val="single" w:sz="4" w:space="0" w:color="auto"/>
              <w:left w:val="single" w:sz="4" w:space="0" w:color="auto"/>
              <w:bottom w:val="single" w:sz="4" w:space="0" w:color="auto"/>
              <w:right w:val="single" w:sz="4" w:space="0" w:color="auto"/>
            </w:tcBorders>
            <w:shd w:val="clear" w:color="000000" w:fill="00B0F0"/>
            <w:vAlign w:val="center"/>
            <w:hideMark/>
          </w:tcPr>
          <w:p w14:paraId="4B958A7F" w14:textId="77777777" w:rsidR="008A525B" w:rsidRPr="008A525B" w:rsidRDefault="008A525B" w:rsidP="008A525B">
            <w:pPr>
              <w:rPr>
                <w:rFonts w:ascii="Arial" w:eastAsia="Times New Roman" w:hAnsi="Arial" w:cs="Arial"/>
                <w:b/>
                <w:bCs/>
                <w:sz w:val="22"/>
                <w:szCs w:val="22"/>
                <w:lang w:val="es-CR" w:eastAsia="es-CR"/>
              </w:rPr>
            </w:pPr>
            <w:r w:rsidRPr="008A525B">
              <w:rPr>
                <w:rFonts w:ascii="Arial" w:eastAsia="Times New Roman" w:hAnsi="Arial" w:cs="Arial"/>
                <w:b/>
                <w:bCs/>
                <w:sz w:val="22"/>
                <w:szCs w:val="22"/>
                <w:lang w:val="es-CR" w:eastAsia="es-CR"/>
              </w:rPr>
              <w:t>Herramientas, archivos o formularios.</w:t>
            </w:r>
          </w:p>
        </w:tc>
      </w:tr>
      <w:tr w:rsidR="008A525B" w:rsidRPr="008A525B" w14:paraId="05ED12DB" w14:textId="77777777" w:rsidTr="008A525B">
        <w:trPr>
          <w:trHeight w:val="1116"/>
        </w:trPr>
        <w:tc>
          <w:tcPr>
            <w:tcW w:w="2833" w:type="dxa"/>
            <w:tcBorders>
              <w:top w:val="nil"/>
              <w:left w:val="single" w:sz="4" w:space="0" w:color="auto"/>
              <w:bottom w:val="single" w:sz="4" w:space="0" w:color="auto"/>
              <w:right w:val="single" w:sz="4" w:space="0" w:color="auto"/>
            </w:tcBorders>
            <w:shd w:val="clear" w:color="auto" w:fill="auto"/>
            <w:vAlign w:val="center"/>
            <w:hideMark/>
          </w:tcPr>
          <w:p w14:paraId="65B2086A"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Plantilla detalle de impuestos</w:t>
            </w:r>
          </w:p>
        </w:tc>
        <w:tc>
          <w:tcPr>
            <w:tcW w:w="1656" w:type="dxa"/>
            <w:tcBorders>
              <w:top w:val="nil"/>
              <w:left w:val="nil"/>
              <w:bottom w:val="single" w:sz="4" w:space="0" w:color="auto"/>
              <w:right w:val="single" w:sz="4" w:space="0" w:color="auto"/>
            </w:tcBorders>
            <w:shd w:val="clear" w:color="auto" w:fill="auto"/>
            <w:vAlign w:val="center"/>
            <w:hideMark/>
          </w:tcPr>
          <w:p w14:paraId="79F9B3B4"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Correo electrónico</w:t>
            </w:r>
          </w:p>
        </w:tc>
        <w:tc>
          <w:tcPr>
            <w:tcW w:w="1119" w:type="dxa"/>
            <w:tcBorders>
              <w:top w:val="nil"/>
              <w:left w:val="nil"/>
              <w:bottom w:val="single" w:sz="4" w:space="0" w:color="auto"/>
              <w:right w:val="single" w:sz="4" w:space="0" w:color="auto"/>
            </w:tcBorders>
            <w:shd w:val="clear" w:color="auto" w:fill="auto"/>
            <w:vAlign w:val="center"/>
            <w:hideMark/>
          </w:tcPr>
          <w:p w14:paraId="7B70017D"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22/4/2022</w:t>
            </w:r>
          </w:p>
        </w:tc>
        <w:tc>
          <w:tcPr>
            <w:tcW w:w="7145" w:type="dxa"/>
            <w:tcBorders>
              <w:top w:val="nil"/>
              <w:left w:val="nil"/>
              <w:bottom w:val="single" w:sz="4" w:space="0" w:color="auto"/>
              <w:right w:val="single" w:sz="4" w:space="0" w:color="auto"/>
            </w:tcBorders>
            <w:shd w:val="clear" w:color="auto" w:fill="auto"/>
            <w:vAlign w:val="bottom"/>
            <w:hideMark/>
          </w:tcPr>
          <w:p w14:paraId="12F6176B"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No se identifica un procedimiento de continuidad para el control de los pagos recibidos.</w:t>
            </w:r>
            <w:r w:rsidRPr="008A525B">
              <w:rPr>
                <w:rFonts w:ascii="Arial" w:eastAsia="Times New Roman" w:hAnsi="Arial" w:cs="Arial"/>
                <w:color w:val="000000"/>
                <w:sz w:val="22"/>
                <w:szCs w:val="22"/>
                <w:lang w:val="es-CR" w:eastAsia="es-CR"/>
              </w:rPr>
              <w:br/>
              <w:t>No se identifica con claridad la revisión o control realizado sobre los pagos, no es posible identificar el obligado tributario.</w:t>
            </w:r>
          </w:p>
        </w:tc>
      </w:tr>
      <w:tr w:rsidR="008A525B" w:rsidRPr="008A525B" w14:paraId="64CCA9E7" w14:textId="77777777" w:rsidTr="008A525B">
        <w:trPr>
          <w:trHeight w:val="552"/>
        </w:trPr>
        <w:tc>
          <w:tcPr>
            <w:tcW w:w="2833" w:type="dxa"/>
            <w:tcBorders>
              <w:top w:val="single" w:sz="4" w:space="0" w:color="auto"/>
              <w:left w:val="single" w:sz="4" w:space="0" w:color="auto"/>
              <w:right w:val="single" w:sz="4" w:space="0" w:color="auto"/>
            </w:tcBorders>
            <w:shd w:val="clear" w:color="auto" w:fill="auto"/>
            <w:vAlign w:val="center"/>
            <w:hideMark/>
          </w:tcPr>
          <w:p w14:paraId="72F90AC3"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lastRenderedPageBreak/>
              <w:t>Formulario D140- Registro Único Tributario</w:t>
            </w:r>
          </w:p>
        </w:tc>
        <w:tc>
          <w:tcPr>
            <w:tcW w:w="1656" w:type="dxa"/>
            <w:tcBorders>
              <w:top w:val="single" w:sz="4" w:space="0" w:color="auto"/>
              <w:left w:val="nil"/>
              <w:right w:val="single" w:sz="4" w:space="0" w:color="auto"/>
            </w:tcBorders>
            <w:shd w:val="clear" w:color="auto" w:fill="auto"/>
            <w:vAlign w:val="center"/>
            <w:hideMark/>
          </w:tcPr>
          <w:p w14:paraId="571EC550"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DGT-R-015-2022</w:t>
            </w:r>
          </w:p>
        </w:tc>
        <w:tc>
          <w:tcPr>
            <w:tcW w:w="1119" w:type="dxa"/>
            <w:tcBorders>
              <w:top w:val="single" w:sz="4" w:space="0" w:color="auto"/>
              <w:left w:val="nil"/>
              <w:right w:val="single" w:sz="4" w:space="0" w:color="auto"/>
            </w:tcBorders>
            <w:shd w:val="clear" w:color="auto" w:fill="auto"/>
            <w:vAlign w:val="center"/>
            <w:hideMark/>
          </w:tcPr>
          <w:p w14:paraId="52846C3F"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3/5/2022</w:t>
            </w:r>
          </w:p>
        </w:tc>
        <w:tc>
          <w:tcPr>
            <w:tcW w:w="7145" w:type="dxa"/>
            <w:tcBorders>
              <w:top w:val="single" w:sz="4" w:space="0" w:color="auto"/>
              <w:left w:val="nil"/>
              <w:right w:val="single" w:sz="4" w:space="0" w:color="auto"/>
            </w:tcBorders>
            <w:shd w:val="clear" w:color="auto" w:fill="auto"/>
            <w:hideMark/>
          </w:tcPr>
          <w:p w14:paraId="3D399317"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No se establece un procedimiento de continuidad para el uso de estos formularios.</w:t>
            </w:r>
          </w:p>
        </w:tc>
      </w:tr>
      <w:tr w:rsidR="008A525B" w:rsidRPr="008A525B" w14:paraId="6EEA29E4" w14:textId="77777777" w:rsidTr="008A525B">
        <w:trPr>
          <w:trHeight w:val="552"/>
        </w:trPr>
        <w:tc>
          <w:tcPr>
            <w:tcW w:w="2833" w:type="dxa"/>
            <w:tcBorders>
              <w:left w:val="single" w:sz="4" w:space="0" w:color="auto"/>
              <w:bottom w:val="single" w:sz="4" w:space="0" w:color="auto"/>
              <w:right w:val="single" w:sz="4" w:space="0" w:color="auto"/>
            </w:tcBorders>
            <w:shd w:val="clear" w:color="auto" w:fill="auto"/>
            <w:vAlign w:val="center"/>
            <w:hideMark/>
          </w:tcPr>
          <w:p w14:paraId="1A9EE6E0"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Contingencia solicitudes de estudio de Baja Temporal.</w:t>
            </w:r>
          </w:p>
        </w:tc>
        <w:tc>
          <w:tcPr>
            <w:tcW w:w="1656" w:type="dxa"/>
            <w:tcBorders>
              <w:left w:val="nil"/>
              <w:bottom w:val="single" w:sz="4" w:space="0" w:color="auto"/>
              <w:right w:val="single" w:sz="4" w:space="0" w:color="auto"/>
            </w:tcBorders>
            <w:shd w:val="clear" w:color="auto" w:fill="auto"/>
            <w:vAlign w:val="center"/>
            <w:hideMark/>
          </w:tcPr>
          <w:p w14:paraId="5D0BDEB0"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DCTE-064-2022</w:t>
            </w:r>
          </w:p>
        </w:tc>
        <w:tc>
          <w:tcPr>
            <w:tcW w:w="1119" w:type="dxa"/>
            <w:tcBorders>
              <w:left w:val="nil"/>
              <w:bottom w:val="single" w:sz="4" w:space="0" w:color="auto"/>
              <w:right w:val="single" w:sz="4" w:space="0" w:color="auto"/>
            </w:tcBorders>
            <w:shd w:val="clear" w:color="auto" w:fill="auto"/>
            <w:vAlign w:val="center"/>
            <w:hideMark/>
          </w:tcPr>
          <w:p w14:paraId="2B6AF26F"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5/5/2022</w:t>
            </w:r>
          </w:p>
        </w:tc>
        <w:tc>
          <w:tcPr>
            <w:tcW w:w="7145" w:type="dxa"/>
            <w:tcBorders>
              <w:left w:val="nil"/>
              <w:bottom w:val="single" w:sz="4" w:space="0" w:color="auto"/>
              <w:right w:val="single" w:sz="4" w:space="0" w:color="auto"/>
            </w:tcBorders>
            <w:shd w:val="clear" w:color="auto" w:fill="auto"/>
            <w:hideMark/>
          </w:tcPr>
          <w:p w14:paraId="40E366C3"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No se establece un procedimiento para gestionar este proceso.</w:t>
            </w:r>
          </w:p>
        </w:tc>
      </w:tr>
      <w:tr w:rsidR="008A525B" w:rsidRPr="008A525B" w14:paraId="2CCE73C9" w14:textId="77777777" w:rsidTr="008A525B">
        <w:trPr>
          <w:trHeight w:val="1176"/>
        </w:trPr>
        <w:tc>
          <w:tcPr>
            <w:tcW w:w="2833" w:type="dxa"/>
            <w:tcBorders>
              <w:top w:val="nil"/>
              <w:left w:val="single" w:sz="4" w:space="0" w:color="auto"/>
              <w:bottom w:val="single" w:sz="4" w:space="0" w:color="auto"/>
              <w:right w:val="single" w:sz="4" w:space="0" w:color="auto"/>
            </w:tcBorders>
            <w:shd w:val="clear" w:color="auto" w:fill="auto"/>
            <w:vAlign w:val="center"/>
            <w:hideMark/>
          </w:tcPr>
          <w:p w14:paraId="285614FA"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Herramienta registro de casos</w:t>
            </w:r>
          </w:p>
        </w:tc>
        <w:tc>
          <w:tcPr>
            <w:tcW w:w="1656" w:type="dxa"/>
            <w:tcBorders>
              <w:top w:val="nil"/>
              <w:left w:val="nil"/>
              <w:bottom w:val="single" w:sz="4" w:space="0" w:color="auto"/>
              <w:right w:val="single" w:sz="4" w:space="0" w:color="auto"/>
            </w:tcBorders>
            <w:shd w:val="clear" w:color="auto" w:fill="auto"/>
            <w:vAlign w:val="center"/>
            <w:hideMark/>
          </w:tcPr>
          <w:p w14:paraId="096F8C1F"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Correo electrónico</w:t>
            </w:r>
          </w:p>
        </w:tc>
        <w:tc>
          <w:tcPr>
            <w:tcW w:w="1119" w:type="dxa"/>
            <w:tcBorders>
              <w:top w:val="nil"/>
              <w:left w:val="nil"/>
              <w:bottom w:val="single" w:sz="4" w:space="0" w:color="auto"/>
              <w:right w:val="single" w:sz="4" w:space="0" w:color="auto"/>
            </w:tcBorders>
            <w:shd w:val="clear" w:color="auto" w:fill="auto"/>
            <w:vAlign w:val="center"/>
            <w:hideMark/>
          </w:tcPr>
          <w:p w14:paraId="175F37D0"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11/5/2022</w:t>
            </w:r>
          </w:p>
        </w:tc>
        <w:tc>
          <w:tcPr>
            <w:tcW w:w="7145" w:type="dxa"/>
            <w:tcBorders>
              <w:top w:val="nil"/>
              <w:left w:val="nil"/>
              <w:bottom w:val="single" w:sz="4" w:space="0" w:color="auto"/>
              <w:right w:val="single" w:sz="4" w:space="0" w:color="auto"/>
            </w:tcBorders>
            <w:shd w:val="clear" w:color="auto" w:fill="auto"/>
            <w:hideMark/>
          </w:tcPr>
          <w:p w14:paraId="3AECE308"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No se identifica un procedimiento correspondiente a la atención de los casos.</w:t>
            </w:r>
            <w:r w:rsidRPr="008A525B">
              <w:rPr>
                <w:rFonts w:ascii="Arial" w:eastAsia="Times New Roman" w:hAnsi="Arial" w:cs="Arial"/>
                <w:color w:val="000000"/>
                <w:sz w:val="22"/>
                <w:szCs w:val="22"/>
                <w:lang w:val="es-CR" w:eastAsia="es-CR"/>
              </w:rPr>
              <w:br/>
              <w:t>Se presentó inexactitud en los registros y falta de uniformidad en los reportes mensuales remitidos por las Administraciones Tributarias.</w:t>
            </w:r>
          </w:p>
        </w:tc>
      </w:tr>
      <w:tr w:rsidR="008A525B" w:rsidRPr="008A525B" w14:paraId="4F0885C2" w14:textId="77777777" w:rsidTr="008A525B">
        <w:trPr>
          <w:trHeight w:val="1392"/>
        </w:trPr>
        <w:tc>
          <w:tcPr>
            <w:tcW w:w="2833" w:type="dxa"/>
            <w:tcBorders>
              <w:top w:val="nil"/>
              <w:left w:val="single" w:sz="4" w:space="0" w:color="auto"/>
              <w:bottom w:val="single" w:sz="4" w:space="0" w:color="auto"/>
              <w:right w:val="single" w:sz="4" w:space="0" w:color="auto"/>
            </w:tcBorders>
            <w:shd w:val="clear" w:color="auto" w:fill="auto"/>
            <w:vAlign w:val="center"/>
            <w:hideMark/>
          </w:tcPr>
          <w:p w14:paraId="073CC39C"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Seguimiento de pagos Grandes Contribuyentes</w:t>
            </w:r>
          </w:p>
        </w:tc>
        <w:tc>
          <w:tcPr>
            <w:tcW w:w="1656" w:type="dxa"/>
            <w:tcBorders>
              <w:top w:val="nil"/>
              <w:left w:val="nil"/>
              <w:bottom w:val="single" w:sz="4" w:space="0" w:color="auto"/>
              <w:right w:val="single" w:sz="4" w:space="0" w:color="auto"/>
            </w:tcBorders>
            <w:shd w:val="clear" w:color="auto" w:fill="auto"/>
            <w:vAlign w:val="center"/>
            <w:hideMark/>
          </w:tcPr>
          <w:p w14:paraId="4128E621"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Correo electrónico</w:t>
            </w:r>
          </w:p>
        </w:tc>
        <w:tc>
          <w:tcPr>
            <w:tcW w:w="1119" w:type="dxa"/>
            <w:tcBorders>
              <w:top w:val="nil"/>
              <w:left w:val="nil"/>
              <w:bottom w:val="single" w:sz="4" w:space="0" w:color="auto"/>
              <w:right w:val="single" w:sz="4" w:space="0" w:color="auto"/>
            </w:tcBorders>
            <w:shd w:val="clear" w:color="auto" w:fill="auto"/>
            <w:vAlign w:val="center"/>
            <w:hideMark/>
          </w:tcPr>
          <w:p w14:paraId="59114B24"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17/5/2022</w:t>
            </w:r>
          </w:p>
        </w:tc>
        <w:tc>
          <w:tcPr>
            <w:tcW w:w="7145" w:type="dxa"/>
            <w:tcBorders>
              <w:top w:val="nil"/>
              <w:left w:val="nil"/>
              <w:bottom w:val="single" w:sz="4" w:space="0" w:color="auto"/>
              <w:right w:val="single" w:sz="4" w:space="0" w:color="auto"/>
            </w:tcBorders>
            <w:shd w:val="clear" w:color="auto" w:fill="auto"/>
            <w:hideMark/>
          </w:tcPr>
          <w:p w14:paraId="077C850A"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No se identifica un procedimiento correspondiente a la contingencia para el control de los pagos recibidos.</w:t>
            </w:r>
            <w:r w:rsidRPr="008A525B">
              <w:rPr>
                <w:rFonts w:ascii="Arial" w:eastAsia="Times New Roman" w:hAnsi="Arial" w:cs="Arial"/>
                <w:color w:val="000000"/>
                <w:sz w:val="22"/>
                <w:szCs w:val="22"/>
                <w:lang w:val="es-CR" w:eastAsia="es-CR"/>
              </w:rPr>
              <w:br/>
              <w:t>No se tiene integridad en los registros, faltan datos correspondientes al número de documento y la fecha.</w:t>
            </w:r>
            <w:r w:rsidRPr="008A525B">
              <w:rPr>
                <w:rFonts w:ascii="Arial" w:eastAsia="Times New Roman" w:hAnsi="Arial" w:cs="Arial"/>
                <w:color w:val="000000"/>
                <w:sz w:val="22"/>
                <w:szCs w:val="22"/>
                <w:lang w:val="es-CR" w:eastAsia="es-CR"/>
              </w:rPr>
              <w:br/>
              <w:t>La plantilla utilizada para abril difiere de la utilizada para mayo y junio.</w:t>
            </w:r>
          </w:p>
        </w:tc>
      </w:tr>
      <w:tr w:rsidR="008A525B" w:rsidRPr="008A525B" w14:paraId="691492DE" w14:textId="77777777" w:rsidTr="008A525B">
        <w:trPr>
          <w:trHeight w:val="552"/>
        </w:trPr>
        <w:tc>
          <w:tcPr>
            <w:tcW w:w="2833" w:type="dxa"/>
            <w:tcBorders>
              <w:top w:val="nil"/>
              <w:left w:val="single" w:sz="4" w:space="0" w:color="auto"/>
              <w:bottom w:val="single" w:sz="4" w:space="0" w:color="auto"/>
              <w:right w:val="single" w:sz="4" w:space="0" w:color="auto"/>
            </w:tcBorders>
            <w:shd w:val="clear" w:color="auto" w:fill="auto"/>
            <w:vAlign w:val="center"/>
            <w:hideMark/>
          </w:tcPr>
          <w:p w14:paraId="15003500"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Formularios para atención de solicitudes.</w:t>
            </w:r>
          </w:p>
        </w:tc>
        <w:tc>
          <w:tcPr>
            <w:tcW w:w="1656" w:type="dxa"/>
            <w:tcBorders>
              <w:top w:val="nil"/>
              <w:left w:val="nil"/>
              <w:bottom w:val="single" w:sz="4" w:space="0" w:color="auto"/>
              <w:right w:val="single" w:sz="4" w:space="0" w:color="auto"/>
            </w:tcBorders>
            <w:shd w:val="clear" w:color="auto" w:fill="auto"/>
            <w:vAlign w:val="center"/>
            <w:hideMark/>
          </w:tcPr>
          <w:p w14:paraId="43FE0C74"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DSC-033-2022</w:t>
            </w:r>
          </w:p>
        </w:tc>
        <w:tc>
          <w:tcPr>
            <w:tcW w:w="1119" w:type="dxa"/>
            <w:tcBorders>
              <w:top w:val="nil"/>
              <w:left w:val="nil"/>
              <w:bottom w:val="single" w:sz="4" w:space="0" w:color="auto"/>
              <w:right w:val="single" w:sz="4" w:space="0" w:color="auto"/>
            </w:tcBorders>
            <w:shd w:val="clear" w:color="auto" w:fill="auto"/>
            <w:vAlign w:val="center"/>
            <w:hideMark/>
          </w:tcPr>
          <w:p w14:paraId="0430949D"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24/5/2022</w:t>
            </w:r>
          </w:p>
        </w:tc>
        <w:tc>
          <w:tcPr>
            <w:tcW w:w="7145" w:type="dxa"/>
            <w:tcBorders>
              <w:top w:val="nil"/>
              <w:left w:val="nil"/>
              <w:bottom w:val="single" w:sz="4" w:space="0" w:color="auto"/>
              <w:right w:val="single" w:sz="4" w:space="0" w:color="auto"/>
            </w:tcBorders>
            <w:shd w:val="clear" w:color="auto" w:fill="auto"/>
            <w:hideMark/>
          </w:tcPr>
          <w:p w14:paraId="56C1EFAD"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No se identifica un procedimiento correspondiente a la contingencia de atención de solicitudes.</w:t>
            </w:r>
          </w:p>
        </w:tc>
      </w:tr>
      <w:tr w:rsidR="008A525B" w:rsidRPr="008A525B" w14:paraId="2F949454" w14:textId="77777777" w:rsidTr="008A525B">
        <w:trPr>
          <w:trHeight w:val="552"/>
        </w:trPr>
        <w:tc>
          <w:tcPr>
            <w:tcW w:w="2833" w:type="dxa"/>
            <w:tcBorders>
              <w:top w:val="nil"/>
              <w:left w:val="single" w:sz="4" w:space="0" w:color="auto"/>
              <w:bottom w:val="single" w:sz="4" w:space="0" w:color="auto"/>
              <w:right w:val="single" w:sz="4" w:space="0" w:color="auto"/>
            </w:tcBorders>
            <w:shd w:val="clear" w:color="auto" w:fill="auto"/>
            <w:vAlign w:val="center"/>
            <w:hideMark/>
          </w:tcPr>
          <w:p w14:paraId="55533261"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Seguimiento semanal</w:t>
            </w:r>
          </w:p>
        </w:tc>
        <w:tc>
          <w:tcPr>
            <w:tcW w:w="1656" w:type="dxa"/>
            <w:tcBorders>
              <w:top w:val="nil"/>
              <w:left w:val="nil"/>
              <w:bottom w:val="single" w:sz="4" w:space="0" w:color="auto"/>
              <w:right w:val="single" w:sz="4" w:space="0" w:color="auto"/>
            </w:tcBorders>
            <w:shd w:val="clear" w:color="auto" w:fill="auto"/>
            <w:vAlign w:val="center"/>
            <w:hideMark/>
          </w:tcPr>
          <w:p w14:paraId="73C08402"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Minutas</w:t>
            </w:r>
          </w:p>
        </w:tc>
        <w:tc>
          <w:tcPr>
            <w:tcW w:w="1119" w:type="dxa"/>
            <w:tcBorders>
              <w:top w:val="nil"/>
              <w:left w:val="nil"/>
              <w:bottom w:val="single" w:sz="4" w:space="0" w:color="auto"/>
              <w:right w:val="single" w:sz="4" w:space="0" w:color="auto"/>
            </w:tcBorders>
            <w:shd w:val="clear" w:color="auto" w:fill="auto"/>
            <w:vAlign w:val="center"/>
            <w:hideMark/>
          </w:tcPr>
          <w:p w14:paraId="3B953996" w14:textId="77777777" w:rsidR="008A525B" w:rsidRPr="008A525B" w:rsidRDefault="008A525B" w:rsidP="008A525B">
            <w:pPr>
              <w:jc w:val="cente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Varias</w:t>
            </w:r>
          </w:p>
        </w:tc>
        <w:tc>
          <w:tcPr>
            <w:tcW w:w="7145" w:type="dxa"/>
            <w:tcBorders>
              <w:top w:val="nil"/>
              <w:left w:val="nil"/>
              <w:bottom w:val="single" w:sz="4" w:space="0" w:color="auto"/>
              <w:right w:val="single" w:sz="4" w:space="0" w:color="auto"/>
            </w:tcBorders>
            <w:shd w:val="clear" w:color="auto" w:fill="auto"/>
            <w:hideMark/>
          </w:tcPr>
          <w:p w14:paraId="66CF08E1" w14:textId="77777777" w:rsidR="008A525B" w:rsidRPr="008A525B" w:rsidRDefault="008A525B" w:rsidP="008A525B">
            <w:pPr>
              <w:rPr>
                <w:rFonts w:ascii="Arial" w:eastAsia="Times New Roman" w:hAnsi="Arial" w:cs="Arial"/>
                <w:color w:val="000000"/>
                <w:sz w:val="22"/>
                <w:szCs w:val="22"/>
                <w:lang w:val="es-CR" w:eastAsia="es-CR"/>
              </w:rPr>
            </w:pPr>
            <w:r w:rsidRPr="008A525B">
              <w:rPr>
                <w:rFonts w:ascii="Arial" w:eastAsia="Times New Roman" w:hAnsi="Arial" w:cs="Arial"/>
                <w:color w:val="000000"/>
                <w:sz w:val="22"/>
                <w:szCs w:val="22"/>
                <w:lang w:val="es-CR" w:eastAsia="es-CR"/>
              </w:rPr>
              <w:t>No se identifica un procedimiento correspondiente al seguimiento de las acciones establecidas.</w:t>
            </w:r>
          </w:p>
        </w:tc>
      </w:tr>
    </w:tbl>
    <w:p w14:paraId="720B2644" w14:textId="77777777" w:rsidR="008A525B" w:rsidRDefault="008A525B" w:rsidP="00F06DC9">
      <w:pPr>
        <w:autoSpaceDE w:val="0"/>
        <w:autoSpaceDN w:val="0"/>
        <w:adjustRightInd w:val="0"/>
        <w:jc w:val="both"/>
        <w:rPr>
          <w:rFonts w:ascii="Arial" w:hAnsi="Arial" w:cs="Arial"/>
          <w:b/>
          <w:bCs/>
          <w:color w:val="1F497D" w:themeColor="text2"/>
          <w:sz w:val="28"/>
          <w:szCs w:val="28"/>
          <w:lang w:val="es-CR"/>
        </w:rPr>
      </w:pPr>
      <w:r w:rsidRPr="00237E58">
        <w:rPr>
          <w:rFonts w:ascii="Arial" w:hAnsi="Arial" w:cs="Arial"/>
          <w:b/>
          <w:sz w:val="20"/>
          <w:szCs w:val="20"/>
        </w:rPr>
        <w:t>Fuente:</w:t>
      </w:r>
      <w:r w:rsidRPr="00237E58">
        <w:rPr>
          <w:rFonts w:ascii="Arial" w:hAnsi="Arial" w:cs="Arial"/>
          <w:sz w:val="20"/>
          <w:szCs w:val="20"/>
        </w:rPr>
        <w:t xml:space="preserve"> </w:t>
      </w:r>
      <w:r w:rsidRPr="00871237">
        <w:rPr>
          <w:rFonts w:ascii="Arial" w:hAnsi="Arial" w:cs="Arial"/>
          <w:sz w:val="20"/>
          <w:szCs w:val="20"/>
          <w:lang w:eastAsia="es-CR"/>
        </w:rPr>
        <w:t>Elaboración propia a partir de la información suministrada</w:t>
      </w:r>
      <w:r>
        <w:rPr>
          <w:rFonts w:ascii="Arial" w:hAnsi="Arial" w:cs="Arial"/>
          <w:sz w:val="20"/>
          <w:szCs w:val="20"/>
          <w:lang w:eastAsia="es-CR"/>
        </w:rPr>
        <w:t xml:space="preserve"> por la unidad auditada</w:t>
      </w:r>
      <w:r w:rsidRPr="00871237">
        <w:rPr>
          <w:rFonts w:ascii="Arial" w:hAnsi="Arial" w:cs="Arial"/>
          <w:sz w:val="20"/>
          <w:szCs w:val="20"/>
          <w:lang w:eastAsia="es-CR"/>
        </w:rPr>
        <w:t xml:space="preserve"> mediante oficio </w:t>
      </w:r>
      <w:r>
        <w:rPr>
          <w:rFonts w:ascii="Arial" w:hAnsi="Arial" w:cs="Arial"/>
          <w:sz w:val="20"/>
          <w:szCs w:val="20"/>
          <w:lang w:eastAsia="es-CR"/>
        </w:rPr>
        <w:t>DGT</w:t>
      </w:r>
      <w:r w:rsidRPr="00871237">
        <w:rPr>
          <w:rFonts w:ascii="Arial" w:hAnsi="Arial" w:cs="Arial"/>
          <w:sz w:val="20"/>
          <w:szCs w:val="20"/>
          <w:lang w:eastAsia="es-CR"/>
        </w:rPr>
        <w:t>-</w:t>
      </w:r>
      <w:r>
        <w:rPr>
          <w:rFonts w:ascii="Arial" w:hAnsi="Arial" w:cs="Arial"/>
          <w:sz w:val="20"/>
          <w:szCs w:val="20"/>
          <w:lang w:eastAsia="es-CR"/>
        </w:rPr>
        <w:t>744</w:t>
      </w:r>
      <w:r w:rsidRPr="00871237">
        <w:rPr>
          <w:rFonts w:ascii="Arial" w:hAnsi="Arial" w:cs="Arial"/>
          <w:sz w:val="20"/>
          <w:szCs w:val="20"/>
          <w:lang w:eastAsia="es-CR"/>
        </w:rPr>
        <w:t>-2022.</w:t>
      </w:r>
    </w:p>
    <w:p w14:paraId="30C7F10C"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01771408"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50483300" w14:textId="77777777" w:rsidR="006F43C5" w:rsidRDefault="006F43C5" w:rsidP="00F06DC9">
      <w:pPr>
        <w:autoSpaceDE w:val="0"/>
        <w:autoSpaceDN w:val="0"/>
        <w:adjustRightInd w:val="0"/>
        <w:jc w:val="both"/>
        <w:rPr>
          <w:rFonts w:ascii="Arial" w:hAnsi="Arial" w:cs="Arial"/>
          <w:b/>
          <w:bCs/>
          <w:color w:val="1F497D" w:themeColor="text2"/>
          <w:sz w:val="28"/>
          <w:szCs w:val="28"/>
          <w:lang w:val="es-CR"/>
        </w:rPr>
      </w:pPr>
    </w:p>
    <w:p w14:paraId="7CD95466" w14:textId="77777777" w:rsidR="00FC5D85" w:rsidRDefault="00FC5D85" w:rsidP="00F06DC9">
      <w:pPr>
        <w:autoSpaceDE w:val="0"/>
        <w:autoSpaceDN w:val="0"/>
        <w:adjustRightInd w:val="0"/>
        <w:jc w:val="both"/>
        <w:rPr>
          <w:rFonts w:ascii="Arial" w:hAnsi="Arial" w:cs="Arial"/>
          <w:b/>
          <w:bCs/>
          <w:color w:val="1F497D" w:themeColor="text2"/>
          <w:sz w:val="28"/>
          <w:szCs w:val="28"/>
          <w:lang w:val="es-CR"/>
        </w:rPr>
      </w:pPr>
    </w:p>
    <w:p w14:paraId="3887CAB6" w14:textId="77777777" w:rsidR="00FC5D85" w:rsidRDefault="00FC5D85" w:rsidP="00F06DC9">
      <w:pPr>
        <w:autoSpaceDE w:val="0"/>
        <w:autoSpaceDN w:val="0"/>
        <w:adjustRightInd w:val="0"/>
        <w:jc w:val="both"/>
        <w:rPr>
          <w:rFonts w:ascii="Arial" w:hAnsi="Arial" w:cs="Arial"/>
          <w:b/>
          <w:bCs/>
          <w:color w:val="1F497D" w:themeColor="text2"/>
          <w:sz w:val="28"/>
          <w:szCs w:val="28"/>
          <w:lang w:val="es-CR"/>
        </w:rPr>
      </w:pPr>
    </w:p>
    <w:p w14:paraId="4C78731F" w14:textId="77777777" w:rsidR="00FC5D85" w:rsidRDefault="00FC5D85" w:rsidP="00F06DC9">
      <w:pPr>
        <w:autoSpaceDE w:val="0"/>
        <w:autoSpaceDN w:val="0"/>
        <w:adjustRightInd w:val="0"/>
        <w:jc w:val="both"/>
        <w:rPr>
          <w:rFonts w:ascii="Arial" w:hAnsi="Arial" w:cs="Arial"/>
          <w:b/>
          <w:bCs/>
          <w:color w:val="1F497D" w:themeColor="text2"/>
          <w:sz w:val="28"/>
          <w:szCs w:val="28"/>
          <w:lang w:val="es-CR"/>
        </w:rPr>
      </w:pPr>
    </w:p>
    <w:p w14:paraId="43E53F48" w14:textId="77777777" w:rsidR="00FC5D85" w:rsidRDefault="00FC5D85" w:rsidP="00F06DC9">
      <w:pPr>
        <w:autoSpaceDE w:val="0"/>
        <w:autoSpaceDN w:val="0"/>
        <w:adjustRightInd w:val="0"/>
        <w:jc w:val="both"/>
        <w:rPr>
          <w:rFonts w:ascii="Arial" w:hAnsi="Arial" w:cs="Arial"/>
          <w:b/>
          <w:bCs/>
          <w:color w:val="1F497D" w:themeColor="text2"/>
          <w:sz w:val="28"/>
          <w:szCs w:val="28"/>
          <w:lang w:val="es-CR"/>
        </w:rPr>
      </w:pPr>
    </w:p>
    <w:p w14:paraId="4CB990E3" w14:textId="77777777" w:rsidR="00FC5D85" w:rsidRDefault="00FC5D85" w:rsidP="00F06DC9">
      <w:pPr>
        <w:autoSpaceDE w:val="0"/>
        <w:autoSpaceDN w:val="0"/>
        <w:adjustRightInd w:val="0"/>
        <w:jc w:val="both"/>
        <w:rPr>
          <w:rFonts w:ascii="Arial" w:hAnsi="Arial" w:cs="Arial"/>
          <w:b/>
          <w:bCs/>
          <w:color w:val="1F497D" w:themeColor="text2"/>
          <w:sz w:val="28"/>
          <w:szCs w:val="28"/>
          <w:lang w:val="es-CR"/>
        </w:rPr>
      </w:pPr>
    </w:p>
    <w:p w14:paraId="05F8253E" w14:textId="77777777" w:rsidR="00FC5D85" w:rsidRDefault="00FC5D85" w:rsidP="00F06DC9">
      <w:pPr>
        <w:autoSpaceDE w:val="0"/>
        <w:autoSpaceDN w:val="0"/>
        <w:adjustRightInd w:val="0"/>
        <w:jc w:val="both"/>
        <w:rPr>
          <w:rFonts w:ascii="Arial" w:hAnsi="Arial" w:cs="Arial"/>
          <w:b/>
          <w:bCs/>
          <w:color w:val="1F497D" w:themeColor="text2"/>
          <w:sz w:val="28"/>
          <w:szCs w:val="28"/>
          <w:lang w:val="es-CR"/>
        </w:rPr>
      </w:pPr>
    </w:p>
    <w:p w14:paraId="1BB967A9" w14:textId="77777777" w:rsidR="00FC5D85" w:rsidRDefault="00FC5D85" w:rsidP="00F06DC9">
      <w:pPr>
        <w:autoSpaceDE w:val="0"/>
        <w:autoSpaceDN w:val="0"/>
        <w:adjustRightInd w:val="0"/>
        <w:jc w:val="both"/>
        <w:rPr>
          <w:rFonts w:ascii="Arial" w:hAnsi="Arial" w:cs="Arial"/>
          <w:b/>
          <w:bCs/>
          <w:color w:val="1F497D" w:themeColor="text2"/>
          <w:sz w:val="28"/>
          <w:szCs w:val="28"/>
          <w:lang w:val="es-CR"/>
        </w:rPr>
      </w:pPr>
    </w:p>
    <w:p w14:paraId="32CA7159" w14:textId="0DE335F9" w:rsidR="00FC5D85" w:rsidRDefault="00FC5D85" w:rsidP="00FC5D85">
      <w:pPr>
        <w:autoSpaceDE w:val="0"/>
        <w:autoSpaceDN w:val="0"/>
        <w:adjustRightInd w:val="0"/>
        <w:jc w:val="both"/>
        <w:rPr>
          <w:rFonts w:ascii="Arial" w:hAnsi="Arial" w:cs="Arial"/>
          <w:b/>
          <w:bCs/>
          <w:color w:val="1F497D" w:themeColor="text2"/>
          <w:sz w:val="28"/>
          <w:szCs w:val="28"/>
          <w:lang w:val="es-CR"/>
        </w:rPr>
      </w:pPr>
      <w:r w:rsidRPr="003C7BE7">
        <w:rPr>
          <w:rFonts w:ascii="Arial" w:hAnsi="Arial" w:cs="Arial"/>
          <w:b/>
          <w:bCs/>
          <w:color w:val="1F497D" w:themeColor="text2"/>
          <w:sz w:val="28"/>
          <w:szCs w:val="28"/>
          <w:lang w:val="es-CR"/>
        </w:rPr>
        <w:lastRenderedPageBreak/>
        <w:t>ANEXO N°</w:t>
      </w:r>
      <w:r w:rsidR="001F4345">
        <w:rPr>
          <w:rFonts w:ascii="Arial" w:hAnsi="Arial" w:cs="Arial"/>
          <w:b/>
          <w:bCs/>
          <w:color w:val="1F497D" w:themeColor="text2"/>
          <w:sz w:val="28"/>
          <w:szCs w:val="28"/>
          <w:lang w:val="es-CR"/>
        </w:rPr>
        <w:t>3</w:t>
      </w:r>
    </w:p>
    <w:p w14:paraId="1B6B2A97" w14:textId="77777777" w:rsidR="00FC5D85" w:rsidRDefault="00FC5D85" w:rsidP="00FC5D85">
      <w:pPr>
        <w:autoSpaceDE w:val="0"/>
        <w:autoSpaceDN w:val="0"/>
        <w:adjustRightInd w:val="0"/>
        <w:jc w:val="both"/>
        <w:rPr>
          <w:rFonts w:ascii="Arial" w:hAnsi="Arial" w:cs="Arial"/>
          <w:b/>
          <w:bCs/>
          <w:color w:val="1F497D" w:themeColor="text2"/>
          <w:sz w:val="28"/>
          <w:szCs w:val="28"/>
          <w:lang w:val="es-CR"/>
        </w:rPr>
      </w:pPr>
    </w:p>
    <w:p w14:paraId="794DB2BA" w14:textId="77777777" w:rsidR="00FC5D85" w:rsidRDefault="00990F84" w:rsidP="00FC5D85">
      <w:pPr>
        <w:autoSpaceDE w:val="0"/>
        <w:autoSpaceDN w:val="0"/>
        <w:adjustRightInd w:val="0"/>
        <w:jc w:val="both"/>
        <w:rPr>
          <w:rFonts w:ascii="Arial" w:hAnsi="Arial" w:cs="Arial"/>
          <w:b/>
          <w:bCs/>
          <w:color w:val="1F497D" w:themeColor="text2"/>
          <w:sz w:val="22"/>
          <w:szCs w:val="22"/>
          <w:lang w:val="es-CR"/>
        </w:rPr>
      </w:pPr>
      <w:r>
        <w:rPr>
          <w:rFonts w:ascii="Arial" w:hAnsi="Arial" w:cs="Arial"/>
          <w:b/>
          <w:bCs/>
          <w:color w:val="1F497D" w:themeColor="text2"/>
          <w:sz w:val="22"/>
          <w:szCs w:val="22"/>
          <w:lang w:val="es-CR"/>
        </w:rPr>
        <w:t>CORREO ELECTRÓNICO DE LA SUBDIRECCIÓN DE ADMINISTRACIÓN DE CANALES, DEL 27 DE ABRIL DE 2022</w:t>
      </w:r>
      <w:r w:rsidR="00FC5D85">
        <w:rPr>
          <w:rFonts w:ascii="Arial" w:hAnsi="Arial" w:cs="Arial"/>
          <w:b/>
          <w:bCs/>
          <w:color w:val="1F497D" w:themeColor="text2"/>
          <w:sz w:val="22"/>
          <w:szCs w:val="22"/>
          <w:lang w:val="es-CR"/>
        </w:rPr>
        <w:t>.</w:t>
      </w:r>
    </w:p>
    <w:p w14:paraId="34CE7B8A" w14:textId="77777777" w:rsidR="00990F84" w:rsidRDefault="00375DB9" w:rsidP="00FC5D85">
      <w:pPr>
        <w:autoSpaceDE w:val="0"/>
        <w:autoSpaceDN w:val="0"/>
        <w:adjustRightInd w:val="0"/>
        <w:jc w:val="both"/>
        <w:rPr>
          <w:rFonts w:ascii="Arial" w:hAnsi="Arial" w:cs="Arial"/>
          <w:b/>
          <w:bCs/>
          <w:color w:val="1F497D" w:themeColor="text2"/>
          <w:sz w:val="28"/>
          <w:szCs w:val="28"/>
          <w:lang w:val="es-CR"/>
        </w:rPr>
      </w:pPr>
      <w:r w:rsidRPr="00375DB9">
        <w:rPr>
          <w:noProof/>
        </w:rPr>
        <w:drawing>
          <wp:inline distT="0" distB="0" distL="0" distR="0" wp14:anchorId="1AE0215A" wp14:editId="1718D2A3">
            <wp:extent cx="7718425" cy="4007333"/>
            <wp:effectExtent l="190500" t="171450" r="168275" b="1651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8425" cy="4007333"/>
                    </a:xfrm>
                    <a:prstGeom prst="rect">
                      <a:avLst/>
                    </a:prstGeom>
                    <a:ln>
                      <a:noFill/>
                    </a:ln>
                    <a:effectLst>
                      <a:outerShdw blurRad="190500" algn="tl" rotWithShape="0">
                        <a:srgbClr val="000000">
                          <a:alpha val="70000"/>
                        </a:srgbClr>
                      </a:outerShdw>
                    </a:effectLst>
                  </pic:spPr>
                </pic:pic>
              </a:graphicData>
            </a:graphic>
          </wp:inline>
        </w:drawing>
      </w:r>
    </w:p>
    <w:p w14:paraId="70661B3F" w14:textId="77777777" w:rsidR="00990F84" w:rsidRPr="00FC5D85" w:rsidRDefault="00990F84" w:rsidP="00990F84">
      <w:pPr>
        <w:autoSpaceDE w:val="0"/>
        <w:autoSpaceDN w:val="0"/>
        <w:adjustRightInd w:val="0"/>
        <w:ind w:left="284" w:right="-319"/>
        <w:jc w:val="both"/>
        <w:rPr>
          <w:rFonts w:ascii="Arial" w:hAnsi="Arial" w:cs="Arial"/>
          <w:sz w:val="20"/>
          <w:szCs w:val="20"/>
        </w:rPr>
      </w:pPr>
      <w:r w:rsidRPr="00237E58">
        <w:rPr>
          <w:rFonts w:ascii="Arial" w:hAnsi="Arial" w:cs="Arial"/>
          <w:b/>
          <w:sz w:val="20"/>
          <w:szCs w:val="20"/>
        </w:rPr>
        <w:t>Fuente:</w:t>
      </w:r>
      <w:r w:rsidRPr="00237E58">
        <w:rPr>
          <w:rFonts w:ascii="Arial" w:hAnsi="Arial" w:cs="Arial"/>
          <w:sz w:val="20"/>
          <w:szCs w:val="20"/>
        </w:rPr>
        <w:t xml:space="preserve"> </w:t>
      </w:r>
      <w:r>
        <w:rPr>
          <w:rFonts w:ascii="Arial" w:hAnsi="Arial" w:cs="Arial"/>
          <w:sz w:val="20"/>
          <w:szCs w:val="20"/>
        </w:rPr>
        <w:t xml:space="preserve">Copia de </w:t>
      </w:r>
      <w:r w:rsidRPr="008A525B">
        <w:rPr>
          <w:rFonts w:ascii="Arial" w:hAnsi="Arial" w:cs="Arial"/>
          <w:sz w:val="20"/>
          <w:szCs w:val="20"/>
        </w:rPr>
        <w:t>correo</w:t>
      </w:r>
      <w:r>
        <w:rPr>
          <w:rFonts w:ascii="Arial" w:hAnsi="Arial" w:cs="Arial"/>
          <w:sz w:val="20"/>
          <w:szCs w:val="20"/>
        </w:rPr>
        <w:t xml:space="preserve"> electrónico enviado</w:t>
      </w:r>
      <w:r w:rsidRPr="008A525B">
        <w:rPr>
          <w:rFonts w:ascii="Arial" w:hAnsi="Arial" w:cs="Arial"/>
          <w:sz w:val="20"/>
          <w:szCs w:val="20"/>
        </w:rPr>
        <w:t xml:space="preserve"> por la Subdirección </w:t>
      </w:r>
      <w:r>
        <w:rPr>
          <w:rFonts w:ascii="Arial" w:hAnsi="Arial" w:cs="Arial"/>
          <w:sz w:val="20"/>
          <w:szCs w:val="20"/>
        </w:rPr>
        <w:t>de Administración de Canales</w:t>
      </w:r>
      <w:r w:rsidRPr="008A525B">
        <w:rPr>
          <w:rFonts w:ascii="Arial" w:hAnsi="Arial" w:cs="Arial"/>
          <w:sz w:val="20"/>
          <w:szCs w:val="20"/>
        </w:rPr>
        <w:t xml:space="preserve"> el </w:t>
      </w:r>
      <w:r>
        <w:rPr>
          <w:rFonts w:ascii="Arial" w:hAnsi="Arial" w:cs="Arial"/>
          <w:sz w:val="20"/>
          <w:szCs w:val="20"/>
        </w:rPr>
        <w:t>27</w:t>
      </w:r>
      <w:r w:rsidRPr="008A525B">
        <w:rPr>
          <w:rFonts w:ascii="Arial" w:hAnsi="Arial" w:cs="Arial"/>
          <w:sz w:val="20"/>
          <w:szCs w:val="20"/>
        </w:rPr>
        <w:t xml:space="preserve"> de </w:t>
      </w:r>
      <w:r>
        <w:rPr>
          <w:rFonts w:ascii="Arial" w:hAnsi="Arial" w:cs="Arial"/>
          <w:sz w:val="20"/>
          <w:szCs w:val="20"/>
        </w:rPr>
        <w:t>abril</w:t>
      </w:r>
      <w:r w:rsidRPr="008A525B">
        <w:rPr>
          <w:rFonts w:ascii="Arial" w:hAnsi="Arial" w:cs="Arial"/>
          <w:sz w:val="20"/>
          <w:szCs w:val="20"/>
        </w:rPr>
        <w:t xml:space="preserve"> de 2022</w:t>
      </w:r>
      <w:r>
        <w:rPr>
          <w:rFonts w:ascii="Arial" w:hAnsi="Arial" w:cs="Arial"/>
          <w:sz w:val="20"/>
          <w:szCs w:val="20"/>
        </w:rPr>
        <w:t>, información adjunta a oficio DGT-766-2022.</w:t>
      </w:r>
    </w:p>
    <w:p w14:paraId="18302FFB" w14:textId="1C613352" w:rsidR="00990F84" w:rsidRDefault="00990F84" w:rsidP="00990F84">
      <w:pPr>
        <w:autoSpaceDE w:val="0"/>
        <w:autoSpaceDN w:val="0"/>
        <w:adjustRightInd w:val="0"/>
        <w:jc w:val="both"/>
        <w:rPr>
          <w:rFonts w:ascii="Arial" w:hAnsi="Arial" w:cs="Arial"/>
          <w:b/>
          <w:bCs/>
          <w:color w:val="1F497D" w:themeColor="text2"/>
          <w:sz w:val="28"/>
          <w:szCs w:val="28"/>
          <w:lang w:val="es-CR"/>
        </w:rPr>
      </w:pPr>
      <w:r w:rsidRPr="003C7BE7">
        <w:rPr>
          <w:rFonts w:ascii="Arial" w:hAnsi="Arial" w:cs="Arial"/>
          <w:b/>
          <w:bCs/>
          <w:color w:val="1F497D" w:themeColor="text2"/>
          <w:sz w:val="28"/>
          <w:szCs w:val="28"/>
          <w:lang w:val="es-CR"/>
        </w:rPr>
        <w:lastRenderedPageBreak/>
        <w:t>ANEXO N°</w:t>
      </w:r>
      <w:r w:rsidR="001F4345">
        <w:rPr>
          <w:rFonts w:ascii="Arial" w:hAnsi="Arial" w:cs="Arial"/>
          <w:b/>
          <w:bCs/>
          <w:color w:val="1F497D" w:themeColor="text2"/>
          <w:sz w:val="28"/>
          <w:szCs w:val="28"/>
          <w:lang w:val="es-CR"/>
        </w:rPr>
        <w:t>4</w:t>
      </w:r>
    </w:p>
    <w:p w14:paraId="0BAD7FD6" w14:textId="77777777" w:rsidR="00990F84" w:rsidRDefault="00990F84" w:rsidP="00990F84">
      <w:pPr>
        <w:autoSpaceDE w:val="0"/>
        <w:autoSpaceDN w:val="0"/>
        <w:adjustRightInd w:val="0"/>
        <w:jc w:val="both"/>
        <w:rPr>
          <w:rFonts w:ascii="Arial" w:hAnsi="Arial" w:cs="Arial"/>
          <w:b/>
          <w:bCs/>
          <w:color w:val="1F497D" w:themeColor="text2"/>
          <w:sz w:val="28"/>
          <w:szCs w:val="28"/>
          <w:lang w:val="es-CR"/>
        </w:rPr>
      </w:pPr>
    </w:p>
    <w:p w14:paraId="1A0DEB71" w14:textId="77777777" w:rsidR="00990F84" w:rsidRDefault="00990F84" w:rsidP="00990F84">
      <w:pPr>
        <w:autoSpaceDE w:val="0"/>
        <w:autoSpaceDN w:val="0"/>
        <w:adjustRightInd w:val="0"/>
        <w:jc w:val="both"/>
        <w:rPr>
          <w:rFonts w:ascii="Arial" w:hAnsi="Arial" w:cs="Arial"/>
          <w:b/>
          <w:bCs/>
          <w:color w:val="1F497D" w:themeColor="text2"/>
          <w:sz w:val="22"/>
          <w:szCs w:val="22"/>
          <w:lang w:val="es-CR"/>
        </w:rPr>
      </w:pPr>
      <w:r>
        <w:rPr>
          <w:rFonts w:ascii="Arial" w:hAnsi="Arial" w:cs="Arial"/>
          <w:b/>
          <w:bCs/>
          <w:color w:val="1F497D" w:themeColor="text2"/>
          <w:sz w:val="22"/>
          <w:szCs w:val="22"/>
          <w:lang w:val="es-CR"/>
        </w:rPr>
        <w:t xml:space="preserve">CORREO ELECTRÓNICO DE LA DIRECCIÓN DE </w:t>
      </w:r>
      <w:r w:rsidR="00924842">
        <w:rPr>
          <w:rFonts w:ascii="Arial" w:hAnsi="Arial" w:cs="Arial"/>
          <w:b/>
          <w:bCs/>
          <w:color w:val="1F497D" w:themeColor="text2"/>
          <w:sz w:val="22"/>
          <w:szCs w:val="22"/>
          <w:lang w:val="es-CR"/>
        </w:rPr>
        <w:t>SERVICIO AL CONTRIBUYENTE</w:t>
      </w:r>
      <w:r>
        <w:rPr>
          <w:rFonts w:ascii="Arial" w:hAnsi="Arial" w:cs="Arial"/>
          <w:b/>
          <w:bCs/>
          <w:color w:val="1F497D" w:themeColor="text2"/>
          <w:sz w:val="22"/>
          <w:szCs w:val="22"/>
          <w:lang w:val="es-CR"/>
        </w:rPr>
        <w:t>, DEL 27 DE ABRIL DE 2022.</w:t>
      </w:r>
    </w:p>
    <w:p w14:paraId="230E1875" w14:textId="77777777" w:rsidR="00BC6889" w:rsidRDefault="00BA7896" w:rsidP="00990F84">
      <w:pPr>
        <w:autoSpaceDE w:val="0"/>
        <w:autoSpaceDN w:val="0"/>
        <w:adjustRightInd w:val="0"/>
        <w:jc w:val="both"/>
        <w:rPr>
          <w:rFonts w:ascii="Arial" w:hAnsi="Arial" w:cs="Arial"/>
          <w:b/>
          <w:bCs/>
          <w:color w:val="1F497D" w:themeColor="text2"/>
          <w:sz w:val="22"/>
          <w:szCs w:val="22"/>
          <w:lang w:val="es-CR"/>
        </w:rPr>
      </w:pPr>
      <w:r w:rsidRPr="00BA7896">
        <w:rPr>
          <w:noProof/>
        </w:rPr>
        <w:drawing>
          <wp:inline distT="0" distB="0" distL="0" distR="0" wp14:anchorId="252188A1" wp14:editId="53FFE7DF">
            <wp:extent cx="7718425" cy="3358440"/>
            <wp:effectExtent l="190500" t="190500" r="187325" b="1663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8425" cy="3358440"/>
                    </a:xfrm>
                    <a:prstGeom prst="rect">
                      <a:avLst/>
                    </a:prstGeom>
                    <a:ln>
                      <a:noFill/>
                    </a:ln>
                    <a:effectLst>
                      <a:outerShdw blurRad="190500" algn="tl" rotWithShape="0">
                        <a:srgbClr val="000000">
                          <a:alpha val="70000"/>
                        </a:srgbClr>
                      </a:outerShdw>
                    </a:effectLst>
                  </pic:spPr>
                </pic:pic>
              </a:graphicData>
            </a:graphic>
          </wp:inline>
        </w:drawing>
      </w:r>
    </w:p>
    <w:p w14:paraId="6ECD0223" w14:textId="77777777" w:rsidR="00BA7896" w:rsidRPr="00FC5D85" w:rsidRDefault="00BA7896" w:rsidP="00BA7896">
      <w:pPr>
        <w:autoSpaceDE w:val="0"/>
        <w:autoSpaceDN w:val="0"/>
        <w:adjustRightInd w:val="0"/>
        <w:ind w:left="284" w:right="-178"/>
        <w:jc w:val="both"/>
        <w:rPr>
          <w:rFonts w:ascii="Arial" w:hAnsi="Arial" w:cs="Arial"/>
          <w:sz w:val="20"/>
          <w:szCs w:val="20"/>
        </w:rPr>
      </w:pPr>
      <w:r w:rsidRPr="00237E58">
        <w:rPr>
          <w:rFonts w:ascii="Arial" w:hAnsi="Arial" w:cs="Arial"/>
          <w:b/>
          <w:sz w:val="20"/>
          <w:szCs w:val="20"/>
        </w:rPr>
        <w:t>Fuente:</w:t>
      </w:r>
      <w:r w:rsidRPr="00237E58">
        <w:rPr>
          <w:rFonts w:ascii="Arial" w:hAnsi="Arial" w:cs="Arial"/>
          <w:sz w:val="20"/>
          <w:szCs w:val="20"/>
        </w:rPr>
        <w:t xml:space="preserve"> </w:t>
      </w:r>
      <w:r>
        <w:rPr>
          <w:rFonts w:ascii="Arial" w:hAnsi="Arial" w:cs="Arial"/>
          <w:sz w:val="20"/>
          <w:szCs w:val="20"/>
        </w:rPr>
        <w:t xml:space="preserve">Copia de </w:t>
      </w:r>
      <w:r w:rsidRPr="008A525B">
        <w:rPr>
          <w:rFonts w:ascii="Arial" w:hAnsi="Arial" w:cs="Arial"/>
          <w:sz w:val="20"/>
          <w:szCs w:val="20"/>
        </w:rPr>
        <w:t>correo</w:t>
      </w:r>
      <w:r>
        <w:rPr>
          <w:rFonts w:ascii="Arial" w:hAnsi="Arial" w:cs="Arial"/>
          <w:sz w:val="20"/>
          <w:szCs w:val="20"/>
        </w:rPr>
        <w:t xml:space="preserve"> electrónico enviado</w:t>
      </w:r>
      <w:r w:rsidRPr="008A525B">
        <w:rPr>
          <w:rFonts w:ascii="Arial" w:hAnsi="Arial" w:cs="Arial"/>
          <w:sz w:val="20"/>
          <w:szCs w:val="20"/>
        </w:rPr>
        <w:t xml:space="preserve"> por la </w:t>
      </w:r>
      <w:r>
        <w:rPr>
          <w:rFonts w:ascii="Arial" w:hAnsi="Arial" w:cs="Arial"/>
          <w:sz w:val="20"/>
          <w:szCs w:val="20"/>
        </w:rPr>
        <w:t>D</w:t>
      </w:r>
      <w:r w:rsidRPr="008A525B">
        <w:rPr>
          <w:rFonts w:ascii="Arial" w:hAnsi="Arial" w:cs="Arial"/>
          <w:sz w:val="20"/>
          <w:szCs w:val="20"/>
        </w:rPr>
        <w:t xml:space="preserve">irección </w:t>
      </w:r>
      <w:r>
        <w:rPr>
          <w:rFonts w:ascii="Arial" w:hAnsi="Arial" w:cs="Arial"/>
          <w:sz w:val="20"/>
          <w:szCs w:val="20"/>
        </w:rPr>
        <w:t>de Servicio al Contribuyente</w:t>
      </w:r>
      <w:r w:rsidRPr="008A525B">
        <w:rPr>
          <w:rFonts w:ascii="Arial" w:hAnsi="Arial" w:cs="Arial"/>
          <w:sz w:val="20"/>
          <w:szCs w:val="20"/>
        </w:rPr>
        <w:t xml:space="preserve"> el </w:t>
      </w:r>
      <w:r>
        <w:rPr>
          <w:rFonts w:ascii="Arial" w:hAnsi="Arial" w:cs="Arial"/>
          <w:sz w:val="20"/>
          <w:szCs w:val="20"/>
        </w:rPr>
        <w:t>27</w:t>
      </w:r>
      <w:r w:rsidRPr="008A525B">
        <w:rPr>
          <w:rFonts w:ascii="Arial" w:hAnsi="Arial" w:cs="Arial"/>
          <w:sz w:val="20"/>
          <w:szCs w:val="20"/>
        </w:rPr>
        <w:t xml:space="preserve"> de </w:t>
      </w:r>
      <w:r>
        <w:rPr>
          <w:rFonts w:ascii="Arial" w:hAnsi="Arial" w:cs="Arial"/>
          <w:sz w:val="20"/>
          <w:szCs w:val="20"/>
        </w:rPr>
        <w:t>abril</w:t>
      </w:r>
      <w:r w:rsidRPr="008A525B">
        <w:rPr>
          <w:rFonts w:ascii="Arial" w:hAnsi="Arial" w:cs="Arial"/>
          <w:sz w:val="20"/>
          <w:szCs w:val="20"/>
        </w:rPr>
        <w:t xml:space="preserve"> de 2022</w:t>
      </w:r>
      <w:r>
        <w:rPr>
          <w:rFonts w:ascii="Arial" w:hAnsi="Arial" w:cs="Arial"/>
          <w:sz w:val="20"/>
          <w:szCs w:val="20"/>
        </w:rPr>
        <w:t>, información adjunta a oficio DGT-766-2022.</w:t>
      </w:r>
    </w:p>
    <w:p w14:paraId="49D7FD6A" w14:textId="77777777" w:rsidR="00BA7896" w:rsidRDefault="00BA7896" w:rsidP="00990F84">
      <w:pPr>
        <w:autoSpaceDE w:val="0"/>
        <w:autoSpaceDN w:val="0"/>
        <w:adjustRightInd w:val="0"/>
        <w:jc w:val="both"/>
        <w:rPr>
          <w:rFonts w:ascii="Arial" w:hAnsi="Arial" w:cs="Arial"/>
          <w:b/>
          <w:bCs/>
          <w:color w:val="1F497D" w:themeColor="text2"/>
          <w:sz w:val="22"/>
          <w:szCs w:val="22"/>
          <w:lang w:val="es-CR"/>
        </w:rPr>
      </w:pPr>
    </w:p>
    <w:sectPr w:rsidR="00BA7896" w:rsidSect="00EC1378">
      <w:headerReference w:type="even" r:id="rId25"/>
      <w:headerReference w:type="default" r:id="rId26"/>
      <w:headerReference w:type="first" r:id="rId27"/>
      <w:pgSz w:w="15840" w:h="12240" w:orient="landscape"/>
      <w:pgMar w:top="1701" w:right="2126" w:bottom="1701" w:left="1559"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55938" w14:textId="77777777" w:rsidR="009857AF" w:rsidRDefault="009857AF" w:rsidP="00E94F32">
      <w:r>
        <w:separator/>
      </w:r>
    </w:p>
  </w:endnote>
  <w:endnote w:type="continuationSeparator" w:id="0">
    <w:p w14:paraId="0A3C72E4" w14:textId="77777777" w:rsidR="009857AF" w:rsidRDefault="009857AF" w:rsidP="00E9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E34B" w14:textId="77777777" w:rsidR="000A6034" w:rsidRPr="00727994" w:rsidRDefault="000A6034" w:rsidP="00EC1378">
    <w:pPr>
      <w:pStyle w:val="Piedepgina"/>
      <w:ind w:right="360"/>
      <w:jc w:val="center"/>
      <w:rPr>
        <w:rFonts w:ascii="Arial" w:hAnsi="Arial"/>
        <w:sz w:val="18"/>
        <w:szCs w:val="18"/>
      </w:rPr>
    </w:pPr>
    <w:r w:rsidRPr="00727994">
      <w:rPr>
        <w:rFonts w:ascii="Arial" w:hAnsi="Arial"/>
        <w:sz w:val="18"/>
        <w:szCs w:val="18"/>
      </w:rPr>
      <w:t>Av. 2da, Calles 1 y 3, diagonal al Teatro Nacional, San José, Costa Rica</w:t>
    </w:r>
  </w:p>
  <w:p w14:paraId="0ADF8ED7" w14:textId="77777777" w:rsidR="000A6034" w:rsidRPr="00727994" w:rsidRDefault="000A6034" w:rsidP="00EC1378">
    <w:pPr>
      <w:pStyle w:val="Piedepgina"/>
      <w:tabs>
        <w:tab w:val="clear" w:pos="8504"/>
        <w:tab w:val="right" w:pos="8789"/>
      </w:tabs>
      <w:ind w:right="360"/>
      <w:jc w:val="center"/>
      <w:rPr>
        <w:rFonts w:ascii="Arial" w:hAnsi="Arial"/>
        <w:sz w:val="18"/>
        <w:szCs w:val="18"/>
      </w:rPr>
    </w:pPr>
    <w:r w:rsidRPr="00727994">
      <w:rPr>
        <w:rFonts w:ascii="Arial" w:hAnsi="Arial"/>
        <w:color w:val="000000" w:themeColor="text1"/>
        <w:sz w:val="18"/>
        <w:szCs w:val="18"/>
      </w:rPr>
      <w:t xml:space="preserve">  </w:t>
    </w:r>
    <w:hyperlink r:id="rId1" w:history="1">
      <w:r w:rsidRPr="00727994">
        <w:rPr>
          <w:rStyle w:val="Hipervnculo"/>
          <w:rFonts w:ascii="Arial" w:hAnsi="Arial"/>
          <w:color w:val="000000" w:themeColor="text1"/>
          <w:sz w:val="18"/>
          <w:szCs w:val="18"/>
          <w:u w:val="none"/>
        </w:rPr>
        <w:t>Tel:(506)2539-6684</w:t>
      </w:r>
    </w:hyperlink>
    <w:r w:rsidRPr="00727994">
      <w:rPr>
        <w:rFonts w:ascii="Arial" w:hAnsi="Arial"/>
        <w:color w:val="000000" w:themeColor="text1"/>
        <w:sz w:val="18"/>
        <w:szCs w:val="18"/>
      </w:rPr>
      <w:t xml:space="preserve">  </w:t>
    </w:r>
    <w:r w:rsidRPr="00727994">
      <w:rPr>
        <w:rFonts w:ascii="Arial" w:hAnsi="Arial"/>
        <w:sz w:val="18"/>
        <w:szCs w:val="18"/>
      </w:rPr>
      <w:t>-  www.hacienda.go.cr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998B" w14:textId="77777777" w:rsidR="000A6034" w:rsidRPr="00727994" w:rsidRDefault="000A6034" w:rsidP="00EC1378">
    <w:pPr>
      <w:pStyle w:val="Piedepgina"/>
      <w:ind w:right="360"/>
      <w:jc w:val="center"/>
      <w:rPr>
        <w:rFonts w:ascii="Arial" w:hAnsi="Arial"/>
        <w:sz w:val="18"/>
        <w:szCs w:val="18"/>
      </w:rPr>
    </w:pPr>
    <w:r w:rsidRPr="00727994">
      <w:rPr>
        <w:rFonts w:ascii="Arial" w:hAnsi="Arial"/>
        <w:sz w:val="18"/>
        <w:szCs w:val="18"/>
      </w:rPr>
      <w:t>Av. 2da, Calles 1 y 3, diagonal al Teatro Nacional, San José, Costa Rica</w:t>
    </w:r>
  </w:p>
  <w:p w14:paraId="6DAB30E6" w14:textId="77777777" w:rsidR="000A6034" w:rsidRPr="00727994" w:rsidRDefault="000A6034" w:rsidP="00EC1378">
    <w:pPr>
      <w:pStyle w:val="Piedepgina"/>
      <w:tabs>
        <w:tab w:val="clear" w:pos="8504"/>
        <w:tab w:val="right" w:pos="8789"/>
      </w:tabs>
      <w:ind w:right="360"/>
      <w:jc w:val="center"/>
      <w:rPr>
        <w:rFonts w:ascii="Arial" w:hAnsi="Arial"/>
        <w:sz w:val="18"/>
        <w:szCs w:val="18"/>
      </w:rPr>
    </w:pPr>
    <w:r w:rsidRPr="00727994">
      <w:rPr>
        <w:rFonts w:ascii="Arial" w:hAnsi="Arial"/>
        <w:color w:val="000000" w:themeColor="text1"/>
        <w:sz w:val="18"/>
        <w:szCs w:val="18"/>
      </w:rPr>
      <w:t xml:space="preserve">  </w:t>
    </w:r>
    <w:hyperlink r:id="rId1" w:history="1">
      <w:r w:rsidRPr="00727994">
        <w:rPr>
          <w:rStyle w:val="Hipervnculo"/>
          <w:rFonts w:ascii="Arial" w:hAnsi="Arial"/>
          <w:color w:val="000000" w:themeColor="text1"/>
          <w:sz w:val="18"/>
          <w:szCs w:val="18"/>
          <w:u w:val="none"/>
        </w:rPr>
        <w:t>Tel:(506)2539-6684</w:t>
      </w:r>
    </w:hyperlink>
    <w:r w:rsidRPr="00727994">
      <w:rPr>
        <w:rFonts w:ascii="Arial" w:hAnsi="Arial"/>
        <w:color w:val="000000" w:themeColor="text1"/>
        <w:sz w:val="18"/>
        <w:szCs w:val="18"/>
      </w:rPr>
      <w:t xml:space="preserve">  </w:t>
    </w:r>
    <w:r w:rsidRPr="00727994">
      <w:rPr>
        <w:rFonts w:ascii="Arial" w:hAnsi="Arial"/>
        <w:sz w:val="18"/>
        <w:szCs w:val="18"/>
      </w:rPr>
      <w:t>-  www.hacienda.go.cr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2FD62" w14:textId="77777777" w:rsidR="009857AF" w:rsidRDefault="009857AF" w:rsidP="00E94F32">
      <w:r>
        <w:separator/>
      </w:r>
    </w:p>
  </w:footnote>
  <w:footnote w:type="continuationSeparator" w:id="0">
    <w:p w14:paraId="7D1F8F82" w14:textId="77777777" w:rsidR="009857AF" w:rsidRDefault="009857AF" w:rsidP="00E94F32">
      <w:r>
        <w:continuationSeparator/>
      </w:r>
    </w:p>
  </w:footnote>
  <w:footnote w:id="1">
    <w:p w14:paraId="3ED1789F" w14:textId="77777777" w:rsidR="000A6034" w:rsidRDefault="000A6034">
      <w:pPr>
        <w:pStyle w:val="Textonotapie"/>
      </w:pPr>
      <w:r>
        <w:rPr>
          <w:rStyle w:val="Refdenotaalpie"/>
        </w:rPr>
        <w:footnoteRef/>
      </w:r>
      <w:r>
        <w:t xml:space="preserve"> </w:t>
      </w:r>
      <w:r w:rsidRPr="00330BD3">
        <w:rPr>
          <w:rFonts w:ascii="Arial" w:hAnsi="Arial" w:cs="Arial"/>
          <w:sz w:val="18"/>
          <w:szCs w:val="18"/>
        </w:rPr>
        <w:t>El Foro involucra a los principales líderes políticos, comerciales, culturales y de otro tipo de la sociedad para dar forma a las agendas mundiales, regionales e industriales</w:t>
      </w:r>
      <w:r>
        <w:rPr>
          <w:rFonts w:ascii="Arial" w:hAnsi="Arial" w:cs="Arial"/>
          <w:sz w:val="18"/>
          <w:szCs w:val="18"/>
        </w:rPr>
        <w:t xml:space="preserve"> (</w:t>
      </w:r>
      <w:hyperlink r:id="rId1" w:history="1">
        <w:r w:rsidRPr="00F327F1">
          <w:rPr>
            <w:rStyle w:val="Hipervnculo"/>
            <w:rFonts w:ascii="Arial" w:hAnsi="Arial" w:cs="Arial"/>
            <w:sz w:val="18"/>
            <w:szCs w:val="18"/>
          </w:rPr>
          <w:t>https://es.weforum.org/</w:t>
        </w:r>
      </w:hyperlink>
      <w:r>
        <w:rPr>
          <w:rFonts w:ascii="Arial" w:hAnsi="Arial" w:cs="Arial"/>
          <w:sz w:val="18"/>
          <w:szCs w:val="18"/>
        </w:rPr>
        <w:t xml:space="preserve">). </w:t>
      </w:r>
    </w:p>
  </w:footnote>
  <w:footnote w:id="2">
    <w:p w14:paraId="050D3220" w14:textId="77777777" w:rsidR="000A6034" w:rsidRPr="00433760" w:rsidRDefault="000A6034">
      <w:pPr>
        <w:pStyle w:val="Textonotapie"/>
        <w:rPr>
          <w:rFonts w:ascii="Arial" w:hAnsi="Arial" w:cs="Arial"/>
          <w:sz w:val="18"/>
          <w:szCs w:val="18"/>
        </w:rPr>
      </w:pPr>
      <w:r>
        <w:rPr>
          <w:rStyle w:val="Refdenotaalpie"/>
        </w:rPr>
        <w:footnoteRef/>
      </w:r>
      <w:r>
        <w:t xml:space="preserve"> </w:t>
      </w:r>
      <w:r w:rsidRPr="00433760">
        <w:rPr>
          <w:rFonts w:ascii="Arial" w:hAnsi="Arial" w:cs="Arial"/>
          <w:sz w:val="18"/>
          <w:szCs w:val="18"/>
        </w:rPr>
        <w:t xml:space="preserve">Figura </w:t>
      </w:r>
      <w:r>
        <w:rPr>
          <w:rFonts w:ascii="Arial" w:hAnsi="Arial" w:cs="Arial"/>
          <w:sz w:val="18"/>
          <w:szCs w:val="18"/>
        </w:rPr>
        <w:t>I: El panorama de riesgos en evolución</w:t>
      </w:r>
      <w:r w:rsidRPr="00433760">
        <w:rPr>
          <w:rFonts w:ascii="Arial" w:hAnsi="Arial" w:cs="Arial"/>
          <w:sz w:val="18"/>
          <w:szCs w:val="18"/>
        </w:rPr>
        <w:t>, 2007–2020</w:t>
      </w:r>
      <w:r>
        <w:rPr>
          <w:rFonts w:ascii="Arial" w:hAnsi="Arial" w:cs="Arial"/>
          <w:sz w:val="18"/>
          <w:szCs w:val="18"/>
        </w:rPr>
        <w:t>.</w:t>
      </w:r>
    </w:p>
  </w:footnote>
  <w:footnote w:id="3">
    <w:p w14:paraId="6648983D" w14:textId="77777777" w:rsidR="000A6034" w:rsidRDefault="000A6034" w:rsidP="00016E0D">
      <w:pPr>
        <w:pStyle w:val="Textonotapie"/>
        <w:jc w:val="both"/>
      </w:pPr>
      <w:r>
        <w:rPr>
          <w:rStyle w:val="Refdenotaalpie"/>
        </w:rPr>
        <w:footnoteRef/>
      </w:r>
      <w:r>
        <w:t xml:space="preserve"> </w:t>
      </w:r>
      <w:r w:rsidRPr="00016E0D">
        <w:rPr>
          <w:rFonts w:ascii="Arial" w:hAnsi="Arial" w:cs="Arial"/>
          <w:sz w:val="18"/>
          <w:szCs w:val="18"/>
        </w:rPr>
        <w:t xml:space="preserve">Se relacionan </w:t>
      </w:r>
      <w:r>
        <w:rPr>
          <w:rFonts w:ascii="Arial" w:hAnsi="Arial" w:cs="Arial"/>
          <w:sz w:val="18"/>
          <w:szCs w:val="18"/>
        </w:rPr>
        <w:t>con “el periodo máximo de disrupción tolerable” y “el tiempo objetivo de recuperación” mencionados En la norma INTE/ISO 22301:2020.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C2DA6" w14:textId="7D96EF37" w:rsidR="000A6034" w:rsidRDefault="000A6034" w:rsidP="007E0A2A">
    <w:pPr>
      <w:pStyle w:val="Encabezado"/>
      <w:tabs>
        <w:tab w:val="clear" w:pos="8504"/>
        <w:tab w:val="right" w:pos="8222"/>
      </w:tabs>
      <w:rPr>
        <w:rFonts w:ascii="Arial Narrow" w:hAnsi="Arial Narrow"/>
        <w:sz w:val="22"/>
      </w:rPr>
    </w:pPr>
    <w:r>
      <w:rPr>
        <w:noProof/>
      </w:rPr>
      <w:drawing>
        <wp:anchor distT="0" distB="0" distL="114300" distR="114300" simplePos="0" relativeHeight="251659776" behindDoc="0" locked="0" layoutInCell="1" allowOverlap="1" wp14:anchorId="5F547E24" wp14:editId="47780FB5">
          <wp:simplePos x="0" y="0"/>
          <wp:positionH relativeFrom="column">
            <wp:posOffset>4509770</wp:posOffset>
          </wp:positionH>
          <wp:positionV relativeFrom="paragraph">
            <wp:posOffset>-220345</wp:posOffset>
          </wp:positionV>
          <wp:extent cx="1200910" cy="61214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58752" behindDoc="1" locked="0" layoutInCell="1" allowOverlap="1" wp14:anchorId="63FF6A6B" wp14:editId="58A278A4">
          <wp:simplePos x="0" y="0"/>
          <wp:positionH relativeFrom="column">
            <wp:posOffset>-457200</wp:posOffset>
          </wp:positionH>
          <wp:positionV relativeFrom="paragraph">
            <wp:posOffset>-29210</wp:posOffset>
          </wp:positionV>
          <wp:extent cx="1046480" cy="467360"/>
          <wp:effectExtent l="0" t="0" r="0" b="0"/>
          <wp:wrapNone/>
          <wp:docPr id="20" name="Imagen 20"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p>
  <w:p w14:paraId="072009C8" w14:textId="77777777" w:rsidR="000A6034" w:rsidRDefault="000A6034" w:rsidP="007E0A2A">
    <w:pPr>
      <w:pStyle w:val="Encabezado"/>
      <w:tabs>
        <w:tab w:val="clear" w:pos="8504"/>
        <w:tab w:val="right" w:pos="8222"/>
      </w:tabs>
      <w:rPr>
        <w:rFonts w:ascii="Arial Narrow" w:hAnsi="Arial Narrow"/>
        <w:sz w:val="22"/>
      </w:rPr>
    </w:pPr>
  </w:p>
  <w:p w14:paraId="7323F447" w14:textId="77777777" w:rsidR="000A6034" w:rsidRDefault="000A6034" w:rsidP="007E0A2A">
    <w:pPr>
      <w:pStyle w:val="Encabezado"/>
      <w:tabs>
        <w:tab w:val="clear" w:pos="8504"/>
        <w:tab w:val="right" w:pos="8222"/>
      </w:tabs>
      <w:rPr>
        <w:rFonts w:ascii="Arial Narrow" w:hAnsi="Arial Narrow"/>
        <w:sz w:val="22"/>
      </w:rPr>
    </w:pPr>
  </w:p>
  <w:p w14:paraId="455F3197" w14:textId="2614D5E5" w:rsidR="000A6034" w:rsidRPr="00850E4A" w:rsidRDefault="000A6034" w:rsidP="007E0A2A">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AI-INF-CI-0</w:t>
    </w:r>
    <w:r w:rsidR="003F5514">
      <w:rPr>
        <w:rFonts w:ascii="Arial" w:hAnsi="Arial" w:cs="Arial"/>
        <w:sz w:val="18"/>
        <w:lang w:val="es-ES"/>
      </w:rPr>
      <w:t>21</w:t>
    </w:r>
    <w:r w:rsidRPr="00964CE4">
      <w:rPr>
        <w:rFonts w:ascii="Arial" w:hAnsi="Arial" w:cs="Arial"/>
        <w:sz w:val="18"/>
        <w:lang w:val="es-ES"/>
      </w:rPr>
      <w:t>-2022</w:t>
    </w:r>
    <w:r>
      <w:rPr>
        <w:rFonts w:ascii="Arial Narrow" w:hAnsi="Arial Narrow"/>
        <w:sz w:val="22"/>
      </w:rPr>
      <w:t xml:space="preserve">                </w:t>
    </w:r>
  </w:p>
  <w:p w14:paraId="6FFE59F9" w14:textId="77777777" w:rsidR="000A6034" w:rsidRPr="00850E4A" w:rsidRDefault="000A6034" w:rsidP="007E0A2A">
    <w:pPr>
      <w:pStyle w:val="Encabezado"/>
      <w:tabs>
        <w:tab w:val="clear" w:pos="4252"/>
        <w:tab w:val="clear" w:pos="8504"/>
      </w:tabs>
      <w:rPr>
        <w:rFonts w:ascii="Arial" w:hAnsi="Arial" w:cs="Arial"/>
        <w:sz w:val="20"/>
      </w:rPr>
    </w:pPr>
    <w:r w:rsidRPr="00850E4A">
      <w:rPr>
        <w:rFonts w:ascii="Arial" w:hAnsi="Arial" w:cs="Arial"/>
        <w:sz w:val="18"/>
      </w:rPr>
      <w:tab/>
      <w:t xml:space="preserve">                                                                                                        </w:t>
    </w:r>
    <w:r w:rsidRPr="00850E4A">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6</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28</w:t>
    </w:r>
    <w:r w:rsidRPr="00850E4A">
      <w:rPr>
        <w:rFonts w:ascii="Arial" w:hAnsi="Arial" w:cs="Arial"/>
        <w:bCs/>
        <w:sz w:val="18"/>
      </w:rPr>
      <w:fldChar w:fldCharType="end"/>
    </w:r>
  </w:p>
  <w:p w14:paraId="0BCEA9C9" w14:textId="77777777" w:rsidR="000A6034" w:rsidRPr="007E0A2A" w:rsidRDefault="000A6034" w:rsidP="007E0A2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B7D0E" w14:textId="3E242F73" w:rsidR="000A6034" w:rsidRDefault="000A6034" w:rsidP="00EC1378">
    <w:pPr>
      <w:pStyle w:val="Encabezado"/>
      <w:tabs>
        <w:tab w:val="clear" w:pos="8504"/>
        <w:tab w:val="right" w:pos="8222"/>
      </w:tabs>
      <w:rPr>
        <w:rFonts w:ascii="Arial Narrow" w:hAnsi="Arial Narrow"/>
        <w:sz w:val="22"/>
      </w:rPr>
    </w:pPr>
    <w:r>
      <w:rPr>
        <w:noProof/>
      </w:rPr>
      <w:drawing>
        <wp:anchor distT="0" distB="0" distL="114300" distR="114300" simplePos="0" relativeHeight="251662848" behindDoc="0" locked="0" layoutInCell="1" allowOverlap="1" wp14:anchorId="5A9F2F51" wp14:editId="1830E77F">
          <wp:simplePos x="0" y="0"/>
          <wp:positionH relativeFrom="column">
            <wp:posOffset>7102687</wp:posOffset>
          </wp:positionH>
          <wp:positionV relativeFrom="paragraph">
            <wp:posOffset>-213995</wp:posOffset>
          </wp:positionV>
          <wp:extent cx="1200910" cy="61214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1824" behindDoc="1" locked="0" layoutInCell="1" allowOverlap="1" wp14:anchorId="67A12447" wp14:editId="2BF99C59">
          <wp:simplePos x="0" y="0"/>
          <wp:positionH relativeFrom="column">
            <wp:posOffset>-457200</wp:posOffset>
          </wp:positionH>
          <wp:positionV relativeFrom="paragraph">
            <wp:posOffset>-29210</wp:posOffset>
          </wp:positionV>
          <wp:extent cx="1046480" cy="467360"/>
          <wp:effectExtent l="0" t="0" r="0" b="0"/>
          <wp:wrapNone/>
          <wp:docPr id="22" name="Imagen 22"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p>
  <w:p w14:paraId="78A9540E" w14:textId="77777777" w:rsidR="000A6034" w:rsidRDefault="000A6034" w:rsidP="00EC1378">
    <w:pPr>
      <w:pStyle w:val="Encabezado"/>
      <w:tabs>
        <w:tab w:val="clear" w:pos="8504"/>
        <w:tab w:val="right" w:pos="8222"/>
      </w:tabs>
      <w:rPr>
        <w:rFonts w:ascii="Arial Narrow" w:hAnsi="Arial Narrow"/>
        <w:sz w:val="22"/>
      </w:rPr>
    </w:pPr>
  </w:p>
  <w:p w14:paraId="130A925A" w14:textId="77777777" w:rsidR="000A6034" w:rsidRDefault="000A6034" w:rsidP="00EC1378">
    <w:pPr>
      <w:pStyle w:val="Encabezado"/>
      <w:tabs>
        <w:tab w:val="clear" w:pos="8504"/>
        <w:tab w:val="right" w:pos="8222"/>
      </w:tabs>
      <w:rPr>
        <w:rFonts w:ascii="Arial Narrow" w:hAnsi="Arial Narrow"/>
        <w:sz w:val="22"/>
      </w:rPr>
    </w:pPr>
  </w:p>
  <w:p w14:paraId="179D4484" w14:textId="77777777" w:rsidR="000A6034" w:rsidRPr="00850E4A" w:rsidRDefault="000A6034" w:rsidP="00EC1378">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AI-INF-CI-00</w:t>
    </w:r>
    <w:r>
      <w:rPr>
        <w:rFonts w:ascii="Arial" w:hAnsi="Arial" w:cs="Arial"/>
        <w:sz w:val="18"/>
        <w:lang w:val="es-ES"/>
      </w:rPr>
      <w:t>0</w:t>
    </w:r>
    <w:r w:rsidRPr="00964CE4">
      <w:rPr>
        <w:rFonts w:ascii="Arial" w:hAnsi="Arial" w:cs="Arial"/>
        <w:sz w:val="18"/>
        <w:lang w:val="es-ES"/>
      </w:rPr>
      <w:t>-2022</w:t>
    </w:r>
    <w:r>
      <w:rPr>
        <w:rFonts w:ascii="Arial Narrow" w:hAnsi="Arial Narrow"/>
        <w:sz w:val="22"/>
      </w:rPr>
      <w:t xml:space="preserve">                </w:t>
    </w:r>
  </w:p>
  <w:p w14:paraId="075A29D0" w14:textId="77777777" w:rsidR="000A6034" w:rsidRDefault="000A6034" w:rsidP="00EC1378">
    <w:pPr>
      <w:pStyle w:val="Encabezado"/>
      <w:tabs>
        <w:tab w:val="clear" w:pos="4252"/>
        <w:tab w:val="clear" w:pos="8504"/>
      </w:tabs>
      <w:rPr>
        <w:rFonts w:ascii="Arial" w:hAnsi="Arial" w:cs="Arial"/>
        <w:bCs/>
        <w:sz w:val="18"/>
      </w:rPr>
    </w:pPr>
    <w:r w:rsidRPr="00850E4A">
      <w:rPr>
        <w:rFonts w:ascii="Arial" w:hAnsi="Arial" w:cs="Arial"/>
        <w:sz w:val="18"/>
      </w:rPr>
      <w:tab/>
      <w:t xml:space="preserve">                                                                                                        </w:t>
    </w:r>
    <w:r w:rsidRPr="00850E4A">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18</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20</w:t>
    </w:r>
    <w:r w:rsidRPr="00850E4A">
      <w:rPr>
        <w:rFonts w:ascii="Arial" w:hAnsi="Arial" w:cs="Arial"/>
        <w:bCs/>
        <w:sz w:val="18"/>
      </w:rPr>
      <w:fldChar w:fldCharType="end"/>
    </w:r>
  </w:p>
  <w:p w14:paraId="2902CA55" w14:textId="77777777" w:rsidR="000A6034" w:rsidRPr="00850E4A" w:rsidRDefault="000A6034" w:rsidP="00EC1378">
    <w:pPr>
      <w:pStyle w:val="Encabezado"/>
      <w:tabs>
        <w:tab w:val="clear" w:pos="4252"/>
        <w:tab w:val="clear" w:pos="8504"/>
      </w:tabs>
      <w:rPr>
        <w:rFonts w:ascii="Arial" w:hAnsi="Arial"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EB7E7" w14:textId="728CBA0F" w:rsidR="00EF2B73" w:rsidRDefault="00EF2B73">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52DB2" w14:textId="1BCAC930" w:rsidR="000A6034" w:rsidRDefault="000A6034" w:rsidP="00FC5D85">
    <w:pPr>
      <w:pStyle w:val="Encabezado"/>
      <w:tabs>
        <w:tab w:val="clear" w:pos="8504"/>
        <w:tab w:val="right" w:pos="8222"/>
      </w:tabs>
      <w:rPr>
        <w:rFonts w:ascii="Arial Narrow" w:hAnsi="Arial Narrow"/>
        <w:sz w:val="22"/>
      </w:rPr>
    </w:pPr>
    <w:r>
      <w:rPr>
        <w:noProof/>
      </w:rPr>
      <w:drawing>
        <wp:anchor distT="0" distB="0" distL="114300" distR="114300" simplePos="0" relativeHeight="251668992" behindDoc="0" locked="0" layoutInCell="1" allowOverlap="1" wp14:anchorId="2C024150" wp14:editId="6D905C12">
          <wp:simplePos x="0" y="0"/>
          <wp:positionH relativeFrom="column">
            <wp:posOffset>7102687</wp:posOffset>
          </wp:positionH>
          <wp:positionV relativeFrom="paragraph">
            <wp:posOffset>-213995</wp:posOffset>
          </wp:positionV>
          <wp:extent cx="1200910" cy="61214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7968" behindDoc="1" locked="0" layoutInCell="1" allowOverlap="1" wp14:anchorId="56291FB7" wp14:editId="02B28F05">
          <wp:simplePos x="0" y="0"/>
          <wp:positionH relativeFrom="column">
            <wp:posOffset>-457200</wp:posOffset>
          </wp:positionH>
          <wp:positionV relativeFrom="paragraph">
            <wp:posOffset>-29210</wp:posOffset>
          </wp:positionV>
          <wp:extent cx="1046480" cy="467360"/>
          <wp:effectExtent l="0" t="0" r="0" b="0"/>
          <wp:wrapNone/>
          <wp:docPr id="13" name="Imagen 13"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p>
  <w:p w14:paraId="63B6E665" w14:textId="77777777" w:rsidR="000A6034" w:rsidRDefault="000A6034" w:rsidP="00FC5D85">
    <w:pPr>
      <w:pStyle w:val="Encabezado"/>
      <w:tabs>
        <w:tab w:val="clear" w:pos="8504"/>
        <w:tab w:val="right" w:pos="8222"/>
      </w:tabs>
      <w:rPr>
        <w:rFonts w:ascii="Arial Narrow" w:hAnsi="Arial Narrow"/>
        <w:sz w:val="22"/>
      </w:rPr>
    </w:pPr>
  </w:p>
  <w:p w14:paraId="7AB19DA2" w14:textId="77777777" w:rsidR="000A6034" w:rsidRDefault="000A6034" w:rsidP="00FC5D85">
    <w:pPr>
      <w:pStyle w:val="Encabezado"/>
      <w:tabs>
        <w:tab w:val="clear" w:pos="8504"/>
        <w:tab w:val="right" w:pos="8222"/>
      </w:tabs>
      <w:rPr>
        <w:rFonts w:ascii="Arial Narrow" w:hAnsi="Arial Narrow"/>
        <w:sz w:val="22"/>
      </w:rPr>
    </w:pPr>
  </w:p>
  <w:p w14:paraId="0AF9541B" w14:textId="276472B3" w:rsidR="000A6034" w:rsidRPr="00850E4A" w:rsidRDefault="000A6034" w:rsidP="00FC5D85">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AI-INF-CI-0</w:t>
    </w:r>
    <w:r w:rsidR="003F5514">
      <w:rPr>
        <w:rFonts w:ascii="Arial" w:hAnsi="Arial" w:cs="Arial"/>
        <w:sz w:val="18"/>
        <w:lang w:val="es-ES"/>
      </w:rPr>
      <w:t>21</w:t>
    </w:r>
    <w:r w:rsidRPr="00964CE4">
      <w:rPr>
        <w:rFonts w:ascii="Arial" w:hAnsi="Arial" w:cs="Arial"/>
        <w:sz w:val="18"/>
        <w:lang w:val="es-ES"/>
      </w:rPr>
      <w:t>-2022</w:t>
    </w:r>
    <w:r>
      <w:rPr>
        <w:rFonts w:ascii="Arial Narrow" w:hAnsi="Arial Narrow"/>
        <w:sz w:val="22"/>
      </w:rPr>
      <w:t xml:space="preserve">                </w:t>
    </w:r>
  </w:p>
  <w:p w14:paraId="1A1C33DA" w14:textId="77777777" w:rsidR="000A6034" w:rsidRDefault="000A6034" w:rsidP="00FC5D85">
    <w:pPr>
      <w:pStyle w:val="Encabezado"/>
      <w:tabs>
        <w:tab w:val="clear" w:pos="4252"/>
        <w:tab w:val="clear" w:pos="8504"/>
      </w:tabs>
      <w:rPr>
        <w:rFonts w:ascii="Arial" w:hAnsi="Arial" w:cs="Arial"/>
        <w:bCs/>
        <w:sz w:val="18"/>
      </w:rPr>
    </w:pPr>
    <w:r w:rsidRPr="00850E4A">
      <w:rPr>
        <w:rFonts w:ascii="Arial" w:hAnsi="Arial" w:cs="Arial"/>
        <w:sz w:val="18"/>
      </w:rPr>
      <w:tab/>
      <w:t xml:space="preserve">                                                                                                        </w:t>
    </w:r>
    <w:r w:rsidRPr="00850E4A">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16</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19</w:t>
    </w:r>
    <w:r w:rsidRPr="00850E4A">
      <w:rPr>
        <w:rFonts w:ascii="Arial" w:hAnsi="Arial" w:cs="Arial"/>
        <w:bCs/>
        <w:sz w:val="18"/>
      </w:rPr>
      <w:fldChar w:fldCharType="end"/>
    </w:r>
  </w:p>
  <w:p w14:paraId="46FDF3D5" w14:textId="77777777" w:rsidR="000A6034" w:rsidRPr="00FC5D85" w:rsidRDefault="000A6034" w:rsidP="00FC5D8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E0A42" w14:textId="226407D2" w:rsidR="000A6034" w:rsidRDefault="000A6034" w:rsidP="00EC1378">
    <w:pPr>
      <w:pStyle w:val="Encabezado"/>
      <w:tabs>
        <w:tab w:val="clear" w:pos="8504"/>
        <w:tab w:val="right" w:pos="8222"/>
      </w:tabs>
      <w:rPr>
        <w:rFonts w:ascii="Arial Narrow" w:hAnsi="Arial Narrow"/>
        <w:sz w:val="22"/>
      </w:rPr>
    </w:pPr>
    <w:r>
      <w:rPr>
        <w:noProof/>
      </w:rPr>
      <w:drawing>
        <wp:anchor distT="0" distB="0" distL="114300" distR="114300" simplePos="0" relativeHeight="251665920" behindDoc="0" locked="0" layoutInCell="1" allowOverlap="1" wp14:anchorId="2B0D60B8" wp14:editId="3B443934">
          <wp:simplePos x="0" y="0"/>
          <wp:positionH relativeFrom="column">
            <wp:posOffset>7102687</wp:posOffset>
          </wp:positionH>
          <wp:positionV relativeFrom="paragraph">
            <wp:posOffset>-213995</wp:posOffset>
          </wp:positionV>
          <wp:extent cx="1200910" cy="61214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Gobierno 2022-2026(azul).png"/>
                  <pic:cNvPicPr/>
                </pic:nvPicPr>
                <pic:blipFill>
                  <a:blip r:embed="rId1"/>
                  <a:stretch>
                    <a:fillRect/>
                  </a:stretch>
                </pic:blipFill>
                <pic:spPr>
                  <a:xfrm>
                    <a:off x="0" y="0"/>
                    <a:ext cx="1200910"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es-ES_tradnl"/>
      </w:rPr>
      <w:drawing>
        <wp:anchor distT="0" distB="0" distL="114300" distR="114300" simplePos="0" relativeHeight="251664896" behindDoc="1" locked="0" layoutInCell="1" allowOverlap="1" wp14:anchorId="435348DF" wp14:editId="6D1F69B4">
          <wp:simplePos x="0" y="0"/>
          <wp:positionH relativeFrom="column">
            <wp:posOffset>-457200</wp:posOffset>
          </wp:positionH>
          <wp:positionV relativeFrom="paragraph">
            <wp:posOffset>-29210</wp:posOffset>
          </wp:positionV>
          <wp:extent cx="1046480" cy="467360"/>
          <wp:effectExtent l="0" t="0" r="0" b="0"/>
          <wp:wrapNone/>
          <wp:docPr id="8" name="Imagen 8" descr="Macintosh HD:Users:Ministerio_de_Hacienda:Desktop:André:Libro de marca nuevo:Logos para hojas membretadas:png logos (costa rica):logo auditoría interna(costa 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isterio_de_Hacienda:Desktop:André:Libro de marca nuevo:Logos para hojas membretadas:png logos (costa rica):logo auditoría interna(costa ric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22"/>
      </w:rPr>
      <w:tab/>
      <w:t xml:space="preserve">                                                                                                             </w:t>
    </w:r>
  </w:p>
  <w:p w14:paraId="60AC4E48" w14:textId="77777777" w:rsidR="000A6034" w:rsidRDefault="000A6034" w:rsidP="00EC1378">
    <w:pPr>
      <w:pStyle w:val="Encabezado"/>
      <w:tabs>
        <w:tab w:val="clear" w:pos="8504"/>
        <w:tab w:val="right" w:pos="8222"/>
      </w:tabs>
      <w:rPr>
        <w:rFonts w:ascii="Arial Narrow" w:hAnsi="Arial Narrow"/>
        <w:sz w:val="22"/>
      </w:rPr>
    </w:pPr>
  </w:p>
  <w:p w14:paraId="4D4404DC" w14:textId="77777777" w:rsidR="000A6034" w:rsidRDefault="000A6034" w:rsidP="00EC1378">
    <w:pPr>
      <w:pStyle w:val="Encabezado"/>
      <w:tabs>
        <w:tab w:val="clear" w:pos="8504"/>
        <w:tab w:val="right" w:pos="8222"/>
      </w:tabs>
      <w:rPr>
        <w:rFonts w:ascii="Arial Narrow" w:hAnsi="Arial Narrow"/>
        <w:sz w:val="22"/>
      </w:rPr>
    </w:pPr>
  </w:p>
  <w:p w14:paraId="457B4A8E" w14:textId="2F3B6837" w:rsidR="000A6034" w:rsidRPr="00850E4A" w:rsidRDefault="000A6034" w:rsidP="00EC1378">
    <w:pPr>
      <w:pStyle w:val="Encabezado"/>
      <w:tabs>
        <w:tab w:val="clear" w:pos="4252"/>
        <w:tab w:val="clear" w:pos="8504"/>
      </w:tabs>
      <w:rPr>
        <w:rFonts w:ascii="Arial" w:hAnsi="Arial" w:cs="Arial"/>
        <w:sz w:val="18"/>
      </w:rPr>
    </w:pPr>
    <w:r>
      <w:rPr>
        <w:rFonts w:ascii="Arial Narrow" w:hAnsi="Arial Narrow"/>
        <w:sz w:val="22"/>
      </w:rPr>
      <w:tab/>
    </w:r>
    <w:r>
      <w:rPr>
        <w:rFonts w:ascii="Arial Narrow" w:hAnsi="Arial Narrow"/>
        <w:sz w:val="22"/>
      </w:rPr>
      <w:tab/>
      <w:t xml:space="preserve">   </w:t>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sidRPr="00964CE4">
      <w:rPr>
        <w:rFonts w:ascii="Arial" w:hAnsi="Arial" w:cs="Arial"/>
        <w:sz w:val="18"/>
        <w:lang w:val="es-ES"/>
      </w:rPr>
      <w:t>AI-INF-CI-0</w:t>
    </w:r>
    <w:r w:rsidR="003F5514">
      <w:rPr>
        <w:rFonts w:ascii="Arial" w:hAnsi="Arial" w:cs="Arial"/>
        <w:sz w:val="18"/>
        <w:lang w:val="es-ES"/>
      </w:rPr>
      <w:t>21</w:t>
    </w:r>
    <w:r w:rsidRPr="00964CE4">
      <w:rPr>
        <w:rFonts w:ascii="Arial" w:hAnsi="Arial" w:cs="Arial"/>
        <w:sz w:val="18"/>
        <w:lang w:val="es-ES"/>
      </w:rPr>
      <w:t>-2022</w:t>
    </w:r>
    <w:r>
      <w:rPr>
        <w:rFonts w:ascii="Arial Narrow" w:hAnsi="Arial Narrow"/>
        <w:sz w:val="22"/>
      </w:rPr>
      <w:t xml:space="preserve">                </w:t>
    </w:r>
  </w:p>
  <w:p w14:paraId="25E8133D" w14:textId="77777777" w:rsidR="000A6034" w:rsidRDefault="000A6034" w:rsidP="00EC1378">
    <w:pPr>
      <w:pStyle w:val="Encabezado"/>
      <w:tabs>
        <w:tab w:val="clear" w:pos="4252"/>
        <w:tab w:val="clear" w:pos="8504"/>
      </w:tabs>
      <w:rPr>
        <w:rFonts w:ascii="Arial" w:hAnsi="Arial" w:cs="Arial"/>
        <w:bCs/>
        <w:sz w:val="18"/>
      </w:rPr>
    </w:pPr>
    <w:r w:rsidRPr="00850E4A">
      <w:rPr>
        <w:rFonts w:ascii="Arial" w:hAnsi="Arial" w:cs="Arial"/>
        <w:sz w:val="18"/>
      </w:rPr>
      <w:tab/>
      <w:t xml:space="preserve">                                                                                                        </w:t>
    </w:r>
    <w:r w:rsidRPr="00850E4A">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850E4A">
      <w:rPr>
        <w:rFonts w:ascii="Arial" w:hAnsi="Arial" w:cs="Arial"/>
        <w:sz w:val="18"/>
        <w:lang w:val="es-ES"/>
      </w:rPr>
      <w:t xml:space="preserve">Página </w:t>
    </w:r>
    <w:r w:rsidRPr="00850E4A">
      <w:rPr>
        <w:rFonts w:ascii="Arial" w:hAnsi="Arial" w:cs="Arial"/>
        <w:bCs/>
        <w:sz w:val="18"/>
      </w:rPr>
      <w:fldChar w:fldCharType="begin"/>
    </w:r>
    <w:r w:rsidRPr="00850E4A">
      <w:rPr>
        <w:rFonts w:ascii="Arial" w:hAnsi="Arial" w:cs="Arial"/>
        <w:bCs/>
        <w:sz w:val="18"/>
      </w:rPr>
      <w:instrText>PAGE  \* Arabic  \* MERGEFORMAT</w:instrText>
    </w:r>
    <w:r w:rsidRPr="00850E4A">
      <w:rPr>
        <w:rFonts w:ascii="Arial" w:hAnsi="Arial" w:cs="Arial"/>
        <w:bCs/>
        <w:sz w:val="18"/>
      </w:rPr>
      <w:fldChar w:fldCharType="separate"/>
    </w:r>
    <w:r>
      <w:rPr>
        <w:rFonts w:ascii="Arial" w:hAnsi="Arial" w:cs="Arial"/>
        <w:bCs/>
        <w:sz w:val="18"/>
      </w:rPr>
      <w:t>18</w:t>
    </w:r>
    <w:r w:rsidRPr="00850E4A">
      <w:rPr>
        <w:rFonts w:ascii="Arial" w:hAnsi="Arial" w:cs="Arial"/>
        <w:bCs/>
        <w:sz w:val="18"/>
      </w:rPr>
      <w:fldChar w:fldCharType="end"/>
    </w:r>
    <w:r w:rsidRPr="00850E4A">
      <w:rPr>
        <w:rFonts w:ascii="Arial" w:hAnsi="Arial" w:cs="Arial"/>
        <w:sz w:val="18"/>
        <w:lang w:val="es-ES"/>
      </w:rPr>
      <w:t xml:space="preserve"> de </w:t>
    </w:r>
    <w:r w:rsidRPr="00850E4A">
      <w:rPr>
        <w:rFonts w:ascii="Arial" w:hAnsi="Arial" w:cs="Arial"/>
        <w:bCs/>
        <w:sz w:val="18"/>
      </w:rPr>
      <w:fldChar w:fldCharType="begin"/>
    </w:r>
    <w:r w:rsidRPr="00850E4A">
      <w:rPr>
        <w:rFonts w:ascii="Arial" w:hAnsi="Arial" w:cs="Arial"/>
        <w:bCs/>
        <w:sz w:val="18"/>
      </w:rPr>
      <w:instrText>NUMPAGES  \* Arabic  \* MERGEFORMAT</w:instrText>
    </w:r>
    <w:r w:rsidRPr="00850E4A">
      <w:rPr>
        <w:rFonts w:ascii="Arial" w:hAnsi="Arial" w:cs="Arial"/>
        <w:bCs/>
        <w:sz w:val="18"/>
      </w:rPr>
      <w:fldChar w:fldCharType="separate"/>
    </w:r>
    <w:r>
      <w:rPr>
        <w:rFonts w:ascii="Arial" w:hAnsi="Arial" w:cs="Arial"/>
        <w:bCs/>
        <w:sz w:val="18"/>
      </w:rPr>
      <w:t>20</w:t>
    </w:r>
    <w:r w:rsidRPr="00850E4A">
      <w:rPr>
        <w:rFonts w:ascii="Arial" w:hAnsi="Arial" w:cs="Arial"/>
        <w:bCs/>
        <w:sz w:val="18"/>
      </w:rPr>
      <w:fldChar w:fldCharType="end"/>
    </w:r>
  </w:p>
  <w:p w14:paraId="5336C2FB" w14:textId="77777777" w:rsidR="000A6034" w:rsidRPr="00850E4A" w:rsidRDefault="000A6034" w:rsidP="00EC1378">
    <w:pPr>
      <w:pStyle w:val="Encabezado"/>
      <w:tabs>
        <w:tab w:val="clear" w:pos="4252"/>
        <w:tab w:val="clear" w:pos="8504"/>
      </w:tabs>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5E61"/>
    <w:multiLevelType w:val="multilevel"/>
    <w:tmpl w:val="80940EF6"/>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Arial" w:hAnsi="Arial" w:cs="Arial" w:hint="default"/>
        <w:b/>
        <w:color w:val="1F497D" w:themeColor="text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278544C"/>
    <w:multiLevelType w:val="hybridMultilevel"/>
    <w:tmpl w:val="4E1012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C20D07"/>
    <w:multiLevelType w:val="hybridMultilevel"/>
    <w:tmpl w:val="0492CC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59A772D"/>
    <w:multiLevelType w:val="hybridMultilevel"/>
    <w:tmpl w:val="BBE84E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9DA04BC"/>
    <w:multiLevelType w:val="hybridMultilevel"/>
    <w:tmpl w:val="923A4D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FFB15C4"/>
    <w:multiLevelType w:val="hybridMultilevel"/>
    <w:tmpl w:val="78AAA94A"/>
    <w:lvl w:ilvl="0" w:tplc="D69A5EE2">
      <w:start w:val="1"/>
      <w:numFmt w:val="lowerLetter"/>
      <w:lvlText w:val="%1)"/>
      <w:lvlJc w:val="left"/>
      <w:pPr>
        <w:ind w:left="927" w:hanging="36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6" w15:restartNumberingAfterBreak="0">
    <w:nsid w:val="3C2921D7"/>
    <w:multiLevelType w:val="hybridMultilevel"/>
    <w:tmpl w:val="F3022EA0"/>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15:restartNumberingAfterBreak="0">
    <w:nsid w:val="3CA840FB"/>
    <w:multiLevelType w:val="hybridMultilevel"/>
    <w:tmpl w:val="41408A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E341AF8"/>
    <w:multiLevelType w:val="hybridMultilevel"/>
    <w:tmpl w:val="81F867DC"/>
    <w:lvl w:ilvl="0" w:tplc="140A0001">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4604389D"/>
    <w:multiLevelType w:val="multilevel"/>
    <w:tmpl w:val="AF3ADD8A"/>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4D824BF2"/>
    <w:multiLevelType w:val="hybridMultilevel"/>
    <w:tmpl w:val="B0820F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EFE1F17"/>
    <w:multiLevelType w:val="hybridMultilevel"/>
    <w:tmpl w:val="DF6494FE"/>
    <w:lvl w:ilvl="0" w:tplc="140A0001">
      <w:start w:val="1"/>
      <w:numFmt w:val="bullet"/>
      <w:lvlText w:val=""/>
      <w:lvlJc w:val="left"/>
      <w:pPr>
        <w:ind w:left="840" w:hanging="360"/>
      </w:pPr>
      <w:rPr>
        <w:rFonts w:ascii="Symbol" w:hAnsi="Symbol" w:hint="default"/>
      </w:rPr>
    </w:lvl>
    <w:lvl w:ilvl="1" w:tplc="140A0003" w:tentative="1">
      <w:start w:val="1"/>
      <w:numFmt w:val="bullet"/>
      <w:lvlText w:val="o"/>
      <w:lvlJc w:val="left"/>
      <w:pPr>
        <w:ind w:left="1560" w:hanging="360"/>
      </w:pPr>
      <w:rPr>
        <w:rFonts w:ascii="Courier New" w:hAnsi="Courier New" w:cs="Courier New" w:hint="default"/>
      </w:rPr>
    </w:lvl>
    <w:lvl w:ilvl="2" w:tplc="140A0005" w:tentative="1">
      <w:start w:val="1"/>
      <w:numFmt w:val="bullet"/>
      <w:lvlText w:val=""/>
      <w:lvlJc w:val="left"/>
      <w:pPr>
        <w:ind w:left="2280" w:hanging="360"/>
      </w:pPr>
      <w:rPr>
        <w:rFonts w:ascii="Wingdings" w:hAnsi="Wingdings" w:hint="default"/>
      </w:rPr>
    </w:lvl>
    <w:lvl w:ilvl="3" w:tplc="140A0001" w:tentative="1">
      <w:start w:val="1"/>
      <w:numFmt w:val="bullet"/>
      <w:lvlText w:val=""/>
      <w:lvlJc w:val="left"/>
      <w:pPr>
        <w:ind w:left="3000" w:hanging="360"/>
      </w:pPr>
      <w:rPr>
        <w:rFonts w:ascii="Symbol" w:hAnsi="Symbol" w:hint="default"/>
      </w:rPr>
    </w:lvl>
    <w:lvl w:ilvl="4" w:tplc="140A0003" w:tentative="1">
      <w:start w:val="1"/>
      <w:numFmt w:val="bullet"/>
      <w:lvlText w:val="o"/>
      <w:lvlJc w:val="left"/>
      <w:pPr>
        <w:ind w:left="3720" w:hanging="360"/>
      </w:pPr>
      <w:rPr>
        <w:rFonts w:ascii="Courier New" w:hAnsi="Courier New" w:cs="Courier New" w:hint="default"/>
      </w:rPr>
    </w:lvl>
    <w:lvl w:ilvl="5" w:tplc="140A0005" w:tentative="1">
      <w:start w:val="1"/>
      <w:numFmt w:val="bullet"/>
      <w:lvlText w:val=""/>
      <w:lvlJc w:val="left"/>
      <w:pPr>
        <w:ind w:left="4440" w:hanging="360"/>
      </w:pPr>
      <w:rPr>
        <w:rFonts w:ascii="Wingdings" w:hAnsi="Wingdings" w:hint="default"/>
      </w:rPr>
    </w:lvl>
    <w:lvl w:ilvl="6" w:tplc="140A0001" w:tentative="1">
      <w:start w:val="1"/>
      <w:numFmt w:val="bullet"/>
      <w:lvlText w:val=""/>
      <w:lvlJc w:val="left"/>
      <w:pPr>
        <w:ind w:left="5160" w:hanging="360"/>
      </w:pPr>
      <w:rPr>
        <w:rFonts w:ascii="Symbol" w:hAnsi="Symbol" w:hint="default"/>
      </w:rPr>
    </w:lvl>
    <w:lvl w:ilvl="7" w:tplc="140A0003" w:tentative="1">
      <w:start w:val="1"/>
      <w:numFmt w:val="bullet"/>
      <w:lvlText w:val="o"/>
      <w:lvlJc w:val="left"/>
      <w:pPr>
        <w:ind w:left="5880" w:hanging="360"/>
      </w:pPr>
      <w:rPr>
        <w:rFonts w:ascii="Courier New" w:hAnsi="Courier New" w:cs="Courier New" w:hint="default"/>
      </w:rPr>
    </w:lvl>
    <w:lvl w:ilvl="8" w:tplc="140A0005" w:tentative="1">
      <w:start w:val="1"/>
      <w:numFmt w:val="bullet"/>
      <w:lvlText w:val=""/>
      <w:lvlJc w:val="left"/>
      <w:pPr>
        <w:ind w:left="6600" w:hanging="360"/>
      </w:pPr>
      <w:rPr>
        <w:rFonts w:ascii="Wingdings" w:hAnsi="Wingdings" w:hint="default"/>
      </w:rPr>
    </w:lvl>
  </w:abstractNum>
  <w:abstractNum w:abstractNumId="12" w15:restartNumberingAfterBreak="0">
    <w:nsid w:val="4F25773C"/>
    <w:multiLevelType w:val="hybridMultilevel"/>
    <w:tmpl w:val="0396D16C"/>
    <w:lvl w:ilvl="0" w:tplc="AC7A666E">
      <w:start w:val="1"/>
      <w:numFmt w:val="lowerLetter"/>
      <w:lvlText w:val="%1."/>
      <w:lvlJc w:val="left"/>
      <w:pPr>
        <w:ind w:left="360" w:hanging="360"/>
      </w:pPr>
      <w:rPr>
        <w:rFonts w:ascii="Arial" w:eastAsiaTheme="minorEastAsia" w:hAnsi="Arial" w:cs="Arial"/>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59793888"/>
    <w:multiLevelType w:val="hybridMultilevel"/>
    <w:tmpl w:val="0568DC9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A510D7C"/>
    <w:multiLevelType w:val="hybridMultilevel"/>
    <w:tmpl w:val="29BA23BA"/>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ACF7BF3"/>
    <w:multiLevelType w:val="hybridMultilevel"/>
    <w:tmpl w:val="B47C7E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64B65A9F"/>
    <w:multiLevelType w:val="hybridMultilevel"/>
    <w:tmpl w:val="C0CE11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A3E20FF"/>
    <w:multiLevelType w:val="hybridMultilevel"/>
    <w:tmpl w:val="A80ED3B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BB42446"/>
    <w:multiLevelType w:val="hybridMultilevel"/>
    <w:tmpl w:val="73C4BD9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CB447AC"/>
    <w:multiLevelType w:val="hybridMultilevel"/>
    <w:tmpl w:val="B1881A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0"/>
  </w:num>
  <w:num w:numId="4">
    <w:abstractNumId w:val="0"/>
  </w:num>
  <w:num w:numId="5">
    <w:abstractNumId w:val="10"/>
  </w:num>
  <w:num w:numId="6">
    <w:abstractNumId w:val="4"/>
  </w:num>
  <w:num w:numId="7">
    <w:abstractNumId w:val="11"/>
  </w:num>
  <w:num w:numId="8">
    <w:abstractNumId w:val="13"/>
  </w:num>
  <w:num w:numId="9">
    <w:abstractNumId w:val="18"/>
  </w:num>
  <w:num w:numId="10">
    <w:abstractNumId w:val="0"/>
  </w:num>
  <w:num w:numId="11">
    <w:abstractNumId w:val="0"/>
  </w:num>
  <w:num w:numId="12">
    <w:abstractNumId w:val="7"/>
  </w:num>
  <w:num w:numId="13">
    <w:abstractNumId w:val="1"/>
  </w:num>
  <w:num w:numId="14">
    <w:abstractNumId w:val="2"/>
  </w:num>
  <w:num w:numId="15">
    <w:abstractNumId w:val="12"/>
  </w:num>
  <w:num w:numId="16">
    <w:abstractNumId w:val="5"/>
  </w:num>
  <w:num w:numId="17">
    <w:abstractNumId w:val="8"/>
  </w:num>
  <w:num w:numId="18">
    <w:abstractNumId w:val="6"/>
  </w:num>
  <w:num w:numId="19">
    <w:abstractNumId w:val="19"/>
  </w:num>
  <w:num w:numId="20">
    <w:abstractNumId w:val="16"/>
  </w:num>
  <w:num w:numId="21">
    <w:abstractNumId w:val="15"/>
  </w:num>
  <w:num w:numId="22">
    <w:abstractNumId w:val="17"/>
  </w:num>
  <w:num w:numId="23">
    <w:abstractNumId w:val="1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F32"/>
    <w:rsid w:val="000052E3"/>
    <w:rsid w:val="00011268"/>
    <w:rsid w:val="00014DE9"/>
    <w:rsid w:val="00015564"/>
    <w:rsid w:val="00016E0D"/>
    <w:rsid w:val="0001790C"/>
    <w:rsid w:val="00022974"/>
    <w:rsid w:val="00025288"/>
    <w:rsid w:val="00025D61"/>
    <w:rsid w:val="00027F5C"/>
    <w:rsid w:val="0003746F"/>
    <w:rsid w:val="000404DC"/>
    <w:rsid w:val="00043CBC"/>
    <w:rsid w:val="000457E0"/>
    <w:rsid w:val="00045894"/>
    <w:rsid w:val="00046267"/>
    <w:rsid w:val="00047A5C"/>
    <w:rsid w:val="00054E94"/>
    <w:rsid w:val="00057088"/>
    <w:rsid w:val="00070378"/>
    <w:rsid w:val="00070F57"/>
    <w:rsid w:val="000720E9"/>
    <w:rsid w:val="00083879"/>
    <w:rsid w:val="00087406"/>
    <w:rsid w:val="00091C53"/>
    <w:rsid w:val="000949D2"/>
    <w:rsid w:val="00095EB4"/>
    <w:rsid w:val="00096E97"/>
    <w:rsid w:val="000A0883"/>
    <w:rsid w:val="000A36A2"/>
    <w:rsid w:val="000A4FB1"/>
    <w:rsid w:val="000A6034"/>
    <w:rsid w:val="000B09A4"/>
    <w:rsid w:val="000C0646"/>
    <w:rsid w:val="000C0B83"/>
    <w:rsid w:val="000C1866"/>
    <w:rsid w:val="000C624D"/>
    <w:rsid w:val="000C6FB6"/>
    <w:rsid w:val="000C751D"/>
    <w:rsid w:val="000D1527"/>
    <w:rsid w:val="000D202A"/>
    <w:rsid w:val="000D4D85"/>
    <w:rsid w:val="000D59EC"/>
    <w:rsid w:val="000E0272"/>
    <w:rsid w:val="000E12BF"/>
    <w:rsid w:val="000E3CCE"/>
    <w:rsid w:val="000E52F7"/>
    <w:rsid w:val="000F19BF"/>
    <w:rsid w:val="000F2A92"/>
    <w:rsid w:val="000F2D8F"/>
    <w:rsid w:val="000F34BD"/>
    <w:rsid w:val="000F3722"/>
    <w:rsid w:val="000F3EFD"/>
    <w:rsid w:val="000F6678"/>
    <w:rsid w:val="000F77AE"/>
    <w:rsid w:val="00100B71"/>
    <w:rsid w:val="00101AA6"/>
    <w:rsid w:val="001025AD"/>
    <w:rsid w:val="00102E43"/>
    <w:rsid w:val="0010709E"/>
    <w:rsid w:val="00111A12"/>
    <w:rsid w:val="0011494D"/>
    <w:rsid w:val="00115047"/>
    <w:rsid w:val="0011790D"/>
    <w:rsid w:val="00123448"/>
    <w:rsid w:val="001320D5"/>
    <w:rsid w:val="001325C9"/>
    <w:rsid w:val="00133D24"/>
    <w:rsid w:val="00134F71"/>
    <w:rsid w:val="00137757"/>
    <w:rsid w:val="00140916"/>
    <w:rsid w:val="001468A8"/>
    <w:rsid w:val="00147853"/>
    <w:rsid w:val="00150D31"/>
    <w:rsid w:val="00150F52"/>
    <w:rsid w:val="001513E6"/>
    <w:rsid w:val="0015253C"/>
    <w:rsid w:val="00156A89"/>
    <w:rsid w:val="00156ABF"/>
    <w:rsid w:val="001606E6"/>
    <w:rsid w:val="00161FBB"/>
    <w:rsid w:val="001644D8"/>
    <w:rsid w:val="00165AF2"/>
    <w:rsid w:val="0016775D"/>
    <w:rsid w:val="00173E4D"/>
    <w:rsid w:val="00176B6E"/>
    <w:rsid w:val="00182688"/>
    <w:rsid w:val="00182BF7"/>
    <w:rsid w:val="001920B6"/>
    <w:rsid w:val="001A00CD"/>
    <w:rsid w:val="001A0F05"/>
    <w:rsid w:val="001A15D4"/>
    <w:rsid w:val="001A2F0E"/>
    <w:rsid w:val="001A33D5"/>
    <w:rsid w:val="001B39AF"/>
    <w:rsid w:val="001B5F7A"/>
    <w:rsid w:val="001B6980"/>
    <w:rsid w:val="001C075C"/>
    <w:rsid w:val="001C178A"/>
    <w:rsid w:val="001C5D38"/>
    <w:rsid w:val="001C67D3"/>
    <w:rsid w:val="001C77DC"/>
    <w:rsid w:val="001C7AE0"/>
    <w:rsid w:val="001D0A65"/>
    <w:rsid w:val="001D3B36"/>
    <w:rsid w:val="001D7D50"/>
    <w:rsid w:val="001E49B4"/>
    <w:rsid w:val="001E5357"/>
    <w:rsid w:val="001E54AB"/>
    <w:rsid w:val="001F4345"/>
    <w:rsid w:val="001F72AA"/>
    <w:rsid w:val="00202999"/>
    <w:rsid w:val="002040EE"/>
    <w:rsid w:val="00214CF0"/>
    <w:rsid w:val="002230C2"/>
    <w:rsid w:val="00224293"/>
    <w:rsid w:val="00231E38"/>
    <w:rsid w:val="00231F75"/>
    <w:rsid w:val="002346E2"/>
    <w:rsid w:val="002357AD"/>
    <w:rsid w:val="00235D14"/>
    <w:rsid w:val="0023675C"/>
    <w:rsid w:val="002375ED"/>
    <w:rsid w:val="00237E58"/>
    <w:rsid w:val="002502C9"/>
    <w:rsid w:val="002549F5"/>
    <w:rsid w:val="00254A86"/>
    <w:rsid w:val="002616C0"/>
    <w:rsid w:val="0026500D"/>
    <w:rsid w:val="0026636E"/>
    <w:rsid w:val="00266E7F"/>
    <w:rsid w:val="002700B0"/>
    <w:rsid w:val="002706C2"/>
    <w:rsid w:val="00273A4E"/>
    <w:rsid w:val="00277E0C"/>
    <w:rsid w:val="002871C4"/>
    <w:rsid w:val="00294AD7"/>
    <w:rsid w:val="00294FD4"/>
    <w:rsid w:val="002A1837"/>
    <w:rsid w:val="002A1D2D"/>
    <w:rsid w:val="002A42AD"/>
    <w:rsid w:val="002A7DAA"/>
    <w:rsid w:val="002A7FEB"/>
    <w:rsid w:val="002B3CC3"/>
    <w:rsid w:val="002C56F3"/>
    <w:rsid w:val="002C743B"/>
    <w:rsid w:val="002C796F"/>
    <w:rsid w:val="002C7A6D"/>
    <w:rsid w:val="002D0E94"/>
    <w:rsid w:val="002D381B"/>
    <w:rsid w:val="002D605D"/>
    <w:rsid w:val="002E194E"/>
    <w:rsid w:val="002E52B3"/>
    <w:rsid w:val="002E56FC"/>
    <w:rsid w:val="002E608C"/>
    <w:rsid w:val="002F01B8"/>
    <w:rsid w:val="002F025C"/>
    <w:rsid w:val="002F1104"/>
    <w:rsid w:val="002F2B4F"/>
    <w:rsid w:val="002F3CDB"/>
    <w:rsid w:val="002F3D54"/>
    <w:rsid w:val="002F7EC5"/>
    <w:rsid w:val="003072F2"/>
    <w:rsid w:val="00311657"/>
    <w:rsid w:val="003165F2"/>
    <w:rsid w:val="00320E8F"/>
    <w:rsid w:val="00321E51"/>
    <w:rsid w:val="00322DC9"/>
    <w:rsid w:val="0032737C"/>
    <w:rsid w:val="00330BD3"/>
    <w:rsid w:val="0033117F"/>
    <w:rsid w:val="00335C90"/>
    <w:rsid w:val="003372A9"/>
    <w:rsid w:val="003426B5"/>
    <w:rsid w:val="003450A5"/>
    <w:rsid w:val="00346305"/>
    <w:rsid w:val="0035556F"/>
    <w:rsid w:val="00355AF6"/>
    <w:rsid w:val="003633CE"/>
    <w:rsid w:val="003705BF"/>
    <w:rsid w:val="0037380A"/>
    <w:rsid w:val="00375DB9"/>
    <w:rsid w:val="00377CAA"/>
    <w:rsid w:val="0038783B"/>
    <w:rsid w:val="003B0E60"/>
    <w:rsid w:val="003C0067"/>
    <w:rsid w:val="003C29AB"/>
    <w:rsid w:val="003C31BE"/>
    <w:rsid w:val="003C7BE7"/>
    <w:rsid w:val="003D0E1E"/>
    <w:rsid w:val="003D533C"/>
    <w:rsid w:val="003E4907"/>
    <w:rsid w:val="003E6EE5"/>
    <w:rsid w:val="003F09D3"/>
    <w:rsid w:val="003F5514"/>
    <w:rsid w:val="003F6CEA"/>
    <w:rsid w:val="004006AC"/>
    <w:rsid w:val="00401BAA"/>
    <w:rsid w:val="00403D40"/>
    <w:rsid w:val="00405312"/>
    <w:rsid w:val="00405AE9"/>
    <w:rsid w:val="00410D3D"/>
    <w:rsid w:val="00413A44"/>
    <w:rsid w:val="004161F5"/>
    <w:rsid w:val="00416E07"/>
    <w:rsid w:val="00417D89"/>
    <w:rsid w:val="0042722B"/>
    <w:rsid w:val="00433084"/>
    <w:rsid w:val="004331D2"/>
    <w:rsid w:val="00433760"/>
    <w:rsid w:val="004340AC"/>
    <w:rsid w:val="0043453E"/>
    <w:rsid w:val="0044244E"/>
    <w:rsid w:val="00445CF0"/>
    <w:rsid w:val="00457CF1"/>
    <w:rsid w:val="00460974"/>
    <w:rsid w:val="00464849"/>
    <w:rsid w:val="0046636A"/>
    <w:rsid w:val="0047140E"/>
    <w:rsid w:val="00481364"/>
    <w:rsid w:val="004847F8"/>
    <w:rsid w:val="004A3843"/>
    <w:rsid w:val="004A4B65"/>
    <w:rsid w:val="004B513D"/>
    <w:rsid w:val="004C32D4"/>
    <w:rsid w:val="004C7C35"/>
    <w:rsid w:val="004D02A6"/>
    <w:rsid w:val="004D08EC"/>
    <w:rsid w:val="004D0EF4"/>
    <w:rsid w:val="004D5B9B"/>
    <w:rsid w:val="004D7F02"/>
    <w:rsid w:val="004E23D9"/>
    <w:rsid w:val="004E61FE"/>
    <w:rsid w:val="004E65BF"/>
    <w:rsid w:val="004F25EE"/>
    <w:rsid w:val="004F5B71"/>
    <w:rsid w:val="00501BF7"/>
    <w:rsid w:val="00502048"/>
    <w:rsid w:val="005020C8"/>
    <w:rsid w:val="00504C58"/>
    <w:rsid w:val="00504CD8"/>
    <w:rsid w:val="00507ED7"/>
    <w:rsid w:val="00507F85"/>
    <w:rsid w:val="00510311"/>
    <w:rsid w:val="005132ED"/>
    <w:rsid w:val="00514B20"/>
    <w:rsid w:val="005223A0"/>
    <w:rsid w:val="005246C1"/>
    <w:rsid w:val="005302EC"/>
    <w:rsid w:val="00531AE9"/>
    <w:rsid w:val="005354C7"/>
    <w:rsid w:val="005505BC"/>
    <w:rsid w:val="00554BD0"/>
    <w:rsid w:val="00556635"/>
    <w:rsid w:val="005578AC"/>
    <w:rsid w:val="0056413A"/>
    <w:rsid w:val="005675A2"/>
    <w:rsid w:val="00567D60"/>
    <w:rsid w:val="00570AD6"/>
    <w:rsid w:val="00573D17"/>
    <w:rsid w:val="00576F95"/>
    <w:rsid w:val="00584694"/>
    <w:rsid w:val="005861FD"/>
    <w:rsid w:val="00586FAC"/>
    <w:rsid w:val="00592F4C"/>
    <w:rsid w:val="00597282"/>
    <w:rsid w:val="005A0FF7"/>
    <w:rsid w:val="005A5113"/>
    <w:rsid w:val="005A5550"/>
    <w:rsid w:val="005B71BF"/>
    <w:rsid w:val="005C044B"/>
    <w:rsid w:val="005C3304"/>
    <w:rsid w:val="005C4479"/>
    <w:rsid w:val="005C44AD"/>
    <w:rsid w:val="005C5D1B"/>
    <w:rsid w:val="005C709F"/>
    <w:rsid w:val="005C74DA"/>
    <w:rsid w:val="005D43BE"/>
    <w:rsid w:val="005D6C61"/>
    <w:rsid w:val="005E0A7D"/>
    <w:rsid w:val="005E3245"/>
    <w:rsid w:val="005E3301"/>
    <w:rsid w:val="005E53C2"/>
    <w:rsid w:val="005E748C"/>
    <w:rsid w:val="006005A4"/>
    <w:rsid w:val="00602825"/>
    <w:rsid w:val="0060383A"/>
    <w:rsid w:val="006066F5"/>
    <w:rsid w:val="0061262A"/>
    <w:rsid w:val="006128BA"/>
    <w:rsid w:val="00614749"/>
    <w:rsid w:val="006147E5"/>
    <w:rsid w:val="00614F44"/>
    <w:rsid w:val="00615F2E"/>
    <w:rsid w:val="00616756"/>
    <w:rsid w:val="00621631"/>
    <w:rsid w:val="0062441F"/>
    <w:rsid w:val="00625EB4"/>
    <w:rsid w:val="00630976"/>
    <w:rsid w:val="00632377"/>
    <w:rsid w:val="00632916"/>
    <w:rsid w:val="0063381C"/>
    <w:rsid w:val="00634426"/>
    <w:rsid w:val="00634A45"/>
    <w:rsid w:val="00637802"/>
    <w:rsid w:val="00640254"/>
    <w:rsid w:val="00640D34"/>
    <w:rsid w:val="00642079"/>
    <w:rsid w:val="00645149"/>
    <w:rsid w:val="00654DCE"/>
    <w:rsid w:val="006570DC"/>
    <w:rsid w:val="00660941"/>
    <w:rsid w:val="0066197D"/>
    <w:rsid w:val="006637F5"/>
    <w:rsid w:val="0067049D"/>
    <w:rsid w:val="00672177"/>
    <w:rsid w:val="00672749"/>
    <w:rsid w:val="00674417"/>
    <w:rsid w:val="00681B90"/>
    <w:rsid w:val="00683D70"/>
    <w:rsid w:val="0068476E"/>
    <w:rsid w:val="00685901"/>
    <w:rsid w:val="006A1713"/>
    <w:rsid w:val="006A772A"/>
    <w:rsid w:val="006B2FE0"/>
    <w:rsid w:val="006B4A4F"/>
    <w:rsid w:val="006B5659"/>
    <w:rsid w:val="006B7207"/>
    <w:rsid w:val="006C5E63"/>
    <w:rsid w:val="006C775B"/>
    <w:rsid w:val="006E341D"/>
    <w:rsid w:val="006E6BA1"/>
    <w:rsid w:val="006F27A8"/>
    <w:rsid w:val="006F3162"/>
    <w:rsid w:val="006F43C5"/>
    <w:rsid w:val="006F5572"/>
    <w:rsid w:val="006F6619"/>
    <w:rsid w:val="006F76A5"/>
    <w:rsid w:val="00700ACE"/>
    <w:rsid w:val="007010B5"/>
    <w:rsid w:val="0071074C"/>
    <w:rsid w:val="00715AEF"/>
    <w:rsid w:val="00720824"/>
    <w:rsid w:val="0072529A"/>
    <w:rsid w:val="00727994"/>
    <w:rsid w:val="0073044D"/>
    <w:rsid w:val="00730789"/>
    <w:rsid w:val="00731875"/>
    <w:rsid w:val="00731D9D"/>
    <w:rsid w:val="00736EE2"/>
    <w:rsid w:val="007373D4"/>
    <w:rsid w:val="00742D4C"/>
    <w:rsid w:val="00745834"/>
    <w:rsid w:val="00746152"/>
    <w:rsid w:val="00750A1C"/>
    <w:rsid w:val="0075205B"/>
    <w:rsid w:val="0075357A"/>
    <w:rsid w:val="0075625F"/>
    <w:rsid w:val="0076033C"/>
    <w:rsid w:val="00760DDD"/>
    <w:rsid w:val="00764909"/>
    <w:rsid w:val="007670B4"/>
    <w:rsid w:val="00770872"/>
    <w:rsid w:val="007720E3"/>
    <w:rsid w:val="00781109"/>
    <w:rsid w:val="00783FDD"/>
    <w:rsid w:val="00795564"/>
    <w:rsid w:val="00796DF1"/>
    <w:rsid w:val="007975E2"/>
    <w:rsid w:val="007A41C6"/>
    <w:rsid w:val="007B091E"/>
    <w:rsid w:val="007B3CB4"/>
    <w:rsid w:val="007B73A2"/>
    <w:rsid w:val="007C12BE"/>
    <w:rsid w:val="007C3862"/>
    <w:rsid w:val="007C5EDA"/>
    <w:rsid w:val="007D150A"/>
    <w:rsid w:val="007D20A3"/>
    <w:rsid w:val="007E0A2A"/>
    <w:rsid w:val="007E1075"/>
    <w:rsid w:val="007E1A22"/>
    <w:rsid w:val="007E4938"/>
    <w:rsid w:val="007E6749"/>
    <w:rsid w:val="007F2FAD"/>
    <w:rsid w:val="007F76C6"/>
    <w:rsid w:val="0080155C"/>
    <w:rsid w:val="0080164E"/>
    <w:rsid w:val="00802718"/>
    <w:rsid w:val="00803340"/>
    <w:rsid w:val="00803BD0"/>
    <w:rsid w:val="008046D5"/>
    <w:rsid w:val="00820BD1"/>
    <w:rsid w:val="00821D44"/>
    <w:rsid w:val="008230E2"/>
    <w:rsid w:val="0082334D"/>
    <w:rsid w:val="00824006"/>
    <w:rsid w:val="00840DFA"/>
    <w:rsid w:val="008441AB"/>
    <w:rsid w:val="00844378"/>
    <w:rsid w:val="0084793D"/>
    <w:rsid w:val="00851637"/>
    <w:rsid w:val="00851ADD"/>
    <w:rsid w:val="008557EB"/>
    <w:rsid w:val="0085713A"/>
    <w:rsid w:val="00860068"/>
    <w:rsid w:val="00864A89"/>
    <w:rsid w:val="0086587C"/>
    <w:rsid w:val="00871079"/>
    <w:rsid w:val="00871237"/>
    <w:rsid w:val="0087697F"/>
    <w:rsid w:val="00881A99"/>
    <w:rsid w:val="00887770"/>
    <w:rsid w:val="00891BD8"/>
    <w:rsid w:val="00892613"/>
    <w:rsid w:val="008A08A2"/>
    <w:rsid w:val="008A2208"/>
    <w:rsid w:val="008A25D5"/>
    <w:rsid w:val="008A3BFB"/>
    <w:rsid w:val="008A42D6"/>
    <w:rsid w:val="008A525B"/>
    <w:rsid w:val="008A7A3F"/>
    <w:rsid w:val="008B6E98"/>
    <w:rsid w:val="008C0875"/>
    <w:rsid w:val="008C21B5"/>
    <w:rsid w:val="008C2865"/>
    <w:rsid w:val="008C2D5D"/>
    <w:rsid w:val="008C6172"/>
    <w:rsid w:val="008C63CD"/>
    <w:rsid w:val="008C67B7"/>
    <w:rsid w:val="008E365E"/>
    <w:rsid w:val="008E4601"/>
    <w:rsid w:val="008E6B1E"/>
    <w:rsid w:val="008F1706"/>
    <w:rsid w:val="008F35A1"/>
    <w:rsid w:val="00901BDE"/>
    <w:rsid w:val="009106C7"/>
    <w:rsid w:val="0091685E"/>
    <w:rsid w:val="00922ED8"/>
    <w:rsid w:val="00924842"/>
    <w:rsid w:val="009269EA"/>
    <w:rsid w:val="00927D9C"/>
    <w:rsid w:val="00944AEC"/>
    <w:rsid w:val="00951841"/>
    <w:rsid w:val="009520F0"/>
    <w:rsid w:val="00953681"/>
    <w:rsid w:val="009550D1"/>
    <w:rsid w:val="00960403"/>
    <w:rsid w:val="0096628D"/>
    <w:rsid w:val="009822DE"/>
    <w:rsid w:val="00984A42"/>
    <w:rsid w:val="009857AF"/>
    <w:rsid w:val="00990F84"/>
    <w:rsid w:val="00994486"/>
    <w:rsid w:val="009947B6"/>
    <w:rsid w:val="009A1A34"/>
    <w:rsid w:val="009B06E7"/>
    <w:rsid w:val="009B2763"/>
    <w:rsid w:val="009B31CF"/>
    <w:rsid w:val="009B4791"/>
    <w:rsid w:val="009C21E0"/>
    <w:rsid w:val="009D3D3F"/>
    <w:rsid w:val="009D475C"/>
    <w:rsid w:val="009D58A2"/>
    <w:rsid w:val="009E19AF"/>
    <w:rsid w:val="009E1EAE"/>
    <w:rsid w:val="009E400B"/>
    <w:rsid w:val="009F0C59"/>
    <w:rsid w:val="009F113B"/>
    <w:rsid w:val="009F4710"/>
    <w:rsid w:val="009F51BC"/>
    <w:rsid w:val="009F542C"/>
    <w:rsid w:val="009F6797"/>
    <w:rsid w:val="009F76EE"/>
    <w:rsid w:val="00A02A6B"/>
    <w:rsid w:val="00A07A1B"/>
    <w:rsid w:val="00A108ED"/>
    <w:rsid w:val="00A12B18"/>
    <w:rsid w:val="00A20F89"/>
    <w:rsid w:val="00A220BF"/>
    <w:rsid w:val="00A22407"/>
    <w:rsid w:val="00A24BE8"/>
    <w:rsid w:val="00A26325"/>
    <w:rsid w:val="00A27BED"/>
    <w:rsid w:val="00A30738"/>
    <w:rsid w:val="00A35293"/>
    <w:rsid w:val="00A35B60"/>
    <w:rsid w:val="00A35B6D"/>
    <w:rsid w:val="00A4086B"/>
    <w:rsid w:val="00A4614C"/>
    <w:rsid w:val="00A50017"/>
    <w:rsid w:val="00A52627"/>
    <w:rsid w:val="00A5331B"/>
    <w:rsid w:val="00A549B9"/>
    <w:rsid w:val="00A637FE"/>
    <w:rsid w:val="00A672B4"/>
    <w:rsid w:val="00A709A8"/>
    <w:rsid w:val="00A709DB"/>
    <w:rsid w:val="00A71D94"/>
    <w:rsid w:val="00A75B8F"/>
    <w:rsid w:val="00A75E7A"/>
    <w:rsid w:val="00A7766C"/>
    <w:rsid w:val="00A8434D"/>
    <w:rsid w:val="00A875EE"/>
    <w:rsid w:val="00A90BD1"/>
    <w:rsid w:val="00A93B8B"/>
    <w:rsid w:val="00A95676"/>
    <w:rsid w:val="00AA2F38"/>
    <w:rsid w:val="00AA6ABD"/>
    <w:rsid w:val="00AB2EF9"/>
    <w:rsid w:val="00AB48E5"/>
    <w:rsid w:val="00AB563E"/>
    <w:rsid w:val="00AB645D"/>
    <w:rsid w:val="00AC002B"/>
    <w:rsid w:val="00AC462E"/>
    <w:rsid w:val="00AC562C"/>
    <w:rsid w:val="00AD0ABF"/>
    <w:rsid w:val="00AD1E28"/>
    <w:rsid w:val="00AD2D26"/>
    <w:rsid w:val="00AE1C84"/>
    <w:rsid w:val="00AE5482"/>
    <w:rsid w:val="00AE5C65"/>
    <w:rsid w:val="00AF2131"/>
    <w:rsid w:val="00AF6A71"/>
    <w:rsid w:val="00B048EB"/>
    <w:rsid w:val="00B10B1E"/>
    <w:rsid w:val="00B10F8F"/>
    <w:rsid w:val="00B16797"/>
    <w:rsid w:val="00B23A67"/>
    <w:rsid w:val="00B3226A"/>
    <w:rsid w:val="00B4522C"/>
    <w:rsid w:val="00B477D5"/>
    <w:rsid w:val="00B51987"/>
    <w:rsid w:val="00B53E1C"/>
    <w:rsid w:val="00B568E2"/>
    <w:rsid w:val="00B61189"/>
    <w:rsid w:val="00B62FE7"/>
    <w:rsid w:val="00B75A2F"/>
    <w:rsid w:val="00B76AB3"/>
    <w:rsid w:val="00B80DF4"/>
    <w:rsid w:val="00B82C42"/>
    <w:rsid w:val="00B9030D"/>
    <w:rsid w:val="00B908E9"/>
    <w:rsid w:val="00B945DE"/>
    <w:rsid w:val="00B96138"/>
    <w:rsid w:val="00BA3A09"/>
    <w:rsid w:val="00BA629A"/>
    <w:rsid w:val="00BA7896"/>
    <w:rsid w:val="00BB0AE9"/>
    <w:rsid w:val="00BB3C55"/>
    <w:rsid w:val="00BB4C3E"/>
    <w:rsid w:val="00BB73D6"/>
    <w:rsid w:val="00BC1E7B"/>
    <w:rsid w:val="00BC6889"/>
    <w:rsid w:val="00BC7268"/>
    <w:rsid w:val="00BC79B5"/>
    <w:rsid w:val="00BC7B8E"/>
    <w:rsid w:val="00BD21B2"/>
    <w:rsid w:val="00BD308D"/>
    <w:rsid w:val="00BD3150"/>
    <w:rsid w:val="00BD5011"/>
    <w:rsid w:val="00BD5593"/>
    <w:rsid w:val="00BE03CC"/>
    <w:rsid w:val="00BE242A"/>
    <w:rsid w:val="00BE6108"/>
    <w:rsid w:val="00BE7576"/>
    <w:rsid w:val="00BF0772"/>
    <w:rsid w:val="00BF0EF2"/>
    <w:rsid w:val="00BF280B"/>
    <w:rsid w:val="00C00613"/>
    <w:rsid w:val="00C015FE"/>
    <w:rsid w:val="00C048ED"/>
    <w:rsid w:val="00C05E8D"/>
    <w:rsid w:val="00C05F28"/>
    <w:rsid w:val="00C07E4B"/>
    <w:rsid w:val="00C10E63"/>
    <w:rsid w:val="00C30FAA"/>
    <w:rsid w:val="00C34071"/>
    <w:rsid w:val="00C3671F"/>
    <w:rsid w:val="00C42324"/>
    <w:rsid w:val="00C4403F"/>
    <w:rsid w:val="00C456D6"/>
    <w:rsid w:val="00C50512"/>
    <w:rsid w:val="00C51DE5"/>
    <w:rsid w:val="00C52F5C"/>
    <w:rsid w:val="00C57BE8"/>
    <w:rsid w:val="00C61AAB"/>
    <w:rsid w:val="00C6264F"/>
    <w:rsid w:val="00C64487"/>
    <w:rsid w:val="00C6477A"/>
    <w:rsid w:val="00C67395"/>
    <w:rsid w:val="00C67A5C"/>
    <w:rsid w:val="00C727E5"/>
    <w:rsid w:val="00C74FC6"/>
    <w:rsid w:val="00C76FAD"/>
    <w:rsid w:val="00C826E2"/>
    <w:rsid w:val="00C83715"/>
    <w:rsid w:val="00C83B5D"/>
    <w:rsid w:val="00C86B84"/>
    <w:rsid w:val="00C87B04"/>
    <w:rsid w:val="00CA2A27"/>
    <w:rsid w:val="00CA451B"/>
    <w:rsid w:val="00CC33B7"/>
    <w:rsid w:val="00CC650A"/>
    <w:rsid w:val="00CC69A3"/>
    <w:rsid w:val="00CD4B1E"/>
    <w:rsid w:val="00CD7042"/>
    <w:rsid w:val="00CE3DCB"/>
    <w:rsid w:val="00CE4E9C"/>
    <w:rsid w:val="00CE6E27"/>
    <w:rsid w:val="00CF6AD5"/>
    <w:rsid w:val="00CF7087"/>
    <w:rsid w:val="00D021AE"/>
    <w:rsid w:val="00D027BA"/>
    <w:rsid w:val="00D027D2"/>
    <w:rsid w:val="00D02A23"/>
    <w:rsid w:val="00D0508B"/>
    <w:rsid w:val="00D064E8"/>
    <w:rsid w:val="00D148CB"/>
    <w:rsid w:val="00D16609"/>
    <w:rsid w:val="00D24A78"/>
    <w:rsid w:val="00D27825"/>
    <w:rsid w:val="00D403D2"/>
    <w:rsid w:val="00D4052C"/>
    <w:rsid w:val="00D432F1"/>
    <w:rsid w:val="00D44A5E"/>
    <w:rsid w:val="00D5086B"/>
    <w:rsid w:val="00D515DD"/>
    <w:rsid w:val="00D51E7C"/>
    <w:rsid w:val="00D56EA0"/>
    <w:rsid w:val="00D70BB9"/>
    <w:rsid w:val="00D72B3A"/>
    <w:rsid w:val="00D74645"/>
    <w:rsid w:val="00D80664"/>
    <w:rsid w:val="00D81325"/>
    <w:rsid w:val="00D86765"/>
    <w:rsid w:val="00D90ED4"/>
    <w:rsid w:val="00D91A02"/>
    <w:rsid w:val="00D94081"/>
    <w:rsid w:val="00D94E2A"/>
    <w:rsid w:val="00DA26FE"/>
    <w:rsid w:val="00DA31B8"/>
    <w:rsid w:val="00DA379F"/>
    <w:rsid w:val="00DC135F"/>
    <w:rsid w:val="00DC5A8E"/>
    <w:rsid w:val="00DC6CCF"/>
    <w:rsid w:val="00DC780E"/>
    <w:rsid w:val="00DD0236"/>
    <w:rsid w:val="00DD06D9"/>
    <w:rsid w:val="00DD0940"/>
    <w:rsid w:val="00DD0FF8"/>
    <w:rsid w:val="00DD2F93"/>
    <w:rsid w:val="00DD3C59"/>
    <w:rsid w:val="00DE0BA7"/>
    <w:rsid w:val="00DE22B2"/>
    <w:rsid w:val="00DE5086"/>
    <w:rsid w:val="00E00353"/>
    <w:rsid w:val="00E04253"/>
    <w:rsid w:val="00E073AD"/>
    <w:rsid w:val="00E073C5"/>
    <w:rsid w:val="00E100ED"/>
    <w:rsid w:val="00E12528"/>
    <w:rsid w:val="00E139CE"/>
    <w:rsid w:val="00E16DAA"/>
    <w:rsid w:val="00E21B09"/>
    <w:rsid w:val="00E21D3B"/>
    <w:rsid w:val="00E2381A"/>
    <w:rsid w:val="00E31064"/>
    <w:rsid w:val="00E36424"/>
    <w:rsid w:val="00E377E7"/>
    <w:rsid w:val="00E40499"/>
    <w:rsid w:val="00E4648B"/>
    <w:rsid w:val="00E47B52"/>
    <w:rsid w:val="00E5078D"/>
    <w:rsid w:val="00E55588"/>
    <w:rsid w:val="00E60790"/>
    <w:rsid w:val="00E60EEF"/>
    <w:rsid w:val="00E73B9B"/>
    <w:rsid w:val="00E75354"/>
    <w:rsid w:val="00E81E8C"/>
    <w:rsid w:val="00E83523"/>
    <w:rsid w:val="00E8577D"/>
    <w:rsid w:val="00E879E1"/>
    <w:rsid w:val="00E928F4"/>
    <w:rsid w:val="00E94F32"/>
    <w:rsid w:val="00E957FE"/>
    <w:rsid w:val="00E97629"/>
    <w:rsid w:val="00EA074C"/>
    <w:rsid w:val="00EA1151"/>
    <w:rsid w:val="00EB3590"/>
    <w:rsid w:val="00EC1378"/>
    <w:rsid w:val="00EC1989"/>
    <w:rsid w:val="00EC29F2"/>
    <w:rsid w:val="00EC2F57"/>
    <w:rsid w:val="00EE2E8E"/>
    <w:rsid w:val="00EE6857"/>
    <w:rsid w:val="00EF15CF"/>
    <w:rsid w:val="00EF227D"/>
    <w:rsid w:val="00EF2B73"/>
    <w:rsid w:val="00F01890"/>
    <w:rsid w:val="00F01AA9"/>
    <w:rsid w:val="00F03249"/>
    <w:rsid w:val="00F035B5"/>
    <w:rsid w:val="00F06B21"/>
    <w:rsid w:val="00F06DC9"/>
    <w:rsid w:val="00F07AD9"/>
    <w:rsid w:val="00F10C54"/>
    <w:rsid w:val="00F11D1B"/>
    <w:rsid w:val="00F2017A"/>
    <w:rsid w:val="00F21C76"/>
    <w:rsid w:val="00F257CE"/>
    <w:rsid w:val="00F316F3"/>
    <w:rsid w:val="00F34288"/>
    <w:rsid w:val="00F35FED"/>
    <w:rsid w:val="00F427E5"/>
    <w:rsid w:val="00F44E5A"/>
    <w:rsid w:val="00F516C6"/>
    <w:rsid w:val="00F52A05"/>
    <w:rsid w:val="00F53BB0"/>
    <w:rsid w:val="00F563D9"/>
    <w:rsid w:val="00F56637"/>
    <w:rsid w:val="00F575FF"/>
    <w:rsid w:val="00F611A9"/>
    <w:rsid w:val="00F6168C"/>
    <w:rsid w:val="00F62383"/>
    <w:rsid w:val="00F6742B"/>
    <w:rsid w:val="00F7015F"/>
    <w:rsid w:val="00F70DBA"/>
    <w:rsid w:val="00F72FF8"/>
    <w:rsid w:val="00F741A4"/>
    <w:rsid w:val="00F776DF"/>
    <w:rsid w:val="00F8371F"/>
    <w:rsid w:val="00F8761E"/>
    <w:rsid w:val="00F90C4C"/>
    <w:rsid w:val="00F940FE"/>
    <w:rsid w:val="00FA2767"/>
    <w:rsid w:val="00FA3528"/>
    <w:rsid w:val="00FA7F30"/>
    <w:rsid w:val="00FB4313"/>
    <w:rsid w:val="00FB6AE8"/>
    <w:rsid w:val="00FC33CC"/>
    <w:rsid w:val="00FC5D85"/>
    <w:rsid w:val="00FD0225"/>
    <w:rsid w:val="00FD06FA"/>
    <w:rsid w:val="00FD0FCC"/>
    <w:rsid w:val="00FD3798"/>
    <w:rsid w:val="00FD5C2C"/>
    <w:rsid w:val="00FE033E"/>
    <w:rsid w:val="00FE191B"/>
    <w:rsid w:val="00FF240B"/>
    <w:rsid w:val="00FF24E5"/>
    <w:rsid w:val="00FF315B"/>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4830AEB"/>
  <w15:docId w15:val="{D9F78880-B5CE-4952-86FF-575CD9330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5482"/>
  </w:style>
  <w:style w:type="paragraph" w:styleId="Ttulo1">
    <w:name w:val="heading 1"/>
    <w:basedOn w:val="Normal"/>
    <w:next w:val="Normal"/>
    <w:link w:val="Ttulo1Car"/>
    <w:uiPriority w:val="9"/>
    <w:qFormat/>
    <w:rsid w:val="003C7BE7"/>
    <w:pPr>
      <w:numPr>
        <w:numId w:val="1"/>
      </w:numPr>
      <w:spacing w:before="240" w:after="240"/>
      <w:outlineLvl w:val="0"/>
    </w:pPr>
    <w:rPr>
      <w:rFonts w:ascii="Arial Narrow" w:eastAsiaTheme="majorEastAsia" w:hAnsi="Arial Narrow" w:cs="Times New Roman"/>
      <w:b/>
      <w:bCs/>
      <w:kern w:val="28"/>
      <w:sz w:val="22"/>
      <w:szCs w:val="22"/>
      <w:lang w:val="es-CR"/>
    </w:rPr>
  </w:style>
  <w:style w:type="paragraph" w:styleId="Ttulo2">
    <w:name w:val="heading 2"/>
    <w:basedOn w:val="Normal"/>
    <w:next w:val="Normal"/>
    <w:link w:val="Ttulo2Car"/>
    <w:uiPriority w:val="9"/>
    <w:unhideWhenUsed/>
    <w:qFormat/>
    <w:rsid w:val="003C7BE7"/>
    <w:pPr>
      <w:numPr>
        <w:ilvl w:val="1"/>
        <w:numId w:val="1"/>
      </w:numPr>
      <w:spacing w:before="120" w:after="240"/>
      <w:ind w:right="51"/>
      <w:jc w:val="both"/>
      <w:outlineLvl w:val="1"/>
    </w:pPr>
    <w:rPr>
      <w:rFonts w:ascii="Arial Narrow" w:eastAsiaTheme="minorHAnsi" w:hAnsi="Arial Narrow" w:cs="Arial"/>
      <w:b/>
      <w:sz w:val="22"/>
      <w:szCs w:val="22"/>
    </w:rPr>
  </w:style>
  <w:style w:type="paragraph" w:styleId="Ttulo3">
    <w:name w:val="heading 3"/>
    <w:basedOn w:val="Normal"/>
    <w:next w:val="Normal"/>
    <w:link w:val="Ttulo3Car"/>
    <w:uiPriority w:val="9"/>
    <w:unhideWhenUsed/>
    <w:qFormat/>
    <w:rsid w:val="003C7BE7"/>
    <w:pPr>
      <w:keepNext/>
      <w:keepLines/>
      <w:numPr>
        <w:ilvl w:val="2"/>
        <w:numId w:val="1"/>
      </w:numPr>
      <w:spacing w:before="40"/>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ar"/>
    <w:uiPriority w:val="9"/>
    <w:semiHidden/>
    <w:unhideWhenUsed/>
    <w:qFormat/>
    <w:rsid w:val="003C7BE7"/>
    <w:pPr>
      <w:keepNext/>
      <w:keepLines/>
      <w:numPr>
        <w:ilvl w:val="3"/>
        <w:numId w:val="1"/>
      </w:numPr>
      <w:spacing w:before="40"/>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3C7BE7"/>
    <w:pPr>
      <w:keepNext/>
      <w:keepLines/>
      <w:numPr>
        <w:ilvl w:val="4"/>
        <w:numId w:val="1"/>
      </w:numPr>
      <w:spacing w:before="40"/>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3C7BE7"/>
    <w:pPr>
      <w:keepNext/>
      <w:keepLines/>
      <w:numPr>
        <w:ilvl w:val="5"/>
        <w:numId w:val="1"/>
      </w:numPr>
      <w:spacing w:before="40"/>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3C7BE7"/>
    <w:pPr>
      <w:keepNext/>
      <w:keepLines/>
      <w:numPr>
        <w:ilvl w:val="6"/>
        <w:numId w:val="1"/>
      </w:numPr>
      <w:spacing w:before="40"/>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3C7BE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3C7BE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4F32"/>
    <w:pPr>
      <w:tabs>
        <w:tab w:val="center" w:pos="4252"/>
        <w:tab w:val="right" w:pos="8504"/>
      </w:tabs>
    </w:pPr>
  </w:style>
  <w:style w:type="character" w:customStyle="1" w:styleId="EncabezadoCar">
    <w:name w:val="Encabezado Car"/>
    <w:basedOn w:val="Fuentedeprrafopredeter"/>
    <w:link w:val="Encabezado"/>
    <w:uiPriority w:val="99"/>
    <w:rsid w:val="00E94F32"/>
  </w:style>
  <w:style w:type="paragraph" w:styleId="Piedepgina">
    <w:name w:val="footer"/>
    <w:basedOn w:val="Normal"/>
    <w:link w:val="PiedepginaCar"/>
    <w:uiPriority w:val="99"/>
    <w:unhideWhenUsed/>
    <w:rsid w:val="00E94F32"/>
    <w:pPr>
      <w:tabs>
        <w:tab w:val="center" w:pos="4252"/>
        <w:tab w:val="right" w:pos="8504"/>
      </w:tabs>
    </w:pPr>
  </w:style>
  <w:style w:type="character" w:customStyle="1" w:styleId="PiedepginaCar">
    <w:name w:val="Pie de página Car"/>
    <w:basedOn w:val="Fuentedeprrafopredeter"/>
    <w:link w:val="Piedepgina"/>
    <w:uiPriority w:val="99"/>
    <w:rsid w:val="00E94F32"/>
  </w:style>
  <w:style w:type="paragraph" w:styleId="Textodeglobo">
    <w:name w:val="Balloon Text"/>
    <w:basedOn w:val="Normal"/>
    <w:link w:val="TextodegloboCar"/>
    <w:uiPriority w:val="99"/>
    <w:semiHidden/>
    <w:unhideWhenUsed/>
    <w:rsid w:val="00E94F3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94F32"/>
    <w:rPr>
      <w:rFonts w:ascii="Lucida Grande" w:hAnsi="Lucida Grande" w:cs="Lucida Grande"/>
      <w:sz w:val="18"/>
      <w:szCs w:val="18"/>
    </w:rPr>
  </w:style>
  <w:style w:type="character" w:styleId="Nmerodepgina">
    <w:name w:val="page number"/>
    <w:basedOn w:val="Fuentedeprrafopredeter"/>
    <w:uiPriority w:val="99"/>
    <w:semiHidden/>
    <w:unhideWhenUsed/>
    <w:rsid w:val="003C7BE7"/>
  </w:style>
  <w:style w:type="character" w:styleId="Hipervnculo">
    <w:name w:val="Hyperlink"/>
    <w:basedOn w:val="Fuentedeprrafopredeter"/>
    <w:uiPriority w:val="99"/>
    <w:unhideWhenUsed/>
    <w:rsid w:val="003C7BE7"/>
    <w:rPr>
      <w:color w:val="0000FF" w:themeColor="hyperlink"/>
      <w:u w:val="single"/>
    </w:rPr>
  </w:style>
  <w:style w:type="paragraph" w:styleId="TDC1">
    <w:name w:val="toc 1"/>
    <w:basedOn w:val="Normal"/>
    <w:next w:val="Normal"/>
    <w:autoRedefine/>
    <w:uiPriority w:val="39"/>
    <w:unhideWhenUsed/>
    <w:rsid w:val="003C7BE7"/>
    <w:pPr>
      <w:spacing w:before="120" w:after="100"/>
    </w:pPr>
    <w:rPr>
      <w:rFonts w:ascii="Arial Narrow" w:eastAsiaTheme="minorHAnsi" w:hAnsi="Arial Narrow"/>
      <w:lang w:eastAsia="en-US"/>
    </w:rPr>
  </w:style>
  <w:style w:type="paragraph" w:styleId="TDC2">
    <w:name w:val="toc 2"/>
    <w:basedOn w:val="Normal"/>
    <w:next w:val="Normal"/>
    <w:autoRedefine/>
    <w:uiPriority w:val="39"/>
    <w:unhideWhenUsed/>
    <w:rsid w:val="003C7BE7"/>
    <w:pPr>
      <w:spacing w:before="120" w:after="100"/>
      <w:ind w:left="240"/>
    </w:pPr>
    <w:rPr>
      <w:rFonts w:ascii="Arial Narrow" w:eastAsiaTheme="minorHAnsi" w:hAnsi="Arial Narrow"/>
      <w:lang w:eastAsia="en-US"/>
    </w:rPr>
  </w:style>
  <w:style w:type="character" w:customStyle="1" w:styleId="Ttulo1Car">
    <w:name w:val="Título 1 Car"/>
    <w:basedOn w:val="Fuentedeprrafopredeter"/>
    <w:link w:val="Ttulo1"/>
    <w:uiPriority w:val="9"/>
    <w:rsid w:val="003C7BE7"/>
    <w:rPr>
      <w:rFonts w:ascii="Arial Narrow" w:eastAsiaTheme="majorEastAsia" w:hAnsi="Arial Narrow" w:cs="Times New Roman"/>
      <w:b/>
      <w:bCs/>
      <w:kern w:val="28"/>
      <w:sz w:val="22"/>
      <w:szCs w:val="22"/>
      <w:lang w:val="es-CR"/>
    </w:rPr>
  </w:style>
  <w:style w:type="character" w:customStyle="1" w:styleId="Ttulo2Car">
    <w:name w:val="Título 2 Car"/>
    <w:basedOn w:val="Fuentedeprrafopredeter"/>
    <w:link w:val="Ttulo2"/>
    <w:uiPriority w:val="9"/>
    <w:rsid w:val="003C7BE7"/>
    <w:rPr>
      <w:rFonts w:ascii="Arial Narrow" w:eastAsiaTheme="minorHAnsi" w:hAnsi="Arial Narrow" w:cs="Arial"/>
      <w:b/>
      <w:sz w:val="22"/>
      <w:szCs w:val="22"/>
    </w:rPr>
  </w:style>
  <w:style w:type="character" w:customStyle="1" w:styleId="Ttulo3Car">
    <w:name w:val="Título 3 Car"/>
    <w:basedOn w:val="Fuentedeprrafopredeter"/>
    <w:link w:val="Ttulo3"/>
    <w:uiPriority w:val="9"/>
    <w:rsid w:val="003C7BE7"/>
    <w:rPr>
      <w:rFonts w:asciiTheme="majorHAnsi" w:eastAsiaTheme="majorEastAsia" w:hAnsiTheme="majorHAnsi" w:cstheme="majorBidi"/>
      <w:color w:val="243F60" w:themeColor="accent1" w:themeShade="7F"/>
      <w:lang w:eastAsia="en-US"/>
    </w:rPr>
  </w:style>
  <w:style w:type="character" w:customStyle="1" w:styleId="Ttulo4Car">
    <w:name w:val="Título 4 Car"/>
    <w:basedOn w:val="Fuentedeprrafopredeter"/>
    <w:link w:val="Ttulo4"/>
    <w:uiPriority w:val="9"/>
    <w:semiHidden/>
    <w:rsid w:val="003C7BE7"/>
    <w:rPr>
      <w:rFonts w:asciiTheme="majorHAnsi" w:eastAsiaTheme="majorEastAsia" w:hAnsiTheme="majorHAnsi" w:cstheme="majorBidi"/>
      <w:i/>
      <w:iCs/>
      <w:color w:val="365F91" w:themeColor="accent1" w:themeShade="BF"/>
      <w:lang w:eastAsia="en-US"/>
    </w:rPr>
  </w:style>
  <w:style w:type="character" w:customStyle="1" w:styleId="Ttulo5Car">
    <w:name w:val="Título 5 Car"/>
    <w:basedOn w:val="Fuentedeprrafopredeter"/>
    <w:link w:val="Ttulo5"/>
    <w:uiPriority w:val="9"/>
    <w:semiHidden/>
    <w:rsid w:val="003C7BE7"/>
    <w:rPr>
      <w:rFonts w:asciiTheme="majorHAnsi" w:eastAsiaTheme="majorEastAsia" w:hAnsiTheme="majorHAnsi" w:cstheme="majorBidi"/>
      <w:color w:val="365F91" w:themeColor="accent1" w:themeShade="BF"/>
      <w:lang w:eastAsia="en-US"/>
    </w:rPr>
  </w:style>
  <w:style w:type="character" w:customStyle="1" w:styleId="Ttulo6Car">
    <w:name w:val="Título 6 Car"/>
    <w:basedOn w:val="Fuentedeprrafopredeter"/>
    <w:link w:val="Ttulo6"/>
    <w:uiPriority w:val="9"/>
    <w:semiHidden/>
    <w:rsid w:val="003C7BE7"/>
    <w:rPr>
      <w:rFonts w:asciiTheme="majorHAnsi" w:eastAsiaTheme="majorEastAsia" w:hAnsiTheme="majorHAnsi" w:cstheme="majorBidi"/>
      <w:color w:val="243F60" w:themeColor="accent1" w:themeShade="7F"/>
      <w:lang w:eastAsia="en-US"/>
    </w:rPr>
  </w:style>
  <w:style w:type="character" w:customStyle="1" w:styleId="Ttulo7Car">
    <w:name w:val="Título 7 Car"/>
    <w:basedOn w:val="Fuentedeprrafopredeter"/>
    <w:link w:val="Ttulo7"/>
    <w:uiPriority w:val="9"/>
    <w:semiHidden/>
    <w:rsid w:val="003C7BE7"/>
    <w:rPr>
      <w:rFonts w:asciiTheme="majorHAnsi" w:eastAsiaTheme="majorEastAsia" w:hAnsiTheme="majorHAnsi" w:cstheme="majorBidi"/>
      <w:i/>
      <w:iCs/>
      <w:color w:val="243F60" w:themeColor="accent1" w:themeShade="7F"/>
      <w:lang w:eastAsia="en-US"/>
    </w:rPr>
  </w:style>
  <w:style w:type="character" w:customStyle="1" w:styleId="Ttulo8Car">
    <w:name w:val="Título 8 Car"/>
    <w:basedOn w:val="Fuentedeprrafopredeter"/>
    <w:link w:val="Ttulo8"/>
    <w:uiPriority w:val="9"/>
    <w:semiHidden/>
    <w:rsid w:val="003C7BE7"/>
    <w:rPr>
      <w:rFonts w:asciiTheme="majorHAnsi" w:eastAsiaTheme="majorEastAsia" w:hAnsiTheme="majorHAnsi" w:cstheme="majorBidi"/>
      <w:color w:val="272727" w:themeColor="text1" w:themeTint="D8"/>
      <w:sz w:val="21"/>
      <w:szCs w:val="21"/>
      <w:lang w:eastAsia="en-US"/>
    </w:rPr>
  </w:style>
  <w:style w:type="character" w:customStyle="1" w:styleId="Ttulo9Car">
    <w:name w:val="Título 9 Car"/>
    <w:basedOn w:val="Fuentedeprrafopredeter"/>
    <w:link w:val="Ttulo9"/>
    <w:uiPriority w:val="9"/>
    <w:semiHidden/>
    <w:rsid w:val="003C7BE7"/>
    <w:rPr>
      <w:rFonts w:asciiTheme="majorHAnsi" w:eastAsiaTheme="majorEastAsia" w:hAnsiTheme="majorHAnsi" w:cstheme="majorBidi"/>
      <w:i/>
      <w:iCs/>
      <w:color w:val="272727" w:themeColor="text1" w:themeTint="D8"/>
      <w:sz w:val="21"/>
      <w:szCs w:val="21"/>
      <w:lang w:eastAsia="en-US"/>
    </w:rPr>
  </w:style>
  <w:style w:type="paragraph" w:styleId="Ttulo">
    <w:name w:val="Title"/>
    <w:basedOn w:val="Normal"/>
    <w:next w:val="Normal"/>
    <w:link w:val="TtuloCar"/>
    <w:uiPriority w:val="10"/>
    <w:qFormat/>
    <w:rsid w:val="003C7BE7"/>
    <w:pPr>
      <w:spacing w:before="240" w:after="120"/>
      <w:jc w:val="center"/>
    </w:pPr>
    <w:rPr>
      <w:rFonts w:ascii="Arial Narrow" w:hAnsi="Arial Narrow"/>
      <w:b/>
      <w:sz w:val="22"/>
      <w:szCs w:val="22"/>
    </w:rPr>
  </w:style>
  <w:style w:type="character" w:customStyle="1" w:styleId="TtuloCar">
    <w:name w:val="Título Car"/>
    <w:basedOn w:val="Fuentedeprrafopredeter"/>
    <w:link w:val="Ttulo"/>
    <w:uiPriority w:val="10"/>
    <w:rsid w:val="003C7BE7"/>
    <w:rPr>
      <w:rFonts w:ascii="Arial Narrow" w:hAnsi="Arial Narrow"/>
      <w:b/>
      <w:sz w:val="22"/>
      <w:szCs w:val="22"/>
    </w:rPr>
  </w:style>
  <w:style w:type="paragraph" w:customStyle="1" w:styleId="Default">
    <w:name w:val="Default"/>
    <w:rsid w:val="003C7BE7"/>
    <w:pPr>
      <w:autoSpaceDE w:val="0"/>
      <w:autoSpaceDN w:val="0"/>
      <w:adjustRightInd w:val="0"/>
    </w:pPr>
    <w:rPr>
      <w:rFonts w:ascii="Arial" w:eastAsiaTheme="minorHAnsi" w:hAnsi="Arial" w:cs="Arial"/>
      <w:color w:val="000000"/>
      <w:lang w:val="es-CR" w:eastAsia="en-US"/>
    </w:rPr>
  </w:style>
  <w:style w:type="character" w:styleId="Mencinsinresolver">
    <w:name w:val="Unresolved Mention"/>
    <w:basedOn w:val="Fuentedeprrafopredeter"/>
    <w:uiPriority w:val="99"/>
    <w:rsid w:val="00625EB4"/>
    <w:rPr>
      <w:color w:val="605E5C"/>
      <w:shd w:val="clear" w:color="auto" w:fill="E1DFDD"/>
    </w:rPr>
  </w:style>
  <w:style w:type="paragraph" w:styleId="Prrafodelista">
    <w:name w:val="List Paragraph"/>
    <w:basedOn w:val="Normal"/>
    <w:link w:val="PrrafodelistaCar"/>
    <w:uiPriority w:val="34"/>
    <w:qFormat/>
    <w:rsid w:val="00322DC9"/>
    <w:pPr>
      <w:spacing w:after="160" w:line="259" w:lineRule="auto"/>
      <w:ind w:left="720"/>
      <w:contextualSpacing/>
    </w:pPr>
    <w:rPr>
      <w:rFonts w:eastAsiaTheme="minorHAnsi"/>
      <w:sz w:val="22"/>
      <w:szCs w:val="22"/>
      <w:lang w:val="es-CR" w:eastAsia="en-US"/>
    </w:rPr>
  </w:style>
  <w:style w:type="character" w:customStyle="1" w:styleId="PrrafodelistaCar">
    <w:name w:val="Párrafo de lista Car"/>
    <w:basedOn w:val="Fuentedeprrafopredeter"/>
    <w:link w:val="Prrafodelista"/>
    <w:uiPriority w:val="34"/>
    <w:locked/>
    <w:rsid w:val="00322DC9"/>
    <w:rPr>
      <w:rFonts w:eastAsiaTheme="minorHAnsi"/>
      <w:sz w:val="22"/>
      <w:szCs w:val="22"/>
      <w:lang w:val="es-CR" w:eastAsia="en-US"/>
    </w:rPr>
  </w:style>
  <w:style w:type="character" w:styleId="Refdenotaalpie">
    <w:name w:val="footnote reference"/>
    <w:basedOn w:val="Fuentedeprrafopredeter"/>
    <w:uiPriority w:val="99"/>
    <w:semiHidden/>
    <w:unhideWhenUsed/>
    <w:rsid w:val="00322DC9"/>
    <w:rPr>
      <w:vertAlign w:val="superscript"/>
    </w:rPr>
  </w:style>
  <w:style w:type="paragraph" w:styleId="Textonotapie">
    <w:name w:val="footnote text"/>
    <w:basedOn w:val="Normal"/>
    <w:link w:val="TextonotapieCar"/>
    <w:uiPriority w:val="99"/>
    <w:semiHidden/>
    <w:unhideWhenUsed/>
    <w:rsid w:val="00322DC9"/>
    <w:rPr>
      <w:rFonts w:eastAsiaTheme="minorHAnsi"/>
      <w:sz w:val="20"/>
      <w:szCs w:val="20"/>
      <w:lang w:val="es-CR" w:eastAsia="en-US"/>
    </w:rPr>
  </w:style>
  <w:style w:type="character" w:customStyle="1" w:styleId="TextonotapieCar">
    <w:name w:val="Texto nota pie Car"/>
    <w:basedOn w:val="Fuentedeprrafopredeter"/>
    <w:link w:val="Textonotapie"/>
    <w:uiPriority w:val="99"/>
    <w:semiHidden/>
    <w:rsid w:val="00322DC9"/>
    <w:rPr>
      <w:rFonts w:eastAsiaTheme="minorHAnsi"/>
      <w:sz w:val="20"/>
      <w:szCs w:val="20"/>
      <w:lang w:val="es-CR" w:eastAsia="en-US"/>
    </w:rPr>
  </w:style>
  <w:style w:type="character" w:styleId="Refdecomentario">
    <w:name w:val="annotation reference"/>
    <w:basedOn w:val="Fuentedeprrafopredeter"/>
    <w:uiPriority w:val="99"/>
    <w:semiHidden/>
    <w:unhideWhenUsed/>
    <w:rsid w:val="009D475C"/>
    <w:rPr>
      <w:sz w:val="16"/>
      <w:szCs w:val="16"/>
    </w:rPr>
  </w:style>
  <w:style w:type="paragraph" w:styleId="Textocomentario">
    <w:name w:val="annotation text"/>
    <w:basedOn w:val="Normal"/>
    <w:link w:val="TextocomentarioCar"/>
    <w:uiPriority w:val="99"/>
    <w:semiHidden/>
    <w:unhideWhenUsed/>
    <w:rsid w:val="009D475C"/>
    <w:rPr>
      <w:sz w:val="20"/>
      <w:szCs w:val="20"/>
    </w:rPr>
  </w:style>
  <w:style w:type="character" w:customStyle="1" w:styleId="TextocomentarioCar">
    <w:name w:val="Texto comentario Car"/>
    <w:basedOn w:val="Fuentedeprrafopredeter"/>
    <w:link w:val="Textocomentario"/>
    <w:uiPriority w:val="99"/>
    <w:semiHidden/>
    <w:rsid w:val="009D475C"/>
    <w:rPr>
      <w:sz w:val="20"/>
      <w:szCs w:val="20"/>
    </w:rPr>
  </w:style>
  <w:style w:type="paragraph" w:styleId="Asuntodelcomentario">
    <w:name w:val="annotation subject"/>
    <w:basedOn w:val="Textocomentario"/>
    <w:next w:val="Textocomentario"/>
    <w:link w:val="AsuntodelcomentarioCar"/>
    <w:uiPriority w:val="99"/>
    <w:semiHidden/>
    <w:unhideWhenUsed/>
    <w:rsid w:val="009D475C"/>
    <w:rPr>
      <w:b/>
      <w:bCs/>
    </w:rPr>
  </w:style>
  <w:style w:type="character" w:customStyle="1" w:styleId="AsuntodelcomentarioCar">
    <w:name w:val="Asunto del comentario Car"/>
    <w:basedOn w:val="TextocomentarioCar"/>
    <w:link w:val="Asuntodelcomentario"/>
    <w:uiPriority w:val="99"/>
    <w:semiHidden/>
    <w:rsid w:val="009D475C"/>
    <w:rPr>
      <w:b/>
      <w:bCs/>
      <w:sz w:val="20"/>
      <w:szCs w:val="20"/>
    </w:rPr>
  </w:style>
  <w:style w:type="table" w:styleId="Tablaconcuadrcula">
    <w:name w:val="Table Grid"/>
    <w:basedOn w:val="Tablanormal"/>
    <w:uiPriority w:val="39"/>
    <w:rsid w:val="00176B6E"/>
    <w:rPr>
      <w:rFonts w:eastAsiaTheme="minorHAns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6A1713"/>
    <w:rPr>
      <w:color w:val="800080" w:themeColor="followedHyperlink"/>
      <w:u w:val="single"/>
    </w:rPr>
  </w:style>
  <w:style w:type="paragraph" w:styleId="NormalWeb">
    <w:name w:val="Normal (Web)"/>
    <w:basedOn w:val="Normal"/>
    <w:uiPriority w:val="99"/>
    <w:semiHidden/>
    <w:unhideWhenUsed/>
    <w:rsid w:val="00D027BA"/>
    <w:pPr>
      <w:spacing w:before="100" w:beforeAutospacing="1" w:after="100" w:afterAutospacing="1"/>
    </w:pPr>
    <w:rPr>
      <w:rFonts w:ascii="Times New Roman" w:hAnsi="Times New Roman" w:cs="Times New Roman"/>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45780">
      <w:bodyDiv w:val="1"/>
      <w:marLeft w:val="0"/>
      <w:marRight w:val="0"/>
      <w:marTop w:val="0"/>
      <w:marBottom w:val="0"/>
      <w:divBdr>
        <w:top w:val="none" w:sz="0" w:space="0" w:color="auto"/>
        <w:left w:val="none" w:sz="0" w:space="0" w:color="auto"/>
        <w:bottom w:val="none" w:sz="0" w:space="0" w:color="auto"/>
        <w:right w:val="none" w:sz="0" w:space="0" w:color="auto"/>
      </w:divBdr>
    </w:div>
    <w:div w:id="164053123">
      <w:bodyDiv w:val="1"/>
      <w:marLeft w:val="0"/>
      <w:marRight w:val="0"/>
      <w:marTop w:val="0"/>
      <w:marBottom w:val="0"/>
      <w:divBdr>
        <w:top w:val="none" w:sz="0" w:space="0" w:color="auto"/>
        <w:left w:val="none" w:sz="0" w:space="0" w:color="auto"/>
        <w:bottom w:val="none" w:sz="0" w:space="0" w:color="auto"/>
        <w:right w:val="none" w:sz="0" w:space="0" w:color="auto"/>
      </w:divBdr>
    </w:div>
    <w:div w:id="448745945">
      <w:bodyDiv w:val="1"/>
      <w:marLeft w:val="0"/>
      <w:marRight w:val="0"/>
      <w:marTop w:val="0"/>
      <w:marBottom w:val="0"/>
      <w:divBdr>
        <w:top w:val="none" w:sz="0" w:space="0" w:color="auto"/>
        <w:left w:val="none" w:sz="0" w:space="0" w:color="auto"/>
        <w:bottom w:val="none" w:sz="0" w:space="0" w:color="auto"/>
        <w:right w:val="none" w:sz="0" w:space="0" w:color="auto"/>
      </w:divBdr>
    </w:div>
    <w:div w:id="535587236">
      <w:bodyDiv w:val="1"/>
      <w:marLeft w:val="0"/>
      <w:marRight w:val="0"/>
      <w:marTop w:val="0"/>
      <w:marBottom w:val="0"/>
      <w:divBdr>
        <w:top w:val="none" w:sz="0" w:space="0" w:color="auto"/>
        <w:left w:val="none" w:sz="0" w:space="0" w:color="auto"/>
        <w:bottom w:val="none" w:sz="0" w:space="0" w:color="auto"/>
        <w:right w:val="none" w:sz="0" w:space="0" w:color="auto"/>
      </w:divBdr>
    </w:div>
    <w:div w:id="604963245">
      <w:bodyDiv w:val="1"/>
      <w:marLeft w:val="0"/>
      <w:marRight w:val="0"/>
      <w:marTop w:val="0"/>
      <w:marBottom w:val="0"/>
      <w:divBdr>
        <w:top w:val="none" w:sz="0" w:space="0" w:color="auto"/>
        <w:left w:val="none" w:sz="0" w:space="0" w:color="auto"/>
        <w:bottom w:val="none" w:sz="0" w:space="0" w:color="auto"/>
        <w:right w:val="none" w:sz="0" w:space="0" w:color="auto"/>
      </w:divBdr>
    </w:div>
    <w:div w:id="935482333">
      <w:bodyDiv w:val="1"/>
      <w:marLeft w:val="0"/>
      <w:marRight w:val="0"/>
      <w:marTop w:val="0"/>
      <w:marBottom w:val="0"/>
      <w:divBdr>
        <w:top w:val="none" w:sz="0" w:space="0" w:color="auto"/>
        <w:left w:val="none" w:sz="0" w:space="0" w:color="auto"/>
        <w:bottom w:val="none" w:sz="0" w:space="0" w:color="auto"/>
        <w:right w:val="none" w:sz="0" w:space="0" w:color="auto"/>
      </w:divBdr>
    </w:div>
    <w:div w:id="1175650727">
      <w:bodyDiv w:val="1"/>
      <w:marLeft w:val="0"/>
      <w:marRight w:val="0"/>
      <w:marTop w:val="0"/>
      <w:marBottom w:val="0"/>
      <w:divBdr>
        <w:top w:val="none" w:sz="0" w:space="0" w:color="auto"/>
        <w:left w:val="none" w:sz="0" w:space="0" w:color="auto"/>
        <w:bottom w:val="none" w:sz="0" w:space="0" w:color="auto"/>
        <w:right w:val="none" w:sz="0" w:space="0" w:color="auto"/>
      </w:divBdr>
    </w:div>
    <w:div w:id="1414667446">
      <w:bodyDiv w:val="1"/>
      <w:marLeft w:val="0"/>
      <w:marRight w:val="0"/>
      <w:marTop w:val="0"/>
      <w:marBottom w:val="0"/>
      <w:divBdr>
        <w:top w:val="none" w:sz="0" w:space="0" w:color="auto"/>
        <w:left w:val="none" w:sz="0" w:space="0" w:color="auto"/>
        <w:bottom w:val="none" w:sz="0" w:space="0" w:color="auto"/>
        <w:right w:val="none" w:sz="0" w:space="0" w:color="auto"/>
      </w:divBdr>
    </w:div>
    <w:div w:id="1418288885">
      <w:bodyDiv w:val="1"/>
      <w:marLeft w:val="0"/>
      <w:marRight w:val="0"/>
      <w:marTop w:val="0"/>
      <w:marBottom w:val="0"/>
      <w:divBdr>
        <w:top w:val="none" w:sz="0" w:space="0" w:color="auto"/>
        <w:left w:val="none" w:sz="0" w:space="0" w:color="auto"/>
        <w:bottom w:val="none" w:sz="0" w:space="0" w:color="auto"/>
        <w:right w:val="none" w:sz="0" w:space="0" w:color="auto"/>
      </w:divBdr>
    </w:div>
    <w:div w:id="1489639554">
      <w:bodyDiv w:val="1"/>
      <w:marLeft w:val="0"/>
      <w:marRight w:val="0"/>
      <w:marTop w:val="0"/>
      <w:marBottom w:val="0"/>
      <w:divBdr>
        <w:top w:val="none" w:sz="0" w:space="0" w:color="auto"/>
        <w:left w:val="none" w:sz="0" w:space="0" w:color="auto"/>
        <w:bottom w:val="none" w:sz="0" w:space="0" w:color="auto"/>
        <w:right w:val="none" w:sz="0" w:space="0" w:color="auto"/>
      </w:divBdr>
      <w:divsChild>
        <w:div w:id="1927616429">
          <w:marLeft w:val="446"/>
          <w:marRight w:val="0"/>
          <w:marTop w:val="0"/>
          <w:marBottom w:val="0"/>
          <w:divBdr>
            <w:top w:val="none" w:sz="0" w:space="0" w:color="auto"/>
            <w:left w:val="none" w:sz="0" w:space="0" w:color="auto"/>
            <w:bottom w:val="none" w:sz="0" w:space="0" w:color="auto"/>
            <w:right w:val="none" w:sz="0" w:space="0" w:color="auto"/>
          </w:divBdr>
        </w:div>
      </w:divsChild>
    </w:div>
    <w:div w:id="1587613355">
      <w:bodyDiv w:val="1"/>
      <w:marLeft w:val="0"/>
      <w:marRight w:val="0"/>
      <w:marTop w:val="0"/>
      <w:marBottom w:val="0"/>
      <w:divBdr>
        <w:top w:val="none" w:sz="0" w:space="0" w:color="auto"/>
        <w:left w:val="none" w:sz="0" w:space="0" w:color="auto"/>
        <w:bottom w:val="none" w:sz="0" w:space="0" w:color="auto"/>
        <w:right w:val="none" w:sz="0" w:space="0" w:color="auto"/>
      </w:divBdr>
      <w:divsChild>
        <w:div w:id="1673100796">
          <w:marLeft w:val="446"/>
          <w:marRight w:val="0"/>
          <w:marTop w:val="0"/>
          <w:marBottom w:val="0"/>
          <w:divBdr>
            <w:top w:val="none" w:sz="0" w:space="0" w:color="auto"/>
            <w:left w:val="none" w:sz="0" w:space="0" w:color="auto"/>
            <w:bottom w:val="none" w:sz="0" w:space="0" w:color="auto"/>
            <w:right w:val="none" w:sz="0" w:space="0" w:color="auto"/>
          </w:divBdr>
        </w:div>
      </w:divsChild>
    </w:div>
    <w:div w:id="1782873271">
      <w:bodyDiv w:val="1"/>
      <w:marLeft w:val="0"/>
      <w:marRight w:val="0"/>
      <w:marTop w:val="0"/>
      <w:marBottom w:val="0"/>
      <w:divBdr>
        <w:top w:val="none" w:sz="0" w:space="0" w:color="auto"/>
        <w:left w:val="none" w:sz="0" w:space="0" w:color="auto"/>
        <w:bottom w:val="none" w:sz="0" w:space="0" w:color="auto"/>
        <w:right w:val="none" w:sz="0" w:space="0" w:color="auto"/>
      </w:divBdr>
    </w:div>
    <w:div w:id="1930771218">
      <w:bodyDiv w:val="1"/>
      <w:marLeft w:val="0"/>
      <w:marRight w:val="0"/>
      <w:marTop w:val="0"/>
      <w:marBottom w:val="0"/>
      <w:divBdr>
        <w:top w:val="none" w:sz="0" w:space="0" w:color="auto"/>
        <w:left w:val="none" w:sz="0" w:space="0" w:color="auto"/>
        <w:bottom w:val="none" w:sz="0" w:space="0" w:color="auto"/>
        <w:right w:val="none" w:sz="0" w:space="0" w:color="auto"/>
      </w:divBdr>
    </w:div>
    <w:div w:id="2061245342">
      <w:bodyDiv w:val="1"/>
      <w:marLeft w:val="0"/>
      <w:marRight w:val="0"/>
      <w:marTop w:val="0"/>
      <w:marBottom w:val="0"/>
      <w:divBdr>
        <w:top w:val="none" w:sz="0" w:space="0" w:color="auto"/>
        <w:left w:val="none" w:sz="0" w:space="0" w:color="auto"/>
        <w:bottom w:val="none" w:sz="0" w:space="0" w:color="auto"/>
        <w:right w:val="none" w:sz="0" w:space="0" w:color="auto"/>
      </w:divBdr>
    </w:div>
    <w:div w:id="2101368679">
      <w:bodyDiv w:val="1"/>
      <w:marLeft w:val="0"/>
      <w:marRight w:val="0"/>
      <w:marTop w:val="0"/>
      <w:marBottom w:val="0"/>
      <w:divBdr>
        <w:top w:val="none" w:sz="0" w:space="0" w:color="auto"/>
        <w:left w:val="none" w:sz="0" w:space="0" w:color="auto"/>
        <w:bottom w:val="none" w:sz="0" w:space="0" w:color="auto"/>
        <w:right w:val="none" w:sz="0" w:space="0" w:color="auto"/>
      </w:divBdr>
      <w:divsChild>
        <w:div w:id="439953997">
          <w:marLeft w:val="0"/>
          <w:marRight w:val="0"/>
          <w:marTop w:val="150"/>
          <w:marBottom w:val="150"/>
          <w:divBdr>
            <w:top w:val="none" w:sz="0" w:space="0" w:color="auto"/>
            <w:left w:val="none" w:sz="0" w:space="0" w:color="auto"/>
            <w:bottom w:val="none" w:sz="0" w:space="0" w:color="auto"/>
            <w:right w:val="none" w:sz="0" w:space="0" w:color="auto"/>
          </w:divBdr>
        </w:div>
        <w:div w:id="1071276285">
          <w:marLeft w:val="0"/>
          <w:marRight w:val="0"/>
          <w:marTop w:val="150"/>
          <w:marBottom w:val="15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header" Target="header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5.emf"/><Relationship Id="rId27"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hyperlink" Target="Tel:(506)2539-668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Tel:(506)2539-668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s.weforum.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3E617C-A92A-4B7E-953A-CF6A3C605F73}"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s-CR"/>
        </a:p>
      </dgm:t>
    </dgm:pt>
    <dgm:pt modelId="{C7A50B9D-AB70-4915-8BAF-A160DBCC9C88}">
      <dgm:prSet phldrT="[Texto]" custT="1"/>
      <dgm:spPr/>
      <dgm:t>
        <a:bodyPr/>
        <a:lstStyle/>
        <a:p>
          <a:r>
            <a:rPr lang="es-ES_tradnl" sz="1100">
              <a:latin typeface="Arial" panose="020B0604020202020204" pitchFamily="34" charset="0"/>
              <a:cs typeface="Arial" panose="020B0604020202020204" pitchFamily="34" charset="0"/>
            </a:rPr>
            <a:t>- Mejorando su capacidad para seguir siendo eficaz durante las disrupciones;</a:t>
          </a:r>
          <a:endParaRPr lang="es-CR" sz="1100">
            <a:latin typeface="Arial" panose="020B0604020202020204" pitchFamily="34" charset="0"/>
            <a:cs typeface="Arial" panose="020B0604020202020204" pitchFamily="34" charset="0"/>
          </a:endParaRPr>
        </a:p>
      </dgm:t>
    </dgm:pt>
    <dgm:pt modelId="{92A71AC3-60EB-487D-B6B1-A52283D09EAA}" type="parTrans" cxnId="{DE577377-CC04-4C1C-A515-191F9A57C760}">
      <dgm:prSet/>
      <dgm:spPr/>
      <dgm:t>
        <a:bodyPr/>
        <a:lstStyle/>
        <a:p>
          <a:endParaRPr lang="es-CR" sz="1100">
            <a:latin typeface="Arial" panose="020B0604020202020204" pitchFamily="34" charset="0"/>
            <a:cs typeface="Arial" panose="020B0604020202020204" pitchFamily="34" charset="0"/>
          </a:endParaRPr>
        </a:p>
      </dgm:t>
    </dgm:pt>
    <dgm:pt modelId="{C3804080-8450-46B1-95C0-9C6C8A852605}" type="sibTrans" cxnId="{DE577377-CC04-4C1C-A515-191F9A57C760}">
      <dgm:prSet/>
      <dgm:spPr/>
      <dgm:t>
        <a:bodyPr/>
        <a:lstStyle/>
        <a:p>
          <a:endParaRPr lang="es-CR" sz="1100">
            <a:latin typeface="Arial" panose="020B0604020202020204" pitchFamily="34" charset="0"/>
            <a:cs typeface="Arial" panose="020B0604020202020204" pitchFamily="34" charset="0"/>
          </a:endParaRPr>
        </a:p>
      </dgm:t>
    </dgm:pt>
    <dgm:pt modelId="{D47CB658-CB1C-4D68-9C06-893A16782281}">
      <dgm:prSet phldrT="[Texto]" custT="1"/>
      <dgm:spPr/>
      <dgm:t>
        <a:bodyPr/>
        <a:lstStyle/>
        <a:p>
          <a:r>
            <a:rPr lang="es-ES_tradnl" sz="1100">
              <a:latin typeface="Arial" panose="020B0604020202020204" pitchFamily="34" charset="0"/>
              <a:cs typeface="Arial" panose="020B0604020202020204" pitchFamily="34" charset="0"/>
            </a:rPr>
            <a:t>- Demostrando un control proactivo de los riesgos de manera eficaz y eficiente;</a:t>
          </a:r>
          <a:endParaRPr lang="es-CR" sz="1100">
            <a:latin typeface="Arial" panose="020B0604020202020204" pitchFamily="34" charset="0"/>
            <a:cs typeface="Arial" panose="020B0604020202020204" pitchFamily="34" charset="0"/>
          </a:endParaRPr>
        </a:p>
      </dgm:t>
    </dgm:pt>
    <dgm:pt modelId="{7FCD486F-9C66-48B6-B7E2-FC1E1E788962}" type="parTrans" cxnId="{27987695-7271-4EF2-A222-9E06C38AC67C}">
      <dgm:prSet/>
      <dgm:spPr/>
      <dgm:t>
        <a:bodyPr/>
        <a:lstStyle/>
        <a:p>
          <a:endParaRPr lang="es-CR" sz="1100">
            <a:latin typeface="Arial" panose="020B0604020202020204" pitchFamily="34" charset="0"/>
            <a:cs typeface="Arial" panose="020B0604020202020204" pitchFamily="34" charset="0"/>
          </a:endParaRPr>
        </a:p>
      </dgm:t>
    </dgm:pt>
    <dgm:pt modelId="{29760B30-87B3-4D1B-B662-DFA99297960D}" type="sibTrans" cxnId="{27987695-7271-4EF2-A222-9E06C38AC67C}">
      <dgm:prSet/>
      <dgm:spPr/>
      <dgm:t>
        <a:bodyPr/>
        <a:lstStyle/>
        <a:p>
          <a:endParaRPr lang="es-CR" sz="1100">
            <a:latin typeface="Arial" panose="020B0604020202020204" pitchFamily="34" charset="0"/>
            <a:cs typeface="Arial" panose="020B0604020202020204" pitchFamily="34" charset="0"/>
          </a:endParaRPr>
        </a:p>
      </dgm:t>
    </dgm:pt>
    <dgm:pt modelId="{49A60922-2002-47D6-8D61-6C05A1145220}">
      <dgm:prSet phldrT="[Texto]" custT="1"/>
      <dgm:spPr/>
      <dgm:t>
        <a:bodyPr/>
        <a:lstStyle/>
        <a:p>
          <a:r>
            <a:rPr lang="es-ES_tradnl" sz="1100">
              <a:latin typeface="Arial" panose="020B0604020202020204" pitchFamily="34" charset="0"/>
              <a:cs typeface="Arial" panose="020B0604020202020204" pitchFamily="34" charset="0"/>
            </a:rPr>
            <a:t>- Abordando las vulnerabilidades operacionales.</a:t>
          </a:r>
          <a:endParaRPr lang="es-CR" sz="1100">
            <a:latin typeface="Arial" panose="020B0604020202020204" pitchFamily="34" charset="0"/>
            <a:cs typeface="Arial" panose="020B0604020202020204" pitchFamily="34" charset="0"/>
          </a:endParaRPr>
        </a:p>
      </dgm:t>
    </dgm:pt>
    <dgm:pt modelId="{6382F7F5-1F9E-470E-8E10-D8EE36587D65}" type="parTrans" cxnId="{AA11ADEB-C99A-4454-818C-4055B00ACF29}">
      <dgm:prSet/>
      <dgm:spPr/>
      <dgm:t>
        <a:bodyPr/>
        <a:lstStyle/>
        <a:p>
          <a:endParaRPr lang="es-CR" sz="1100">
            <a:latin typeface="Arial" panose="020B0604020202020204" pitchFamily="34" charset="0"/>
            <a:cs typeface="Arial" panose="020B0604020202020204" pitchFamily="34" charset="0"/>
          </a:endParaRPr>
        </a:p>
      </dgm:t>
    </dgm:pt>
    <dgm:pt modelId="{4DC29592-621B-4E0B-AC38-83D9C3BEFA1E}" type="sibTrans" cxnId="{AA11ADEB-C99A-4454-818C-4055B00ACF29}">
      <dgm:prSet/>
      <dgm:spPr/>
      <dgm:t>
        <a:bodyPr/>
        <a:lstStyle/>
        <a:p>
          <a:endParaRPr lang="es-CR" sz="1100">
            <a:latin typeface="Arial" panose="020B0604020202020204" pitchFamily="34" charset="0"/>
            <a:cs typeface="Arial" panose="020B0604020202020204" pitchFamily="34" charset="0"/>
          </a:endParaRPr>
        </a:p>
      </dgm:t>
    </dgm:pt>
    <dgm:pt modelId="{C7D4CCCD-8811-4C2B-8134-D24DCEE11750}" type="pres">
      <dgm:prSet presAssocID="{C93E617C-A92A-4B7E-953A-CF6A3C605F73}" presName="linear" presStyleCnt="0">
        <dgm:presLayoutVars>
          <dgm:dir/>
          <dgm:animLvl val="lvl"/>
          <dgm:resizeHandles val="exact"/>
        </dgm:presLayoutVars>
      </dgm:prSet>
      <dgm:spPr/>
    </dgm:pt>
    <dgm:pt modelId="{EA2CD93E-8926-4184-B387-2649373A1D1C}" type="pres">
      <dgm:prSet presAssocID="{C7A50B9D-AB70-4915-8BAF-A160DBCC9C88}" presName="parentLin" presStyleCnt="0"/>
      <dgm:spPr/>
    </dgm:pt>
    <dgm:pt modelId="{B89F2A3A-5DC5-452F-AE69-4AB0D6CA864E}" type="pres">
      <dgm:prSet presAssocID="{C7A50B9D-AB70-4915-8BAF-A160DBCC9C88}" presName="parentLeftMargin" presStyleLbl="node1" presStyleIdx="0" presStyleCnt="3"/>
      <dgm:spPr/>
    </dgm:pt>
    <dgm:pt modelId="{F7907973-AE19-40EE-9169-CA1A6223BACA}" type="pres">
      <dgm:prSet presAssocID="{C7A50B9D-AB70-4915-8BAF-A160DBCC9C88}" presName="parentText" presStyleLbl="node1" presStyleIdx="0" presStyleCnt="3" custScaleX="129785">
        <dgm:presLayoutVars>
          <dgm:chMax val="0"/>
          <dgm:bulletEnabled val="1"/>
        </dgm:presLayoutVars>
      </dgm:prSet>
      <dgm:spPr/>
    </dgm:pt>
    <dgm:pt modelId="{0C3AF815-365B-4793-A91D-EC38D4A892F8}" type="pres">
      <dgm:prSet presAssocID="{C7A50B9D-AB70-4915-8BAF-A160DBCC9C88}" presName="negativeSpace" presStyleCnt="0"/>
      <dgm:spPr/>
    </dgm:pt>
    <dgm:pt modelId="{026378A4-92D7-491E-9B85-444E697B96D7}" type="pres">
      <dgm:prSet presAssocID="{C7A50B9D-AB70-4915-8BAF-A160DBCC9C88}" presName="childText" presStyleLbl="conFgAcc1" presStyleIdx="0" presStyleCnt="3">
        <dgm:presLayoutVars>
          <dgm:bulletEnabled val="1"/>
        </dgm:presLayoutVars>
      </dgm:prSet>
      <dgm:spPr/>
    </dgm:pt>
    <dgm:pt modelId="{FA7DF6E3-D018-45D5-BA0E-A03EFEE00EC0}" type="pres">
      <dgm:prSet presAssocID="{C3804080-8450-46B1-95C0-9C6C8A852605}" presName="spaceBetweenRectangles" presStyleCnt="0"/>
      <dgm:spPr/>
    </dgm:pt>
    <dgm:pt modelId="{9F2928B6-A37A-4011-95B4-AC45F36F8317}" type="pres">
      <dgm:prSet presAssocID="{D47CB658-CB1C-4D68-9C06-893A16782281}" presName="parentLin" presStyleCnt="0"/>
      <dgm:spPr/>
    </dgm:pt>
    <dgm:pt modelId="{2BE3C80A-33F4-4563-9CE2-3B18020F2E5C}" type="pres">
      <dgm:prSet presAssocID="{D47CB658-CB1C-4D68-9C06-893A16782281}" presName="parentLeftMargin" presStyleLbl="node1" presStyleIdx="0" presStyleCnt="3"/>
      <dgm:spPr/>
    </dgm:pt>
    <dgm:pt modelId="{3C674262-DC21-41C1-BD98-0369FE615806}" type="pres">
      <dgm:prSet presAssocID="{D47CB658-CB1C-4D68-9C06-893A16782281}" presName="parentText" presStyleLbl="node1" presStyleIdx="1" presStyleCnt="3" custScaleX="129785">
        <dgm:presLayoutVars>
          <dgm:chMax val="0"/>
          <dgm:bulletEnabled val="1"/>
        </dgm:presLayoutVars>
      </dgm:prSet>
      <dgm:spPr/>
    </dgm:pt>
    <dgm:pt modelId="{92A24098-8706-4290-A1D2-A55E5D4BF0E9}" type="pres">
      <dgm:prSet presAssocID="{D47CB658-CB1C-4D68-9C06-893A16782281}" presName="negativeSpace" presStyleCnt="0"/>
      <dgm:spPr/>
    </dgm:pt>
    <dgm:pt modelId="{BCF0EF44-07D2-462A-9AF1-F307F25DD19C}" type="pres">
      <dgm:prSet presAssocID="{D47CB658-CB1C-4D68-9C06-893A16782281}" presName="childText" presStyleLbl="conFgAcc1" presStyleIdx="1" presStyleCnt="3">
        <dgm:presLayoutVars>
          <dgm:bulletEnabled val="1"/>
        </dgm:presLayoutVars>
      </dgm:prSet>
      <dgm:spPr/>
    </dgm:pt>
    <dgm:pt modelId="{20D96989-2483-4D65-9486-63E3184A4295}" type="pres">
      <dgm:prSet presAssocID="{29760B30-87B3-4D1B-B662-DFA99297960D}" presName="spaceBetweenRectangles" presStyleCnt="0"/>
      <dgm:spPr/>
    </dgm:pt>
    <dgm:pt modelId="{64E377EE-D15E-4178-8A01-A4B44C955A65}" type="pres">
      <dgm:prSet presAssocID="{49A60922-2002-47D6-8D61-6C05A1145220}" presName="parentLin" presStyleCnt="0"/>
      <dgm:spPr/>
    </dgm:pt>
    <dgm:pt modelId="{9B5AE5E9-E746-4C0E-8C0C-28DFAAFC13C2}" type="pres">
      <dgm:prSet presAssocID="{49A60922-2002-47D6-8D61-6C05A1145220}" presName="parentLeftMargin" presStyleLbl="node1" presStyleIdx="1" presStyleCnt="3"/>
      <dgm:spPr/>
    </dgm:pt>
    <dgm:pt modelId="{33846B85-F3D6-4D71-80D5-C814733110F1}" type="pres">
      <dgm:prSet presAssocID="{49A60922-2002-47D6-8D61-6C05A1145220}" presName="parentText" presStyleLbl="node1" presStyleIdx="2" presStyleCnt="3" custScaleX="129785">
        <dgm:presLayoutVars>
          <dgm:chMax val="0"/>
          <dgm:bulletEnabled val="1"/>
        </dgm:presLayoutVars>
      </dgm:prSet>
      <dgm:spPr/>
    </dgm:pt>
    <dgm:pt modelId="{C6953878-FABE-4F71-8C6E-EB88F5ECA14B}" type="pres">
      <dgm:prSet presAssocID="{49A60922-2002-47D6-8D61-6C05A1145220}" presName="negativeSpace" presStyleCnt="0"/>
      <dgm:spPr/>
    </dgm:pt>
    <dgm:pt modelId="{A4FBDC4E-6A4C-40E1-8D8B-0CA32691F918}" type="pres">
      <dgm:prSet presAssocID="{49A60922-2002-47D6-8D61-6C05A1145220}" presName="childText" presStyleLbl="conFgAcc1" presStyleIdx="2" presStyleCnt="3">
        <dgm:presLayoutVars>
          <dgm:bulletEnabled val="1"/>
        </dgm:presLayoutVars>
      </dgm:prSet>
      <dgm:spPr/>
    </dgm:pt>
  </dgm:ptLst>
  <dgm:cxnLst>
    <dgm:cxn modelId="{0044600E-79F5-4A5F-98F9-571AF6094488}" type="presOf" srcId="{C93E617C-A92A-4B7E-953A-CF6A3C605F73}" destId="{C7D4CCCD-8811-4C2B-8134-D24DCEE11750}" srcOrd="0" destOrd="0" presId="urn:microsoft.com/office/officeart/2005/8/layout/list1"/>
    <dgm:cxn modelId="{6804434A-C9E1-415E-B091-BE34E9D16388}" type="presOf" srcId="{D47CB658-CB1C-4D68-9C06-893A16782281}" destId="{2BE3C80A-33F4-4563-9CE2-3B18020F2E5C}" srcOrd="0" destOrd="0" presId="urn:microsoft.com/office/officeart/2005/8/layout/list1"/>
    <dgm:cxn modelId="{DE577377-CC04-4C1C-A515-191F9A57C760}" srcId="{C93E617C-A92A-4B7E-953A-CF6A3C605F73}" destId="{C7A50B9D-AB70-4915-8BAF-A160DBCC9C88}" srcOrd="0" destOrd="0" parTransId="{92A71AC3-60EB-487D-B6B1-A52283D09EAA}" sibTransId="{C3804080-8450-46B1-95C0-9C6C8A852605}"/>
    <dgm:cxn modelId="{EFC76B89-37A4-41D1-8738-D3B63DAF8DBC}" type="presOf" srcId="{D47CB658-CB1C-4D68-9C06-893A16782281}" destId="{3C674262-DC21-41C1-BD98-0369FE615806}" srcOrd="1" destOrd="0" presId="urn:microsoft.com/office/officeart/2005/8/layout/list1"/>
    <dgm:cxn modelId="{F5DC7289-3A6B-4331-BC71-7A5E7DB8E09D}" type="presOf" srcId="{C7A50B9D-AB70-4915-8BAF-A160DBCC9C88}" destId="{F7907973-AE19-40EE-9169-CA1A6223BACA}" srcOrd="1" destOrd="0" presId="urn:microsoft.com/office/officeart/2005/8/layout/list1"/>
    <dgm:cxn modelId="{27987695-7271-4EF2-A222-9E06C38AC67C}" srcId="{C93E617C-A92A-4B7E-953A-CF6A3C605F73}" destId="{D47CB658-CB1C-4D68-9C06-893A16782281}" srcOrd="1" destOrd="0" parTransId="{7FCD486F-9C66-48B6-B7E2-FC1E1E788962}" sibTransId="{29760B30-87B3-4D1B-B662-DFA99297960D}"/>
    <dgm:cxn modelId="{35AB61A3-FBDC-4D00-8BCE-02EC9F2F1697}" type="presOf" srcId="{C7A50B9D-AB70-4915-8BAF-A160DBCC9C88}" destId="{B89F2A3A-5DC5-452F-AE69-4AB0D6CA864E}" srcOrd="0" destOrd="0" presId="urn:microsoft.com/office/officeart/2005/8/layout/list1"/>
    <dgm:cxn modelId="{9CED30DD-94E4-446E-AD43-211A61FA4126}" type="presOf" srcId="{49A60922-2002-47D6-8D61-6C05A1145220}" destId="{33846B85-F3D6-4D71-80D5-C814733110F1}" srcOrd="1" destOrd="0" presId="urn:microsoft.com/office/officeart/2005/8/layout/list1"/>
    <dgm:cxn modelId="{AA11ADEB-C99A-4454-818C-4055B00ACF29}" srcId="{C93E617C-A92A-4B7E-953A-CF6A3C605F73}" destId="{49A60922-2002-47D6-8D61-6C05A1145220}" srcOrd="2" destOrd="0" parTransId="{6382F7F5-1F9E-470E-8E10-D8EE36587D65}" sibTransId="{4DC29592-621B-4E0B-AC38-83D9C3BEFA1E}"/>
    <dgm:cxn modelId="{F52218F7-ECED-4FE5-9B39-672EF35F6193}" type="presOf" srcId="{49A60922-2002-47D6-8D61-6C05A1145220}" destId="{9B5AE5E9-E746-4C0E-8C0C-28DFAAFC13C2}" srcOrd="0" destOrd="0" presId="urn:microsoft.com/office/officeart/2005/8/layout/list1"/>
    <dgm:cxn modelId="{4EEDCB97-27A1-40E9-8CF3-268CB255051F}" type="presParOf" srcId="{C7D4CCCD-8811-4C2B-8134-D24DCEE11750}" destId="{EA2CD93E-8926-4184-B387-2649373A1D1C}" srcOrd="0" destOrd="0" presId="urn:microsoft.com/office/officeart/2005/8/layout/list1"/>
    <dgm:cxn modelId="{AD12393A-5E04-423A-8187-665F368B0F0A}" type="presParOf" srcId="{EA2CD93E-8926-4184-B387-2649373A1D1C}" destId="{B89F2A3A-5DC5-452F-AE69-4AB0D6CA864E}" srcOrd="0" destOrd="0" presId="urn:microsoft.com/office/officeart/2005/8/layout/list1"/>
    <dgm:cxn modelId="{4D6BB069-6BF5-473F-850F-57DF61A4ACD5}" type="presParOf" srcId="{EA2CD93E-8926-4184-B387-2649373A1D1C}" destId="{F7907973-AE19-40EE-9169-CA1A6223BACA}" srcOrd="1" destOrd="0" presId="urn:microsoft.com/office/officeart/2005/8/layout/list1"/>
    <dgm:cxn modelId="{037D8DB6-B591-4C03-BEC1-E28626508228}" type="presParOf" srcId="{C7D4CCCD-8811-4C2B-8134-D24DCEE11750}" destId="{0C3AF815-365B-4793-A91D-EC38D4A892F8}" srcOrd="1" destOrd="0" presId="urn:microsoft.com/office/officeart/2005/8/layout/list1"/>
    <dgm:cxn modelId="{4161F8AF-D0C6-42CD-9CAE-83F394F25F23}" type="presParOf" srcId="{C7D4CCCD-8811-4C2B-8134-D24DCEE11750}" destId="{026378A4-92D7-491E-9B85-444E697B96D7}" srcOrd="2" destOrd="0" presId="urn:microsoft.com/office/officeart/2005/8/layout/list1"/>
    <dgm:cxn modelId="{7FB693B1-B9DD-4EF9-B4E0-DD602BD6D6A0}" type="presParOf" srcId="{C7D4CCCD-8811-4C2B-8134-D24DCEE11750}" destId="{FA7DF6E3-D018-45D5-BA0E-A03EFEE00EC0}" srcOrd="3" destOrd="0" presId="urn:microsoft.com/office/officeart/2005/8/layout/list1"/>
    <dgm:cxn modelId="{235C34C5-F403-49EE-9D43-A64E19B19C1B}" type="presParOf" srcId="{C7D4CCCD-8811-4C2B-8134-D24DCEE11750}" destId="{9F2928B6-A37A-4011-95B4-AC45F36F8317}" srcOrd="4" destOrd="0" presId="urn:microsoft.com/office/officeart/2005/8/layout/list1"/>
    <dgm:cxn modelId="{0348649C-C932-4F68-8620-22764052E290}" type="presParOf" srcId="{9F2928B6-A37A-4011-95B4-AC45F36F8317}" destId="{2BE3C80A-33F4-4563-9CE2-3B18020F2E5C}" srcOrd="0" destOrd="0" presId="urn:microsoft.com/office/officeart/2005/8/layout/list1"/>
    <dgm:cxn modelId="{F7A12034-339A-473E-86DC-AC56F5A2F5FC}" type="presParOf" srcId="{9F2928B6-A37A-4011-95B4-AC45F36F8317}" destId="{3C674262-DC21-41C1-BD98-0369FE615806}" srcOrd="1" destOrd="0" presId="urn:microsoft.com/office/officeart/2005/8/layout/list1"/>
    <dgm:cxn modelId="{7FD04B1E-559D-44C8-A230-CF9D99DE69FA}" type="presParOf" srcId="{C7D4CCCD-8811-4C2B-8134-D24DCEE11750}" destId="{92A24098-8706-4290-A1D2-A55E5D4BF0E9}" srcOrd="5" destOrd="0" presId="urn:microsoft.com/office/officeart/2005/8/layout/list1"/>
    <dgm:cxn modelId="{F0A2F9A5-18E6-4A7A-9EBB-F12CD4065427}" type="presParOf" srcId="{C7D4CCCD-8811-4C2B-8134-D24DCEE11750}" destId="{BCF0EF44-07D2-462A-9AF1-F307F25DD19C}" srcOrd="6" destOrd="0" presId="urn:microsoft.com/office/officeart/2005/8/layout/list1"/>
    <dgm:cxn modelId="{5461E433-DD62-4997-B510-03A3B63A78E0}" type="presParOf" srcId="{C7D4CCCD-8811-4C2B-8134-D24DCEE11750}" destId="{20D96989-2483-4D65-9486-63E3184A4295}" srcOrd="7" destOrd="0" presId="urn:microsoft.com/office/officeart/2005/8/layout/list1"/>
    <dgm:cxn modelId="{6FAB8081-724D-4643-9B5C-0AC1621337FF}" type="presParOf" srcId="{C7D4CCCD-8811-4C2B-8134-D24DCEE11750}" destId="{64E377EE-D15E-4178-8A01-A4B44C955A65}" srcOrd="8" destOrd="0" presId="urn:microsoft.com/office/officeart/2005/8/layout/list1"/>
    <dgm:cxn modelId="{A24DEF4B-F8BA-4345-89AF-3CE1AE482569}" type="presParOf" srcId="{64E377EE-D15E-4178-8A01-A4B44C955A65}" destId="{9B5AE5E9-E746-4C0E-8C0C-28DFAAFC13C2}" srcOrd="0" destOrd="0" presId="urn:microsoft.com/office/officeart/2005/8/layout/list1"/>
    <dgm:cxn modelId="{7C081D37-888E-4096-B8A6-0B489781F2CC}" type="presParOf" srcId="{64E377EE-D15E-4178-8A01-A4B44C955A65}" destId="{33846B85-F3D6-4D71-80D5-C814733110F1}" srcOrd="1" destOrd="0" presId="urn:microsoft.com/office/officeart/2005/8/layout/list1"/>
    <dgm:cxn modelId="{4F43BD45-7918-4DCE-849F-B91D60D6D297}" type="presParOf" srcId="{C7D4CCCD-8811-4C2B-8134-D24DCEE11750}" destId="{C6953878-FABE-4F71-8C6E-EB88F5ECA14B}" srcOrd="9" destOrd="0" presId="urn:microsoft.com/office/officeart/2005/8/layout/list1"/>
    <dgm:cxn modelId="{A92030AD-48D4-46F2-A769-CF45173ECFFB}" type="presParOf" srcId="{C7D4CCCD-8811-4C2B-8134-D24DCEE11750}" destId="{A4FBDC4E-6A4C-40E1-8D8B-0CA32691F918}" srcOrd="10"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378A4-92D7-491E-9B85-444E697B96D7}">
      <dsp:nvSpPr>
        <dsp:cNvPr id="0" name=""/>
        <dsp:cNvSpPr/>
      </dsp:nvSpPr>
      <dsp:spPr>
        <a:xfrm>
          <a:off x="0" y="193140"/>
          <a:ext cx="5486400" cy="302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7907973-AE19-40EE-9169-CA1A6223BACA}">
      <dsp:nvSpPr>
        <dsp:cNvPr id="0" name=""/>
        <dsp:cNvSpPr/>
      </dsp:nvSpPr>
      <dsp:spPr>
        <a:xfrm>
          <a:off x="274052" y="16020"/>
          <a:ext cx="4979499" cy="35424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s-ES_tradnl" sz="1100" kern="1200">
              <a:latin typeface="Arial" panose="020B0604020202020204" pitchFamily="34" charset="0"/>
              <a:cs typeface="Arial" panose="020B0604020202020204" pitchFamily="34" charset="0"/>
            </a:rPr>
            <a:t>- Mejorando su capacidad para seguir siendo eficaz durante las disrupciones;</a:t>
          </a:r>
          <a:endParaRPr lang="es-CR" sz="1100" kern="1200">
            <a:latin typeface="Arial" panose="020B0604020202020204" pitchFamily="34" charset="0"/>
            <a:cs typeface="Arial" panose="020B0604020202020204" pitchFamily="34" charset="0"/>
          </a:endParaRPr>
        </a:p>
      </dsp:txBody>
      <dsp:txXfrm>
        <a:off x="291345" y="33313"/>
        <a:ext cx="4944913" cy="319654"/>
      </dsp:txXfrm>
    </dsp:sp>
    <dsp:sp modelId="{BCF0EF44-07D2-462A-9AF1-F307F25DD19C}">
      <dsp:nvSpPr>
        <dsp:cNvPr id="0" name=""/>
        <dsp:cNvSpPr/>
      </dsp:nvSpPr>
      <dsp:spPr>
        <a:xfrm>
          <a:off x="0" y="737460"/>
          <a:ext cx="5486400" cy="302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674262-DC21-41C1-BD98-0369FE615806}">
      <dsp:nvSpPr>
        <dsp:cNvPr id="0" name=""/>
        <dsp:cNvSpPr/>
      </dsp:nvSpPr>
      <dsp:spPr>
        <a:xfrm>
          <a:off x="274052" y="560340"/>
          <a:ext cx="4979499" cy="35424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s-ES_tradnl" sz="1100" kern="1200">
              <a:latin typeface="Arial" panose="020B0604020202020204" pitchFamily="34" charset="0"/>
              <a:cs typeface="Arial" panose="020B0604020202020204" pitchFamily="34" charset="0"/>
            </a:rPr>
            <a:t>- Demostrando un control proactivo de los riesgos de manera eficaz y eficiente;</a:t>
          </a:r>
          <a:endParaRPr lang="es-CR" sz="1100" kern="1200">
            <a:latin typeface="Arial" panose="020B0604020202020204" pitchFamily="34" charset="0"/>
            <a:cs typeface="Arial" panose="020B0604020202020204" pitchFamily="34" charset="0"/>
          </a:endParaRPr>
        </a:p>
      </dsp:txBody>
      <dsp:txXfrm>
        <a:off x="291345" y="577633"/>
        <a:ext cx="4944913" cy="319654"/>
      </dsp:txXfrm>
    </dsp:sp>
    <dsp:sp modelId="{A4FBDC4E-6A4C-40E1-8D8B-0CA32691F918}">
      <dsp:nvSpPr>
        <dsp:cNvPr id="0" name=""/>
        <dsp:cNvSpPr/>
      </dsp:nvSpPr>
      <dsp:spPr>
        <a:xfrm>
          <a:off x="0" y="1281780"/>
          <a:ext cx="5486400" cy="3024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846B85-F3D6-4D71-80D5-C814733110F1}">
      <dsp:nvSpPr>
        <dsp:cNvPr id="0" name=""/>
        <dsp:cNvSpPr/>
      </dsp:nvSpPr>
      <dsp:spPr>
        <a:xfrm>
          <a:off x="274052" y="1104660"/>
          <a:ext cx="4979499" cy="354240"/>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488950">
            <a:lnSpc>
              <a:spcPct val="90000"/>
            </a:lnSpc>
            <a:spcBef>
              <a:spcPct val="0"/>
            </a:spcBef>
            <a:spcAft>
              <a:spcPct val="35000"/>
            </a:spcAft>
            <a:buNone/>
          </a:pPr>
          <a:r>
            <a:rPr lang="es-ES_tradnl" sz="1100" kern="1200">
              <a:latin typeface="Arial" panose="020B0604020202020204" pitchFamily="34" charset="0"/>
              <a:cs typeface="Arial" panose="020B0604020202020204" pitchFamily="34" charset="0"/>
            </a:rPr>
            <a:t>- Abordando las vulnerabilidades operacionales.</a:t>
          </a:r>
          <a:endParaRPr lang="es-CR" sz="1100" kern="1200">
            <a:latin typeface="Arial" panose="020B0604020202020204" pitchFamily="34" charset="0"/>
            <a:cs typeface="Arial" panose="020B0604020202020204" pitchFamily="34" charset="0"/>
          </a:endParaRPr>
        </a:p>
      </dsp:txBody>
      <dsp:txXfrm>
        <a:off x="291345" y="1121953"/>
        <a:ext cx="4944913"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7DB3D636C2555478C3176A46674F77F" ma:contentTypeVersion="12" ma:contentTypeDescription="Crear nuevo documento." ma:contentTypeScope="" ma:versionID="bafee3886a27c2740b38aedbf784ccac">
  <xsd:schema xmlns:xsd="http://www.w3.org/2001/XMLSchema" xmlns:xs="http://www.w3.org/2001/XMLSchema" xmlns:p="http://schemas.microsoft.com/office/2006/metadata/properties" xmlns:ns3="68bf5a21-a832-4edd-9688-8be46d84901e" xmlns:ns4="d807e49a-c625-4017-bf59-2201c32d5479" targetNamespace="http://schemas.microsoft.com/office/2006/metadata/properties" ma:root="true" ma:fieldsID="012750a5d9a2b8f62010bbaf003db797" ns3:_="" ns4:_="">
    <xsd:import namespace="68bf5a21-a832-4edd-9688-8be46d84901e"/>
    <xsd:import namespace="d807e49a-c625-4017-bf59-2201c32d547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f5a21-a832-4edd-9688-8be46d849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07e49a-c625-4017-bf59-2201c32d547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D8FEA-64E8-4DAF-AF80-8654EB453D52}">
  <ds:schemaRefs>
    <ds:schemaRef ds:uri="http://schemas.microsoft.com/sharepoint/v3/contenttype/forms"/>
  </ds:schemaRefs>
</ds:datastoreItem>
</file>

<file path=customXml/itemProps2.xml><?xml version="1.0" encoding="utf-8"?>
<ds:datastoreItem xmlns:ds="http://schemas.openxmlformats.org/officeDocument/2006/customXml" ds:itemID="{4BB3E3DD-07EE-493C-80A2-EEA23E011438}">
  <ds:schemaRefs>
    <ds:schemaRef ds:uri="http://purl.org/dc/terms/"/>
    <ds:schemaRef ds:uri="http://schemas.microsoft.com/office/infopath/2007/PartnerControls"/>
    <ds:schemaRef ds:uri="http://purl.org/dc/elements/1.1/"/>
    <ds:schemaRef ds:uri="68bf5a21-a832-4edd-9688-8be46d84901e"/>
    <ds:schemaRef ds:uri="http://schemas.microsoft.com/office/2006/metadata/properties"/>
    <ds:schemaRef ds:uri="http://schemas.microsoft.com/office/2006/documentManagement/types"/>
    <ds:schemaRef ds:uri="http://purl.org/dc/dcmitype/"/>
    <ds:schemaRef ds:uri="http://schemas.openxmlformats.org/package/2006/metadata/core-properties"/>
    <ds:schemaRef ds:uri="d807e49a-c625-4017-bf59-2201c32d5479"/>
    <ds:schemaRef ds:uri="http://www.w3.org/XML/1998/namespace"/>
  </ds:schemaRefs>
</ds:datastoreItem>
</file>

<file path=customXml/itemProps3.xml><?xml version="1.0" encoding="utf-8"?>
<ds:datastoreItem xmlns:ds="http://schemas.openxmlformats.org/officeDocument/2006/customXml" ds:itemID="{A99084AC-81D8-44C2-AB3A-65843FE3D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f5a21-a832-4edd-9688-8be46d84901e"/>
    <ds:schemaRef ds:uri="d807e49a-c625-4017-bf59-2201c32d54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2D236E-FF7C-42B3-9B7F-444063A7A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Pages>
  <Words>4469</Words>
  <Characters>24582</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espinosahr@hacienda.go.cr</Company>
  <LinksUpToDate>false</LinksUpToDate>
  <CharactersWithSpaces>28994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Rowland Espinosa Howell</dc:creator>
  <cp:keywords/>
  <dc:description/>
  <cp:lastModifiedBy>Bryan Alberto Monge Solano</cp:lastModifiedBy>
  <cp:revision>9</cp:revision>
  <cp:lastPrinted>2022-12-23T17:24:00Z</cp:lastPrinted>
  <dcterms:created xsi:type="dcterms:W3CDTF">2022-12-06T17:58:00Z</dcterms:created>
  <dcterms:modified xsi:type="dcterms:W3CDTF">2022-12-23T17:25:00Z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0x01010007DB3D636C2555478C3176A46674F77F</vt:lpwstr>
  </property>
</Properties>
</file>