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sz w:val="24"/>
          <w:szCs w:val="24"/>
        </w:rPr>
        <w:id w:val="481740124"/>
        <w:docPartObj>
          <w:docPartGallery w:val="Cover Pages"/>
          <w:docPartUnique/>
        </w:docPartObj>
      </w:sdtPr>
      <w:sdtEndPr/>
      <w:sdtContent>
        <w:bookmarkStart w:id="1" w:name="_Toc402340236" w:displacedByCustomXml="prev"/>
        <w:bookmarkEnd w:id="1" w:displacedByCustomXml="prev"/>
        <w:bookmarkStart w:id="2" w:name="_Toc402340235" w:displacedByCustomXml="prev"/>
        <w:bookmarkEnd w:id="2" w:displacedByCustomXml="prev"/>
        <w:bookmarkStart w:id="3" w:name="_Toc511035212" w:displacedByCustomXml="prev"/>
        <w:p w14:paraId="0E62EE55" w14:textId="77777777" w:rsidR="0055222A" w:rsidRPr="0043627B" w:rsidRDefault="00C47CD1" w:rsidP="00B6015E">
          <w:pPr>
            <w:spacing w:after="0" w:line="240" w:lineRule="auto"/>
            <w:contextualSpacing/>
            <w:rPr>
              <w:rFonts w:ascii="Arial" w:hAnsi="Arial" w:cs="Arial"/>
              <w:b/>
              <w:noProof/>
              <w:sz w:val="24"/>
              <w:szCs w:val="24"/>
            </w:rPr>
          </w:pPr>
          <w:r w:rsidRPr="0043627B">
            <w:rPr>
              <w:rFonts w:ascii="Arial" w:eastAsiaTheme="minorEastAsia" w:hAnsi="Arial" w:cs="Arial"/>
              <w:noProof/>
              <w:sz w:val="24"/>
              <w:szCs w:val="24"/>
              <w:lang w:val="es-ES_tradnl" w:eastAsia="es-ES"/>
            </w:rPr>
            <mc:AlternateContent>
              <mc:Choice Requires="wps">
                <w:drawing>
                  <wp:anchor distT="0" distB="0" distL="114300" distR="114300" simplePos="0" relativeHeight="251657216" behindDoc="0" locked="0" layoutInCell="1" allowOverlap="1" wp14:anchorId="573CAE2D" wp14:editId="4DF2D707">
                    <wp:simplePos x="0" y="0"/>
                    <wp:positionH relativeFrom="column">
                      <wp:posOffset>113665</wp:posOffset>
                    </wp:positionH>
                    <wp:positionV relativeFrom="paragraph">
                      <wp:posOffset>2884170</wp:posOffset>
                    </wp:positionV>
                    <wp:extent cx="6324600" cy="413385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6324600" cy="4133850"/>
                            </a:xfrm>
                            <a:prstGeom prst="rect">
                              <a:avLst/>
                            </a:prstGeom>
                            <a:noFill/>
                            <a:ln w="6350">
                              <a:noFill/>
                            </a:ln>
                          </wps:spPr>
                          <wps:txbx>
                            <w:txbxContent>
                              <w:p w14:paraId="56462950" w14:textId="6697619C" w:rsidR="007C4A82" w:rsidRPr="003C7BE7" w:rsidRDefault="007C4A82" w:rsidP="007C4A82">
                                <w:pPr>
                                  <w:spacing w:after="0" w:line="240" w:lineRule="auto"/>
                                  <w:jc w:val="right"/>
                                  <w:rPr>
                                    <w:rFonts w:ascii="Arial" w:hAnsi="Arial" w:cs="Arial"/>
                                    <w:color w:val="FFFFFF" w:themeColor="background1"/>
                                    <w:sz w:val="72"/>
                                    <w:szCs w:val="72"/>
                                  </w:rPr>
                                </w:pPr>
                                <w:r w:rsidRPr="00F536CA">
                                  <w:rPr>
                                    <w:rFonts w:ascii="Arial" w:hAnsi="Arial" w:cs="Arial"/>
                                    <w:color w:val="FFFFFF" w:themeColor="background1"/>
                                    <w:sz w:val="80"/>
                                    <w:szCs w:val="80"/>
                                  </w:rPr>
                                  <w:t>N.º: AI-INF-CI-0</w:t>
                                </w:r>
                                <w:r>
                                  <w:rPr>
                                    <w:rFonts w:ascii="Arial" w:hAnsi="Arial" w:cs="Arial"/>
                                    <w:color w:val="FFFFFF" w:themeColor="background1"/>
                                    <w:sz w:val="80"/>
                                    <w:szCs w:val="80"/>
                                  </w:rPr>
                                  <w:t>1</w:t>
                                </w:r>
                                <w:r w:rsidR="006C575E">
                                  <w:rPr>
                                    <w:rFonts w:ascii="Arial" w:hAnsi="Arial" w:cs="Arial"/>
                                    <w:color w:val="FFFFFF" w:themeColor="background1"/>
                                    <w:sz w:val="80"/>
                                    <w:szCs w:val="80"/>
                                  </w:rPr>
                                  <w:t>6</w:t>
                                </w:r>
                                <w:r w:rsidRPr="00F536CA">
                                  <w:rPr>
                                    <w:rFonts w:ascii="Arial" w:hAnsi="Arial" w:cs="Arial"/>
                                    <w:color w:val="FFFFFF" w:themeColor="background1"/>
                                    <w:sz w:val="80"/>
                                    <w:szCs w:val="80"/>
                                  </w:rPr>
                                  <w:t>-2022</w:t>
                                </w:r>
                                <w:r w:rsidRPr="003E6E27">
                                  <w:rPr>
                                    <w:rFonts w:ascii="Arial" w:hAnsi="Arial" w:cs="Arial"/>
                                    <w:color w:val="FFFFFF" w:themeColor="background1"/>
                                    <w:sz w:val="72"/>
                                    <w:szCs w:val="72"/>
                                  </w:rPr>
                                  <w:t xml:space="preserve"> </w:t>
                                </w:r>
                                <w:r w:rsidRPr="00353706">
                                  <w:rPr>
                                    <w:rFonts w:ascii="Arial" w:hAnsi="Arial" w:cs="Arial"/>
                                    <w:color w:val="FFFFFF" w:themeColor="background1"/>
                                    <w:sz w:val="72"/>
                                    <w:szCs w:val="72"/>
                                  </w:rPr>
                                  <w:t>Estudio especial sobre los contratos de arrendamiento en moneda extranjera de edificios del Ministerio de Hacienda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3CAE2D" id="_x0000_t202" coordsize="21600,21600" o:spt="202" path="m,l,21600r21600,l21600,xe">
                    <v:stroke joinstyle="miter"/>
                    <v:path gradientshapeok="t" o:connecttype="rect"/>
                  </v:shapetype>
                  <v:shape id="Cuadro de texto 4" o:spid="_x0000_s1026" type="#_x0000_t202" style="position:absolute;margin-left:8.95pt;margin-top:227.1pt;width:498pt;height:3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" filled="f" stroked="f" strokeweight=".5pt">
                    <v:textbox>
                      <w:txbxContent>
                        <w:p w14:paraId="56462950" w14:textId="6697619C" w:rsidR="007C4A82" w:rsidRPr="003C7BE7" w:rsidRDefault="007C4A82" w:rsidP="007C4A82">
                          <w:pPr>
                            <w:spacing w:after="0" w:line="240" w:lineRule="auto"/>
                            <w:jc w:val="right"/>
                            <w:rPr>
                              <w:rFonts w:ascii="Arial" w:hAnsi="Arial" w:cs="Arial"/>
                              <w:color w:val="FFFFFF" w:themeColor="background1"/>
                              <w:sz w:val="72"/>
                              <w:szCs w:val="72"/>
                            </w:rPr>
                          </w:pPr>
                          <w:r w:rsidRPr="00F536CA">
                            <w:rPr>
                              <w:rFonts w:ascii="Arial" w:hAnsi="Arial" w:cs="Arial"/>
                              <w:color w:val="FFFFFF" w:themeColor="background1"/>
                              <w:sz w:val="80"/>
                              <w:szCs w:val="80"/>
                            </w:rPr>
                            <w:t>N.º: AI-INF-CI-0</w:t>
                          </w:r>
                          <w:r>
                            <w:rPr>
                              <w:rFonts w:ascii="Arial" w:hAnsi="Arial" w:cs="Arial"/>
                              <w:color w:val="FFFFFF" w:themeColor="background1"/>
                              <w:sz w:val="80"/>
                              <w:szCs w:val="80"/>
                            </w:rPr>
                            <w:t>1</w:t>
                          </w:r>
                          <w:r w:rsidR="006C575E">
                            <w:rPr>
                              <w:rFonts w:ascii="Arial" w:hAnsi="Arial" w:cs="Arial"/>
                              <w:color w:val="FFFFFF" w:themeColor="background1"/>
                              <w:sz w:val="80"/>
                              <w:szCs w:val="80"/>
                            </w:rPr>
                            <w:t>6</w:t>
                          </w:r>
                          <w:r w:rsidRPr="00F536CA">
                            <w:rPr>
                              <w:rFonts w:ascii="Arial" w:hAnsi="Arial" w:cs="Arial"/>
                              <w:color w:val="FFFFFF" w:themeColor="background1"/>
                              <w:sz w:val="80"/>
                              <w:szCs w:val="80"/>
                            </w:rPr>
                            <w:t>-2022</w:t>
                          </w:r>
                          <w:r w:rsidRPr="003E6E27">
                            <w:rPr>
                              <w:rFonts w:ascii="Arial" w:hAnsi="Arial" w:cs="Arial"/>
                              <w:color w:val="FFFFFF" w:themeColor="background1"/>
                              <w:sz w:val="72"/>
                              <w:szCs w:val="72"/>
                            </w:rPr>
                            <w:t xml:space="preserve"> </w:t>
                          </w:r>
                          <w:r w:rsidRPr="00353706">
                            <w:rPr>
                              <w:rFonts w:ascii="Arial" w:hAnsi="Arial" w:cs="Arial"/>
                              <w:color w:val="FFFFFF" w:themeColor="background1"/>
                              <w:sz w:val="72"/>
                              <w:szCs w:val="72"/>
                            </w:rPr>
                            <w:t>Estudio especial sobre los contratos de arrendamiento en moneda extranjera de edificios del Ministerio de Hacienda</w:t>
                          </w:r>
                        </w:p>
                      </w:txbxContent>
                    </v:textbox>
                  </v:shape>
                </w:pict>
              </mc:Fallback>
            </mc:AlternateContent>
          </w:r>
          <w:r w:rsidR="00677896" w:rsidRPr="0043627B">
            <w:rPr>
              <w:rFonts w:ascii="Arial" w:hAnsi="Arial" w:cs="Arial"/>
              <w:noProof/>
              <w:sz w:val="24"/>
              <w:szCs w:val="24"/>
              <w:lang w:eastAsia="es-CR"/>
            </w:rPr>
            <mc:AlternateContent>
              <mc:Choice Requires="wps">
                <w:drawing>
                  <wp:anchor distT="0" distB="0" distL="114300" distR="114300" simplePos="0" relativeHeight="251660288" behindDoc="0" locked="0" layoutInCell="1" allowOverlap="1" wp14:anchorId="783009D9" wp14:editId="65F6AFA8">
                    <wp:simplePos x="0" y="0"/>
                    <wp:positionH relativeFrom="margin">
                      <wp:posOffset>-607695</wp:posOffset>
                    </wp:positionH>
                    <wp:positionV relativeFrom="paragraph">
                      <wp:posOffset>7031990</wp:posOffset>
                    </wp:positionV>
                    <wp:extent cx="6629400" cy="670560"/>
                    <wp:effectExtent l="0" t="0" r="0" b="0"/>
                    <wp:wrapSquare wrapText="bothSides"/>
                    <wp:docPr id="7" name="Text Box 5"/>
                    <wp:cNvGraphicFramePr/>
                    <a:graphic xmlns:a="http://schemas.openxmlformats.org/drawingml/2006/main">
                      <a:graphicData uri="http://schemas.microsoft.com/office/word/2010/wordprocessingShape">
                        <wps:wsp>
                          <wps:cNvSpPr txBox="1"/>
                          <wps:spPr>
                            <a:xfrm>
                              <a:off x="0" y="0"/>
                              <a:ext cx="6629400" cy="6705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8FF2037" w14:textId="77777777" w:rsidR="007C4A82" w:rsidRDefault="007C4A82" w:rsidP="00AD7C6B">
                                <w:pPr>
                                  <w:spacing w:after="0" w:line="240" w:lineRule="auto"/>
                                  <w:jc w:val="center"/>
                                  <w:rPr>
                                    <w:rFonts w:ascii="Arial" w:hAnsi="Arial" w:cs="Arial"/>
                                    <w:color w:val="D9D9D9" w:themeColor="background1" w:themeShade="D9"/>
                                    <w:sz w:val="36"/>
                                    <w:lang w:val="es-ES"/>
                                  </w:rPr>
                                </w:pPr>
                                <w:r>
                                  <w:rPr>
                                    <w:rFonts w:ascii="Arial" w:hAnsi="Arial" w:cs="Arial"/>
                                    <w:color w:val="D9D9D9" w:themeColor="background1" w:themeShade="D9"/>
                                    <w:sz w:val="36"/>
                                    <w:lang w:val="es-ES"/>
                                  </w:rPr>
                                  <w:t>Auditoría Interna</w:t>
                                </w:r>
                              </w:p>
                              <w:p w14:paraId="6E83D56A" w14:textId="77777777" w:rsidR="007C4A82" w:rsidRPr="00AD7C6B" w:rsidRDefault="007C4A82" w:rsidP="00AD7C6B">
                                <w:pPr>
                                  <w:spacing w:after="0" w:line="240" w:lineRule="auto"/>
                                  <w:jc w:val="center"/>
                                  <w:rPr>
                                    <w:rFonts w:ascii="Arial" w:hAnsi="Arial" w:cs="Arial"/>
                                    <w:color w:val="D9D9D9" w:themeColor="background1" w:themeShade="D9"/>
                                    <w:sz w:val="36"/>
                                    <w:lang w:val="es-ES"/>
                                  </w:rPr>
                                </w:pPr>
                                <w:r>
                                  <w:rPr>
                                    <w:rFonts w:ascii="Arial" w:hAnsi="Arial" w:cs="Arial"/>
                                    <w:color w:val="D9D9D9" w:themeColor="background1" w:themeShade="D9"/>
                                    <w:sz w:val="36"/>
                                    <w:lang w:val="es-ES"/>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009D9" id="Text Box 5" o:spid="_x0000_s1027" type="#_x0000_t202" style="position:absolute;margin-left:-47.85pt;margin-top:553.7pt;width:522pt;height:52.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" filled="f" stroked="f">
                    <v:textbox>
                      <w:txbxContent>
                        <w:p w14:paraId="78FF2037" w14:textId="77777777" w:rsidR="007C4A82" w:rsidRDefault="007C4A82" w:rsidP="00AD7C6B">
                          <w:pPr>
                            <w:spacing w:after="0" w:line="240" w:lineRule="auto"/>
                            <w:jc w:val="center"/>
                            <w:rPr>
                              <w:rFonts w:ascii="Arial" w:hAnsi="Arial" w:cs="Arial"/>
                              <w:color w:val="D9D9D9" w:themeColor="background1" w:themeShade="D9"/>
                              <w:sz w:val="36"/>
                              <w:lang w:val="es-ES"/>
                            </w:rPr>
                          </w:pPr>
                          <w:r>
                            <w:rPr>
                              <w:rFonts w:ascii="Arial" w:hAnsi="Arial" w:cs="Arial"/>
                              <w:color w:val="D9D9D9" w:themeColor="background1" w:themeShade="D9"/>
                              <w:sz w:val="36"/>
                              <w:lang w:val="es-ES"/>
                            </w:rPr>
                            <w:t>Auditoría Interna</w:t>
                          </w:r>
                        </w:p>
                        <w:p w14:paraId="6E83D56A" w14:textId="77777777" w:rsidR="007C4A82" w:rsidRPr="00AD7C6B" w:rsidRDefault="007C4A82" w:rsidP="00AD7C6B">
                          <w:pPr>
                            <w:spacing w:after="0" w:line="240" w:lineRule="auto"/>
                            <w:jc w:val="center"/>
                            <w:rPr>
                              <w:rFonts w:ascii="Arial" w:hAnsi="Arial" w:cs="Arial"/>
                              <w:color w:val="D9D9D9" w:themeColor="background1" w:themeShade="D9"/>
                              <w:sz w:val="36"/>
                              <w:lang w:val="es-ES"/>
                            </w:rPr>
                          </w:pPr>
                          <w:r>
                            <w:rPr>
                              <w:rFonts w:ascii="Arial" w:hAnsi="Arial" w:cs="Arial"/>
                              <w:color w:val="D9D9D9" w:themeColor="background1" w:themeShade="D9"/>
                              <w:sz w:val="36"/>
                              <w:lang w:val="es-ES"/>
                            </w:rPr>
                            <w:t>2022</w:t>
                          </w:r>
                        </w:p>
                      </w:txbxContent>
                    </v:textbox>
                    <w10:wrap type="square" anchorx="margin"/>
                  </v:shape>
                </w:pict>
              </mc:Fallback>
            </mc:AlternateContent>
          </w:r>
          <w:r w:rsidR="00AD7C6B" w:rsidRPr="0043627B">
            <w:rPr>
              <w:rFonts w:ascii="Arial" w:hAnsi="Arial" w:cs="Arial"/>
              <w:b/>
              <w:noProof/>
              <w:sz w:val="24"/>
              <w:szCs w:val="24"/>
            </w:rPr>
            <w:drawing>
              <wp:anchor distT="0" distB="0" distL="114300" distR="114300" simplePos="0" relativeHeight="251655168" behindDoc="1" locked="0" layoutInCell="1" allowOverlap="1" wp14:anchorId="43BDBA8A" wp14:editId="60AA194C">
                <wp:simplePos x="0" y="0"/>
                <wp:positionH relativeFrom="page">
                  <wp:align>left</wp:align>
                </wp:positionH>
                <wp:positionV relativeFrom="page">
                  <wp:align>top</wp:align>
                </wp:positionV>
                <wp:extent cx="7961630" cy="10050780"/>
                <wp:effectExtent l="0" t="0" r="1270" b="762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rtadas para informe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61630" cy="10050780"/>
                        </a:xfrm>
                        <a:prstGeom prst="rect">
                          <a:avLst/>
                        </a:prstGeom>
                      </pic:spPr>
                    </pic:pic>
                  </a:graphicData>
                </a:graphic>
                <wp14:sizeRelV relativeFrom="margin">
                  <wp14:pctHeight>0</wp14:pctHeight>
                </wp14:sizeRelV>
              </wp:anchor>
            </w:drawing>
          </w:r>
        </w:p>
      </w:sdtContent>
    </w:sdt>
    <w:bookmarkEnd w:id="3" w:displacedByCustomXml="prev"/>
    <w:p w14:paraId="529F3207" w14:textId="77777777" w:rsidR="0055222A" w:rsidRPr="0043627B" w:rsidRDefault="0055222A" w:rsidP="00B6015E">
      <w:pPr>
        <w:spacing w:after="0" w:line="240" w:lineRule="auto"/>
        <w:contextualSpacing/>
      </w:pPr>
      <w:r w:rsidRPr="0043627B">
        <w:lastRenderedPageBreak/>
        <w:t xml:space="preserve"> </w:t>
      </w:r>
    </w:p>
    <w:sdt>
      <w:sdtPr>
        <w:rPr>
          <w:rFonts w:ascii="Arial" w:hAnsi="Arial" w:cs="Arial"/>
          <w:b/>
          <w:sz w:val="24"/>
          <w:szCs w:val="24"/>
        </w:rPr>
        <w:id w:val="-1166481374"/>
        <w:docPartObj>
          <w:docPartGallery w:val="Table of Contents"/>
          <w:docPartUnique/>
        </w:docPartObj>
      </w:sdtPr>
      <w:sdtEndPr>
        <w:rPr>
          <w:sz w:val="22"/>
          <w:szCs w:val="22"/>
        </w:rPr>
      </w:sdtEndPr>
      <w:sdtContent>
        <w:p w14:paraId="404F0D63" w14:textId="77777777" w:rsidR="0055222A" w:rsidRDefault="0055222A" w:rsidP="00B6015E">
          <w:pPr>
            <w:keepNext/>
            <w:keepLines/>
            <w:spacing w:after="0" w:line="240" w:lineRule="auto"/>
            <w:contextualSpacing/>
            <w:rPr>
              <w:rFonts w:ascii="Arial" w:eastAsiaTheme="majorEastAsia" w:hAnsi="Arial" w:cs="Arial"/>
              <w:b/>
              <w:bCs/>
              <w:color w:val="44546A" w:themeColor="text2"/>
              <w:lang w:eastAsia="es-CR"/>
            </w:rPr>
          </w:pPr>
          <w:r w:rsidRPr="004644EB">
            <w:rPr>
              <w:rFonts w:ascii="Arial" w:eastAsiaTheme="majorEastAsia" w:hAnsi="Arial" w:cs="Arial"/>
              <w:b/>
              <w:bCs/>
              <w:color w:val="44546A" w:themeColor="text2"/>
              <w:lang w:eastAsia="es-CR"/>
            </w:rPr>
            <w:t>CONTENIDO</w:t>
          </w:r>
        </w:p>
        <w:p w14:paraId="33C15673" w14:textId="77777777" w:rsidR="004644EB" w:rsidRDefault="004644EB" w:rsidP="00B6015E">
          <w:pPr>
            <w:keepNext/>
            <w:keepLines/>
            <w:spacing w:after="0" w:line="240" w:lineRule="auto"/>
            <w:contextualSpacing/>
            <w:rPr>
              <w:rFonts w:ascii="Arial" w:eastAsiaTheme="majorEastAsia" w:hAnsi="Arial" w:cs="Arial"/>
              <w:b/>
              <w:bCs/>
              <w:color w:val="44546A" w:themeColor="text2"/>
              <w:lang w:eastAsia="es-CR"/>
            </w:rPr>
          </w:pPr>
        </w:p>
        <w:p w14:paraId="1B1E3832" w14:textId="77777777" w:rsidR="004644EB" w:rsidRPr="00441749" w:rsidRDefault="004644EB" w:rsidP="00B6015E">
          <w:pPr>
            <w:keepNext/>
            <w:keepLines/>
            <w:spacing w:after="0" w:line="240" w:lineRule="auto"/>
            <w:contextualSpacing/>
            <w:rPr>
              <w:rFonts w:ascii="Arial" w:eastAsiaTheme="majorEastAsia" w:hAnsi="Arial" w:cs="Arial"/>
              <w:b/>
              <w:bCs/>
              <w:color w:val="44546A" w:themeColor="text2"/>
              <w:lang w:eastAsia="es-CR"/>
            </w:rPr>
          </w:pPr>
        </w:p>
        <w:p w14:paraId="0711849F" w14:textId="13482EE2" w:rsidR="003A5D2B" w:rsidRDefault="0055222A">
          <w:pPr>
            <w:pStyle w:val="TDC1"/>
            <w:rPr>
              <w:rFonts w:eastAsiaTheme="minorEastAsia"/>
              <w:noProof/>
              <w:lang w:eastAsia="es-CR"/>
            </w:rPr>
          </w:pPr>
          <w:r w:rsidRPr="00441749">
            <w:rPr>
              <w:rFonts w:ascii="Arial" w:hAnsi="Arial" w:cs="Arial"/>
              <w:b/>
              <w:lang w:val="es-ES_tradnl"/>
            </w:rPr>
            <w:fldChar w:fldCharType="begin"/>
          </w:r>
          <w:r w:rsidRPr="00441749">
            <w:rPr>
              <w:rFonts w:ascii="Arial" w:hAnsi="Arial" w:cs="Arial"/>
              <w:b/>
            </w:rPr>
            <w:instrText xml:space="preserve"> TOC \o "1-3" \h \z \u </w:instrText>
          </w:r>
          <w:r w:rsidRPr="00441749">
            <w:rPr>
              <w:rFonts w:ascii="Arial" w:hAnsi="Arial" w:cs="Arial"/>
              <w:b/>
              <w:lang w:val="es-ES_tradnl"/>
            </w:rPr>
            <w:fldChar w:fldCharType="separate"/>
          </w:r>
          <w:hyperlink w:anchor="_Toc121986951" w:history="1">
            <w:r w:rsidR="003A5D2B" w:rsidRPr="00486A48">
              <w:rPr>
                <w:rStyle w:val="Hipervnculo"/>
                <w:rFonts w:ascii="Arial" w:hAnsi="Arial" w:cs="Arial"/>
                <w:b/>
                <w:bCs/>
                <w:noProof/>
                <w:kern w:val="28"/>
                <w:lang w:eastAsia="es-ES"/>
              </w:rPr>
              <w:t>1.</w:t>
            </w:r>
            <w:r w:rsidR="003A5D2B">
              <w:rPr>
                <w:rFonts w:eastAsiaTheme="minorEastAsia"/>
                <w:noProof/>
                <w:lang w:eastAsia="es-CR"/>
              </w:rPr>
              <w:tab/>
            </w:r>
            <w:r w:rsidR="003A5D2B" w:rsidRPr="00486A48">
              <w:rPr>
                <w:rStyle w:val="Hipervnculo"/>
                <w:rFonts w:ascii="Arial" w:hAnsi="Arial" w:cs="Arial"/>
                <w:b/>
                <w:bCs/>
                <w:noProof/>
                <w:kern w:val="28"/>
                <w:lang w:eastAsia="es-ES"/>
              </w:rPr>
              <w:t>INTRODUCCIÓN</w:t>
            </w:r>
            <w:r w:rsidR="003A5D2B">
              <w:rPr>
                <w:noProof/>
                <w:webHidden/>
              </w:rPr>
              <w:tab/>
            </w:r>
            <w:r w:rsidR="003A5D2B">
              <w:rPr>
                <w:noProof/>
                <w:webHidden/>
              </w:rPr>
              <w:fldChar w:fldCharType="begin"/>
            </w:r>
            <w:r w:rsidR="003A5D2B">
              <w:rPr>
                <w:noProof/>
                <w:webHidden/>
              </w:rPr>
              <w:instrText xml:space="preserve"> PAGEREF _Toc121986951 \h </w:instrText>
            </w:r>
            <w:r w:rsidR="003A5D2B">
              <w:rPr>
                <w:noProof/>
                <w:webHidden/>
              </w:rPr>
            </w:r>
            <w:r w:rsidR="003A5D2B">
              <w:rPr>
                <w:noProof/>
                <w:webHidden/>
              </w:rPr>
              <w:fldChar w:fldCharType="separate"/>
            </w:r>
            <w:r w:rsidR="003E3DEE">
              <w:rPr>
                <w:noProof/>
                <w:webHidden/>
              </w:rPr>
              <w:t>4</w:t>
            </w:r>
            <w:r w:rsidR="003A5D2B">
              <w:rPr>
                <w:noProof/>
                <w:webHidden/>
              </w:rPr>
              <w:fldChar w:fldCharType="end"/>
            </w:r>
          </w:hyperlink>
        </w:p>
        <w:p w14:paraId="46198055" w14:textId="25DF374D" w:rsidR="003A5D2B" w:rsidRDefault="003E3DEE">
          <w:pPr>
            <w:pStyle w:val="TDC1"/>
            <w:rPr>
              <w:rFonts w:eastAsiaTheme="minorEastAsia"/>
              <w:noProof/>
              <w:lang w:eastAsia="es-CR"/>
            </w:rPr>
          </w:pPr>
          <w:hyperlink w:anchor="_Toc121986952" w:history="1">
            <w:r w:rsidR="003A5D2B" w:rsidRPr="00486A48">
              <w:rPr>
                <w:rStyle w:val="Hipervnculo"/>
                <w:rFonts w:ascii="Arial" w:hAnsi="Arial" w:cs="Arial"/>
                <w:b/>
                <w:noProof/>
              </w:rPr>
              <w:t>1.1</w:t>
            </w:r>
            <w:r w:rsidR="003A5D2B">
              <w:rPr>
                <w:rFonts w:eastAsiaTheme="minorEastAsia"/>
                <w:noProof/>
                <w:lang w:eastAsia="es-CR"/>
              </w:rPr>
              <w:tab/>
            </w:r>
            <w:r w:rsidR="003A5D2B" w:rsidRPr="00486A48">
              <w:rPr>
                <w:rStyle w:val="Hipervnculo"/>
                <w:rFonts w:ascii="Arial" w:hAnsi="Arial" w:cs="Arial"/>
                <w:b/>
                <w:noProof/>
              </w:rPr>
              <w:t>Origen</w:t>
            </w:r>
            <w:r w:rsidR="003A5D2B">
              <w:rPr>
                <w:noProof/>
                <w:webHidden/>
              </w:rPr>
              <w:tab/>
            </w:r>
            <w:r w:rsidR="003A5D2B">
              <w:rPr>
                <w:noProof/>
                <w:webHidden/>
              </w:rPr>
              <w:fldChar w:fldCharType="begin"/>
            </w:r>
            <w:r w:rsidR="003A5D2B">
              <w:rPr>
                <w:noProof/>
                <w:webHidden/>
              </w:rPr>
              <w:instrText xml:space="preserve"> PAGEREF _Toc121986952 \h </w:instrText>
            </w:r>
            <w:r w:rsidR="003A5D2B">
              <w:rPr>
                <w:noProof/>
                <w:webHidden/>
              </w:rPr>
            </w:r>
            <w:r w:rsidR="003A5D2B">
              <w:rPr>
                <w:noProof/>
                <w:webHidden/>
              </w:rPr>
              <w:fldChar w:fldCharType="separate"/>
            </w:r>
            <w:r>
              <w:rPr>
                <w:noProof/>
                <w:webHidden/>
              </w:rPr>
              <w:t>4</w:t>
            </w:r>
            <w:r w:rsidR="003A5D2B">
              <w:rPr>
                <w:noProof/>
                <w:webHidden/>
              </w:rPr>
              <w:fldChar w:fldCharType="end"/>
            </w:r>
          </w:hyperlink>
        </w:p>
        <w:p w14:paraId="5B5D1C09" w14:textId="1D5B9F81" w:rsidR="003A5D2B" w:rsidRDefault="003E3DEE">
          <w:pPr>
            <w:pStyle w:val="TDC1"/>
            <w:rPr>
              <w:rFonts w:eastAsiaTheme="minorEastAsia"/>
              <w:noProof/>
              <w:lang w:eastAsia="es-CR"/>
            </w:rPr>
          </w:pPr>
          <w:hyperlink w:anchor="_Toc121986953" w:history="1">
            <w:r w:rsidR="003A5D2B" w:rsidRPr="00486A48">
              <w:rPr>
                <w:rStyle w:val="Hipervnculo"/>
                <w:rFonts w:ascii="Arial" w:hAnsi="Arial" w:cs="Arial"/>
                <w:b/>
                <w:noProof/>
              </w:rPr>
              <w:t>1.2</w:t>
            </w:r>
            <w:r w:rsidR="003A5D2B">
              <w:rPr>
                <w:rFonts w:eastAsiaTheme="minorEastAsia"/>
                <w:noProof/>
                <w:lang w:eastAsia="es-CR"/>
              </w:rPr>
              <w:tab/>
            </w:r>
            <w:r w:rsidR="003A5D2B" w:rsidRPr="00486A48">
              <w:rPr>
                <w:rStyle w:val="Hipervnculo"/>
                <w:rFonts w:ascii="Arial" w:hAnsi="Arial" w:cs="Arial"/>
                <w:b/>
                <w:noProof/>
              </w:rPr>
              <w:t>Objetivo del estudio</w:t>
            </w:r>
            <w:r w:rsidR="003A5D2B">
              <w:rPr>
                <w:noProof/>
                <w:webHidden/>
              </w:rPr>
              <w:tab/>
            </w:r>
            <w:r w:rsidR="003A5D2B">
              <w:rPr>
                <w:noProof/>
                <w:webHidden/>
              </w:rPr>
              <w:fldChar w:fldCharType="begin"/>
            </w:r>
            <w:r w:rsidR="003A5D2B">
              <w:rPr>
                <w:noProof/>
                <w:webHidden/>
              </w:rPr>
              <w:instrText xml:space="preserve"> PAGEREF _Toc121986953 \h </w:instrText>
            </w:r>
            <w:r w:rsidR="003A5D2B">
              <w:rPr>
                <w:noProof/>
                <w:webHidden/>
              </w:rPr>
            </w:r>
            <w:r w:rsidR="003A5D2B">
              <w:rPr>
                <w:noProof/>
                <w:webHidden/>
              </w:rPr>
              <w:fldChar w:fldCharType="separate"/>
            </w:r>
            <w:r>
              <w:rPr>
                <w:noProof/>
                <w:webHidden/>
              </w:rPr>
              <w:t>4</w:t>
            </w:r>
            <w:r w:rsidR="003A5D2B">
              <w:rPr>
                <w:noProof/>
                <w:webHidden/>
              </w:rPr>
              <w:fldChar w:fldCharType="end"/>
            </w:r>
          </w:hyperlink>
        </w:p>
        <w:p w14:paraId="1E097956" w14:textId="0984972D" w:rsidR="003A5D2B" w:rsidRDefault="003E3DEE">
          <w:pPr>
            <w:pStyle w:val="TDC1"/>
            <w:rPr>
              <w:rFonts w:eastAsiaTheme="minorEastAsia"/>
              <w:noProof/>
              <w:lang w:eastAsia="es-CR"/>
            </w:rPr>
          </w:pPr>
          <w:hyperlink w:anchor="_Toc121986954" w:history="1">
            <w:r w:rsidR="003A5D2B" w:rsidRPr="00486A48">
              <w:rPr>
                <w:rStyle w:val="Hipervnculo"/>
                <w:rFonts w:ascii="Arial" w:hAnsi="Arial" w:cs="Arial"/>
                <w:b/>
                <w:noProof/>
              </w:rPr>
              <w:t>1.3</w:t>
            </w:r>
            <w:r w:rsidR="003A5D2B">
              <w:rPr>
                <w:rFonts w:eastAsiaTheme="minorEastAsia"/>
                <w:noProof/>
                <w:lang w:eastAsia="es-CR"/>
              </w:rPr>
              <w:tab/>
            </w:r>
            <w:r w:rsidR="003A5D2B" w:rsidRPr="00486A48">
              <w:rPr>
                <w:rStyle w:val="Hipervnculo"/>
                <w:rFonts w:ascii="Arial" w:hAnsi="Arial" w:cs="Arial"/>
                <w:b/>
                <w:noProof/>
              </w:rPr>
              <w:t>Alcance</w:t>
            </w:r>
            <w:r w:rsidR="003A5D2B">
              <w:rPr>
                <w:noProof/>
                <w:webHidden/>
              </w:rPr>
              <w:tab/>
            </w:r>
            <w:r w:rsidR="003A5D2B">
              <w:rPr>
                <w:noProof/>
                <w:webHidden/>
              </w:rPr>
              <w:fldChar w:fldCharType="begin"/>
            </w:r>
            <w:r w:rsidR="003A5D2B">
              <w:rPr>
                <w:noProof/>
                <w:webHidden/>
              </w:rPr>
              <w:instrText xml:space="preserve"> PAGEREF _Toc121986954 \h </w:instrText>
            </w:r>
            <w:r w:rsidR="003A5D2B">
              <w:rPr>
                <w:noProof/>
                <w:webHidden/>
              </w:rPr>
            </w:r>
            <w:r w:rsidR="003A5D2B">
              <w:rPr>
                <w:noProof/>
                <w:webHidden/>
              </w:rPr>
              <w:fldChar w:fldCharType="separate"/>
            </w:r>
            <w:r>
              <w:rPr>
                <w:noProof/>
                <w:webHidden/>
              </w:rPr>
              <w:t>4</w:t>
            </w:r>
            <w:r w:rsidR="003A5D2B">
              <w:rPr>
                <w:noProof/>
                <w:webHidden/>
              </w:rPr>
              <w:fldChar w:fldCharType="end"/>
            </w:r>
          </w:hyperlink>
        </w:p>
        <w:p w14:paraId="6C809994" w14:textId="5BF3B12A" w:rsidR="003A5D2B" w:rsidRDefault="003E3DEE">
          <w:pPr>
            <w:pStyle w:val="TDC1"/>
            <w:rPr>
              <w:rFonts w:eastAsiaTheme="minorEastAsia"/>
              <w:noProof/>
              <w:lang w:eastAsia="es-CR"/>
            </w:rPr>
          </w:pPr>
          <w:hyperlink w:anchor="_Toc121986955" w:history="1">
            <w:r w:rsidR="003A5D2B" w:rsidRPr="00486A48">
              <w:rPr>
                <w:rStyle w:val="Hipervnculo"/>
                <w:rFonts w:ascii="Arial" w:hAnsi="Arial" w:cs="Arial"/>
                <w:b/>
                <w:noProof/>
              </w:rPr>
              <w:t>1.4</w:t>
            </w:r>
            <w:r w:rsidR="003A5D2B">
              <w:rPr>
                <w:rFonts w:eastAsiaTheme="minorEastAsia"/>
                <w:noProof/>
                <w:lang w:eastAsia="es-CR"/>
              </w:rPr>
              <w:tab/>
            </w:r>
            <w:r w:rsidR="003A5D2B" w:rsidRPr="00486A48">
              <w:rPr>
                <w:rStyle w:val="Hipervnculo"/>
                <w:rFonts w:ascii="Arial" w:hAnsi="Arial" w:cs="Arial"/>
                <w:b/>
                <w:noProof/>
              </w:rPr>
              <w:t>Criterios de evaluación</w:t>
            </w:r>
            <w:r w:rsidR="003A5D2B">
              <w:rPr>
                <w:noProof/>
                <w:webHidden/>
              </w:rPr>
              <w:tab/>
            </w:r>
            <w:r w:rsidR="003A5D2B">
              <w:rPr>
                <w:noProof/>
                <w:webHidden/>
              </w:rPr>
              <w:fldChar w:fldCharType="begin"/>
            </w:r>
            <w:r w:rsidR="003A5D2B">
              <w:rPr>
                <w:noProof/>
                <w:webHidden/>
              </w:rPr>
              <w:instrText xml:space="preserve"> PAGEREF _Toc121986955 \h </w:instrText>
            </w:r>
            <w:r w:rsidR="003A5D2B">
              <w:rPr>
                <w:noProof/>
                <w:webHidden/>
              </w:rPr>
            </w:r>
            <w:r w:rsidR="003A5D2B">
              <w:rPr>
                <w:noProof/>
                <w:webHidden/>
              </w:rPr>
              <w:fldChar w:fldCharType="separate"/>
            </w:r>
            <w:r>
              <w:rPr>
                <w:noProof/>
                <w:webHidden/>
              </w:rPr>
              <w:t>4</w:t>
            </w:r>
            <w:r w:rsidR="003A5D2B">
              <w:rPr>
                <w:noProof/>
                <w:webHidden/>
              </w:rPr>
              <w:fldChar w:fldCharType="end"/>
            </w:r>
          </w:hyperlink>
        </w:p>
        <w:p w14:paraId="1C90AB98" w14:textId="75FE5E4D" w:rsidR="003A5D2B" w:rsidRDefault="003E3DEE">
          <w:pPr>
            <w:pStyle w:val="TDC1"/>
            <w:rPr>
              <w:rFonts w:eastAsiaTheme="minorEastAsia"/>
              <w:noProof/>
              <w:lang w:eastAsia="es-CR"/>
            </w:rPr>
          </w:pPr>
          <w:hyperlink w:anchor="_Toc121986956" w:history="1">
            <w:r w:rsidR="003A5D2B" w:rsidRPr="00486A48">
              <w:rPr>
                <w:rStyle w:val="Hipervnculo"/>
                <w:rFonts w:ascii="Arial" w:hAnsi="Arial" w:cs="Arial"/>
                <w:b/>
                <w:noProof/>
              </w:rPr>
              <w:t>1.5</w:t>
            </w:r>
            <w:r w:rsidR="003A5D2B">
              <w:rPr>
                <w:rFonts w:eastAsiaTheme="minorEastAsia"/>
                <w:noProof/>
                <w:lang w:eastAsia="es-CR"/>
              </w:rPr>
              <w:tab/>
            </w:r>
            <w:r w:rsidR="003A5D2B" w:rsidRPr="00486A48">
              <w:rPr>
                <w:rStyle w:val="Hipervnculo"/>
                <w:rFonts w:ascii="Arial" w:hAnsi="Arial" w:cs="Arial"/>
                <w:b/>
                <w:noProof/>
              </w:rPr>
              <w:t>Metodología aplicada</w:t>
            </w:r>
            <w:r w:rsidR="003A5D2B">
              <w:rPr>
                <w:noProof/>
                <w:webHidden/>
              </w:rPr>
              <w:tab/>
            </w:r>
            <w:r w:rsidR="003A5D2B">
              <w:rPr>
                <w:noProof/>
                <w:webHidden/>
              </w:rPr>
              <w:fldChar w:fldCharType="begin"/>
            </w:r>
            <w:r w:rsidR="003A5D2B">
              <w:rPr>
                <w:noProof/>
                <w:webHidden/>
              </w:rPr>
              <w:instrText xml:space="preserve"> PAGEREF _Toc121986956 \h </w:instrText>
            </w:r>
            <w:r w:rsidR="003A5D2B">
              <w:rPr>
                <w:noProof/>
                <w:webHidden/>
              </w:rPr>
            </w:r>
            <w:r w:rsidR="003A5D2B">
              <w:rPr>
                <w:noProof/>
                <w:webHidden/>
              </w:rPr>
              <w:fldChar w:fldCharType="separate"/>
            </w:r>
            <w:r>
              <w:rPr>
                <w:noProof/>
                <w:webHidden/>
              </w:rPr>
              <w:t>4</w:t>
            </w:r>
            <w:r w:rsidR="003A5D2B">
              <w:rPr>
                <w:noProof/>
                <w:webHidden/>
              </w:rPr>
              <w:fldChar w:fldCharType="end"/>
            </w:r>
          </w:hyperlink>
        </w:p>
        <w:p w14:paraId="75139E30" w14:textId="25E2EAC6" w:rsidR="003A5D2B" w:rsidRDefault="003E3DEE">
          <w:pPr>
            <w:pStyle w:val="TDC1"/>
            <w:rPr>
              <w:rFonts w:eastAsiaTheme="minorEastAsia"/>
              <w:noProof/>
              <w:lang w:eastAsia="es-CR"/>
            </w:rPr>
          </w:pPr>
          <w:hyperlink w:anchor="_Toc121986957" w:history="1">
            <w:r w:rsidR="003A5D2B" w:rsidRPr="00486A48">
              <w:rPr>
                <w:rStyle w:val="Hipervnculo"/>
                <w:rFonts w:ascii="Arial" w:hAnsi="Arial" w:cs="Arial"/>
                <w:b/>
                <w:noProof/>
              </w:rPr>
              <w:t>1.6</w:t>
            </w:r>
            <w:r w:rsidR="003A5D2B">
              <w:rPr>
                <w:rFonts w:eastAsiaTheme="minorEastAsia"/>
                <w:noProof/>
                <w:lang w:eastAsia="es-CR"/>
              </w:rPr>
              <w:tab/>
            </w:r>
            <w:r w:rsidR="003A5D2B" w:rsidRPr="00486A48">
              <w:rPr>
                <w:rStyle w:val="Hipervnculo"/>
                <w:rFonts w:ascii="Arial" w:hAnsi="Arial" w:cs="Arial"/>
                <w:b/>
                <w:noProof/>
              </w:rPr>
              <w:t>Comunicación de resultados</w:t>
            </w:r>
            <w:r w:rsidR="003A5D2B">
              <w:rPr>
                <w:noProof/>
                <w:webHidden/>
              </w:rPr>
              <w:tab/>
            </w:r>
            <w:r w:rsidR="003A5D2B">
              <w:rPr>
                <w:noProof/>
                <w:webHidden/>
              </w:rPr>
              <w:fldChar w:fldCharType="begin"/>
            </w:r>
            <w:r w:rsidR="003A5D2B">
              <w:rPr>
                <w:noProof/>
                <w:webHidden/>
              </w:rPr>
              <w:instrText xml:space="preserve"> PAGEREF _Toc121986957 \h </w:instrText>
            </w:r>
            <w:r w:rsidR="003A5D2B">
              <w:rPr>
                <w:noProof/>
                <w:webHidden/>
              </w:rPr>
            </w:r>
            <w:r w:rsidR="003A5D2B">
              <w:rPr>
                <w:noProof/>
                <w:webHidden/>
              </w:rPr>
              <w:fldChar w:fldCharType="separate"/>
            </w:r>
            <w:r>
              <w:rPr>
                <w:noProof/>
                <w:webHidden/>
              </w:rPr>
              <w:t>4</w:t>
            </w:r>
            <w:r w:rsidR="003A5D2B">
              <w:rPr>
                <w:noProof/>
                <w:webHidden/>
              </w:rPr>
              <w:fldChar w:fldCharType="end"/>
            </w:r>
          </w:hyperlink>
        </w:p>
        <w:p w14:paraId="0CA88B94" w14:textId="2315DB75" w:rsidR="003A5D2B" w:rsidRDefault="003E3DEE">
          <w:pPr>
            <w:pStyle w:val="TDC1"/>
            <w:rPr>
              <w:rFonts w:eastAsiaTheme="minorEastAsia"/>
              <w:noProof/>
              <w:lang w:eastAsia="es-CR"/>
            </w:rPr>
          </w:pPr>
          <w:hyperlink w:anchor="_Toc121986958" w:history="1">
            <w:r w:rsidR="003A5D2B" w:rsidRPr="00486A48">
              <w:rPr>
                <w:rStyle w:val="Hipervnculo"/>
                <w:rFonts w:ascii="Arial" w:hAnsi="Arial" w:cs="Arial"/>
                <w:b/>
                <w:noProof/>
              </w:rPr>
              <w:t>1.7</w:t>
            </w:r>
            <w:r w:rsidR="003A5D2B">
              <w:rPr>
                <w:rFonts w:eastAsiaTheme="minorEastAsia"/>
                <w:noProof/>
                <w:lang w:eastAsia="es-CR"/>
              </w:rPr>
              <w:tab/>
            </w:r>
            <w:r w:rsidR="003A5D2B" w:rsidRPr="00486A48">
              <w:rPr>
                <w:rStyle w:val="Hipervnculo"/>
                <w:rFonts w:ascii="Arial" w:hAnsi="Arial" w:cs="Arial"/>
                <w:b/>
                <w:noProof/>
              </w:rPr>
              <w:t>Normativa relacionada con el control interno</w:t>
            </w:r>
            <w:r w:rsidR="003A5D2B">
              <w:rPr>
                <w:noProof/>
                <w:webHidden/>
              </w:rPr>
              <w:tab/>
            </w:r>
            <w:r w:rsidR="003A5D2B">
              <w:rPr>
                <w:noProof/>
                <w:webHidden/>
              </w:rPr>
              <w:fldChar w:fldCharType="begin"/>
            </w:r>
            <w:r w:rsidR="003A5D2B">
              <w:rPr>
                <w:noProof/>
                <w:webHidden/>
              </w:rPr>
              <w:instrText xml:space="preserve"> PAGEREF _Toc121986958 \h </w:instrText>
            </w:r>
            <w:r w:rsidR="003A5D2B">
              <w:rPr>
                <w:noProof/>
                <w:webHidden/>
              </w:rPr>
            </w:r>
            <w:r w:rsidR="003A5D2B">
              <w:rPr>
                <w:noProof/>
                <w:webHidden/>
              </w:rPr>
              <w:fldChar w:fldCharType="separate"/>
            </w:r>
            <w:r>
              <w:rPr>
                <w:noProof/>
                <w:webHidden/>
              </w:rPr>
              <w:t>5</w:t>
            </w:r>
            <w:r w:rsidR="003A5D2B">
              <w:rPr>
                <w:noProof/>
                <w:webHidden/>
              </w:rPr>
              <w:fldChar w:fldCharType="end"/>
            </w:r>
          </w:hyperlink>
        </w:p>
        <w:p w14:paraId="38FF7539" w14:textId="0B28B2E9" w:rsidR="003A5D2B" w:rsidRDefault="003E3DEE">
          <w:pPr>
            <w:pStyle w:val="TDC1"/>
            <w:rPr>
              <w:rFonts w:eastAsiaTheme="minorEastAsia"/>
              <w:noProof/>
              <w:lang w:eastAsia="es-CR"/>
            </w:rPr>
          </w:pPr>
          <w:hyperlink w:anchor="_Toc121986959" w:history="1">
            <w:r w:rsidR="003A5D2B" w:rsidRPr="00486A48">
              <w:rPr>
                <w:rStyle w:val="Hipervnculo"/>
                <w:rFonts w:ascii="Arial" w:hAnsi="Arial" w:cs="Arial"/>
                <w:b/>
                <w:noProof/>
              </w:rPr>
              <w:t>1.8</w:t>
            </w:r>
            <w:r w:rsidR="003A5D2B">
              <w:rPr>
                <w:rFonts w:eastAsiaTheme="minorEastAsia"/>
                <w:noProof/>
                <w:lang w:eastAsia="es-CR"/>
              </w:rPr>
              <w:tab/>
            </w:r>
            <w:r w:rsidR="003A5D2B" w:rsidRPr="00486A48">
              <w:rPr>
                <w:rStyle w:val="Hipervnculo"/>
                <w:rFonts w:ascii="Arial" w:hAnsi="Arial" w:cs="Arial"/>
                <w:b/>
                <w:noProof/>
              </w:rPr>
              <w:t>Generalidades</w:t>
            </w:r>
            <w:r w:rsidR="003A5D2B">
              <w:rPr>
                <w:noProof/>
                <w:webHidden/>
              </w:rPr>
              <w:tab/>
            </w:r>
            <w:r w:rsidR="003A5D2B">
              <w:rPr>
                <w:noProof/>
                <w:webHidden/>
              </w:rPr>
              <w:fldChar w:fldCharType="begin"/>
            </w:r>
            <w:r w:rsidR="003A5D2B">
              <w:rPr>
                <w:noProof/>
                <w:webHidden/>
              </w:rPr>
              <w:instrText xml:space="preserve"> PAGEREF _Toc121986959 \h </w:instrText>
            </w:r>
            <w:r w:rsidR="003A5D2B">
              <w:rPr>
                <w:noProof/>
                <w:webHidden/>
              </w:rPr>
            </w:r>
            <w:r w:rsidR="003A5D2B">
              <w:rPr>
                <w:noProof/>
                <w:webHidden/>
              </w:rPr>
              <w:fldChar w:fldCharType="separate"/>
            </w:r>
            <w:r>
              <w:rPr>
                <w:noProof/>
                <w:webHidden/>
              </w:rPr>
              <w:t>5</w:t>
            </w:r>
            <w:r w:rsidR="003A5D2B">
              <w:rPr>
                <w:noProof/>
                <w:webHidden/>
              </w:rPr>
              <w:fldChar w:fldCharType="end"/>
            </w:r>
          </w:hyperlink>
        </w:p>
        <w:p w14:paraId="3B40D7FC" w14:textId="2C405BA1" w:rsidR="003A5D2B" w:rsidRDefault="003E3DEE">
          <w:pPr>
            <w:pStyle w:val="TDC1"/>
            <w:rPr>
              <w:rFonts w:eastAsiaTheme="minorEastAsia"/>
              <w:noProof/>
              <w:lang w:eastAsia="es-CR"/>
            </w:rPr>
          </w:pPr>
          <w:hyperlink w:anchor="_Toc121986960" w:history="1">
            <w:r w:rsidR="003A5D2B" w:rsidRPr="00486A48">
              <w:rPr>
                <w:rStyle w:val="Hipervnculo"/>
                <w:rFonts w:ascii="Arial" w:hAnsi="Arial" w:cs="Arial"/>
                <w:b/>
                <w:bCs/>
                <w:noProof/>
                <w:kern w:val="28"/>
                <w:lang w:eastAsia="es-ES"/>
              </w:rPr>
              <w:t>2.</w:t>
            </w:r>
            <w:r w:rsidR="003A5D2B">
              <w:rPr>
                <w:rFonts w:eastAsiaTheme="minorEastAsia"/>
                <w:noProof/>
                <w:lang w:eastAsia="es-CR"/>
              </w:rPr>
              <w:tab/>
            </w:r>
            <w:r w:rsidR="003A5D2B" w:rsidRPr="00486A48">
              <w:rPr>
                <w:rStyle w:val="Hipervnculo"/>
                <w:rFonts w:ascii="Arial" w:hAnsi="Arial" w:cs="Arial"/>
                <w:b/>
                <w:bCs/>
                <w:noProof/>
                <w:kern w:val="28"/>
                <w:lang w:eastAsia="es-ES"/>
              </w:rPr>
              <w:t>RESULTADOS</w:t>
            </w:r>
            <w:r w:rsidR="003A5D2B">
              <w:rPr>
                <w:noProof/>
                <w:webHidden/>
              </w:rPr>
              <w:tab/>
            </w:r>
            <w:r w:rsidR="003A5D2B">
              <w:rPr>
                <w:noProof/>
                <w:webHidden/>
              </w:rPr>
              <w:fldChar w:fldCharType="begin"/>
            </w:r>
            <w:r w:rsidR="003A5D2B">
              <w:rPr>
                <w:noProof/>
                <w:webHidden/>
              </w:rPr>
              <w:instrText xml:space="preserve"> PAGEREF _Toc121986960 \h </w:instrText>
            </w:r>
            <w:r w:rsidR="003A5D2B">
              <w:rPr>
                <w:noProof/>
                <w:webHidden/>
              </w:rPr>
            </w:r>
            <w:r w:rsidR="003A5D2B">
              <w:rPr>
                <w:noProof/>
                <w:webHidden/>
              </w:rPr>
              <w:fldChar w:fldCharType="separate"/>
            </w:r>
            <w:r>
              <w:rPr>
                <w:noProof/>
                <w:webHidden/>
              </w:rPr>
              <w:t>7</w:t>
            </w:r>
            <w:r w:rsidR="003A5D2B">
              <w:rPr>
                <w:noProof/>
                <w:webHidden/>
              </w:rPr>
              <w:fldChar w:fldCharType="end"/>
            </w:r>
          </w:hyperlink>
        </w:p>
        <w:p w14:paraId="41AAB4F0" w14:textId="19696390" w:rsidR="003A5D2B" w:rsidRDefault="003E3DEE">
          <w:pPr>
            <w:pStyle w:val="TDC1"/>
            <w:rPr>
              <w:rFonts w:eastAsiaTheme="minorEastAsia"/>
              <w:noProof/>
              <w:lang w:eastAsia="es-CR"/>
            </w:rPr>
          </w:pPr>
          <w:hyperlink w:anchor="_Toc121986961" w:history="1">
            <w:r w:rsidR="003A5D2B" w:rsidRPr="00486A48">
              <w:rPr>
                <w:rStyle w:val="Hipervnculo"/>
                <w:rFonts w:ascii="Arial" w:hAnsi="Arial" w:cs="Arial"/>
                <w:b/>
                <w:noProof/>
                <w:lang w:val="es-ES_tradnl" w:eastAsia="es-ES"/>
              </w:rPr>
              <w:t>2.1</w:t>
            </w:r>
            <w:r w:rsidR="003A5D2B">
              <w:rPr>
                <w:rFonts w:eastAsiaTheme="minorEastAsia"/>
                <w:noProof/>
                <w:lang w:eastAsia="es-CR"/>
              </w:rPr>
              <w:tab/>
            </w:r>
            <w:r w:rsidR="003A5D2B" w:rsidRPr="00486A48">
              <w:rPr>
                <w:rStyle w:val="Hipervnculo"/>
                <w:rFonts w:ascii="Arial" w:hAnsi="Arial" w:cs="Arial"/>
                <w:b/>
                <w:noProof/>
                <w:lang w:val="es-ES_tradnl" w:eastAsia="es-ES"/>
              </w:rPr>
              <w:t>Sobre las medidas de control para la implementación de la Directriz N°085-H</w:t>
            </w:r>
            <w:r w:rsidR="003A5D2B">
              <w:rPr>
                <w:noProof/>
                <w:webHidden/>
              </w:rPr>
              <w:tab/>
            </w:r>
            <w:r w:rsidR="003A5D2B">
              <w:rPr>
                <w:noProof/>
                <w:webHidden/>
              </w:rPr>
              <w:fldChar w:fldCharType="begin"/>
            </w:r>
            <w:r w:rsidR="003A5D2B">
              <w:rPr>
                <w:noProof/>
                <w:webHidden/>
              </w:rPr>
              <w:instrText xml:space="preserve"> PAGEREF _Toc121986961 \h </w:instrText>
            </w:r>
            <w:r w:rsidR="003A5D2B">
              <w:rPr>
                <w:noProof/>
                <w:webHidden/>
              </w:rPr>
            </w:r>
            <w:r w:rsidR="003A5D2B">
              <w:rPr>
                <w:noProof/>
                <w:webHidden/>
              </w:rPr>
              <w:fldChar w:fldCharType="separate"/>
            </w:r>
            <w:r>
              <w:rPr>
                <w:noProof/>
                <w:webHidden/>
              </w:rPr>
              <w:t>7</w:t>
            </w:r>
            <w:r w:rsidR="003A5D2B">
              <w:rPr>
                <w:noProof/>
                <w:webHidden/>
              </w:rPr>
              <w:fldChar w:fldCharType="end"/>
            </w:r>
          </w:hyperlink>
        </w:p>
        <w:p w14:paraId="4CEC4596" w14:textId="2F48D72A" w:rsidR="003A5D2B" w:rsidRDefault="003E3DEE">
          <w:pPr>
            <w:pStyle w:val="TDC1"/>
            <w:rPr>
              <w:rFonts w:eastAsiaTheme="minorEastAsia"/>
              <w:noProof/>
              <w:lang w:eastAsia="es-CR"/>
            </w:rPr>
          </w:pPr>
          <w:hyperlink w:anchor="_Toc121986962" w:history="1">
            <w:r w:rsidR="003A5D2B" w:rsidRPr="00486A48">
              <w:rPr>
                <w:rStyle w:val="Hipervnculo"/>
                <w:rFonts w:ascii="Arial" w:hAnsi="Arial" w:cs="Arial"/>
                <w:b/>
                <w:noProof/>
                <w:lang w:val="es-ES_tradnl" w:eastAsia="es-ES"/>
              </w:rPr>
              <w:t>2.2</w:t>
            </w:r>
            <w:r w:rsidR="003A5D2B">
              <w:rPr>
                <w:rFonts w:eastAsiaTheme="minorEastAsia"/>
                <w:noProof/>
                <w:lang w:eastAsia="es-CR"/>
              </w:rPr>
              <w:tab/>
            </w:r>
            <w:r w:rsidR="003A5D2B" w:rsidRPr="00486A48">
              <w:rPr>
                <w:rStyle w:val="Hipervnculo"/>
                <w:rFonts w:ascii="Arial" w:hAnsi="Arial" w:cs="Arial"/>
                <w:b/>
                <w:noProof/>
                <w:lang w:val="es-ES_tradnl" w:eastAsia="es-ES"/>
              </w:rPr>
              <w:t>Sobre el cumplimiento del marco normativo</w:t>
            </w:r>
            <w:r w:rsidR="003A5D2B">
              <w:rPr>
                <w:noProof/>
                <w:webHidden/>
              </w:rPr>
              <w:tab/>
            </w:r>
            <w:r w:rsidR="003A5D2B">
              <w:rPr>
                <w:noProof/>
                <w:webHidden/>
              </w:rPr>
              <w:fldChar w:fldCharType="begin"/>
            </w:r>
            <w:r w:rsidR="003A5D2B">
              <w:rPr>
                <w:noProof/>
                <w:webHidden/>
              </w:rPr>
              <w:instrText xml:space="preserve"> PAGEREF _Toc121986962 \h </w:instrText>
            </w:r>
            <w:r w:rsidR="003A5D2B">
              <w:rPr>
                <w:noProof/>
                <w:webHidden/>
              </w:rPr>
            </w:r>
            <w:r w:rsidR="003A5D2B">
              <w:rPr>
                <w:noProof/>
                <w:webHidden/>
              </w:rPr>
              <w:fldChar w:fldCharType="separate"/>
            </w:r>
            <w:r>
              <w:rPr>
                <w:noProof/>
                <w:webHidden/>
              </w:rPr>
              <w:t>7</w:t>
            </w:r>
            <w:r w:rsidR="003A5D2B">
              <w:rPr>
                <w:noProof/>
                <w:webHidden/>
              </w:rPr>
              <w:fldChar w:fldCharType="end"/>
            </w:r>
          </w:hyperlink>
        </w:p>
        <w:p w14:paraId="1F3662A3" w14:textId="15A5F0D4" w:rsidR="003A5D2B" w:rsidRDefault="003E3DEE">
          <w:pPr>
            <w:pStyle w:val="TDC1"/>
            <w:rPr>
              <w:rFonts w:eastAsiaTheme="minorEastAsia"/>
              <w:noProof/>
              <w:lang w:eastAsia="es-CR"/>
            </w:rPr>
          </w:pPr>
          <w:hyperlink w:anchor="_Toc121986963" w:history="1">
            <w:r w:rsidR="003A5D2B" w:rsidRPr="00486A48">
              <w:rPr>
                <w:rStyle w:val="Hipervnculo"/>
                <w:rFonts w:ascii="Arial" w:hAnsi="Arial" w:cs="Arial"/>
                <w:b/>
                <w:noProof/>
                <w:lang w:val="es-ES_tradnl" w:eastAsia="es-ES"/>
              </w:rPr>
              <w:t>2.3</w:t>
            </w:r>
            <w:r w:rsidR="003A5D2B">
              <w:rPr>
                <w:rFonts w:eastAsiaTheme="minorEastAsia"/>
                <w:noProof/>
                <w:lang w:eastAsia="es-CR"/>
              </w:rPr>
              <w:tab/>
            </w:r>
            <w:r w:rsidR="003A5D2B" w:rsidRPr="00486A48">
              <w:rPr>
                <w:rStyle w:val="Hipervnculo"/>
                <w:rFonts w:ascii="Arial" w:hAnsi="Arial" w:cs="Arial"/>
                <w:b/>
                <w:noProof/>
                <w:lang w:val="es-ES_tradnl" w:eastAsia="es-ES"/>
              </w:rPr>
              <w:t>Sobre la ausencia de información en los expedientes de la contratación de alquileres de edificios</w:t>
            </w:r>
            <w:r w:rsidR="003A5D2B">
              <w:rPr>
                <w:noProof/>
                <w:webHidden/>
              </w:rPr>
              <w:tab/>
            </w:r>
            <w:r w:rsidR="003A5D2B">
              <w:rPr>
                <w:noProof/>
                <w:webHidden/>
              </w:rPr>
              <w:fldChar w:fldCharType="begin"/>
            </w:r>
            <w:r w:rsidR="003A5D2B">
              <w:rPr>
                <w:noProof/>
                <w:webHidden/>
              </w:rPr>
              <w:instrText xml:space="preserve"> PAGEREF _Toc121986963 \h </w:instrText>
            </w:r>
            <w:r w:rsidR="003A5D2B">
              <w:rPr>
                <w:noProof/>
                <w:webHidden/>
              </w:rPr>
            </w:r>
            <w:r w:rsidR="003A5D2B">
              <w:rPr>
                <w:noProof/>
                <w:webHidden/>
              </w:rPr>
              <w:fldChar w:fldCharType="separate"/>
            </w:r>
            <w:r>
              <w:rPr>
                <w:noProof/>
                <w:webHidden/>
              </w:rPr>
              <w:t>9</w:t>
            </w:r>
            <w:r w:rsidR="003A5D2B">
              <w:rPr>
                <w:noProof/>
                <w:webHidden/>
              </w:rPr>
              <w:fldChar w:fldCharType="end"/>
            </w:r>
          </w:hyperlink>
        </w:p>
        <w:p w14:paraId="0472C436" w14:textId="292E51CE" w:rsidR="003A5D2B" w:rsidRDefault="003E3DEE">
          <w:pPr>
            <w:pStyle w:val="TDC1"/>
            <w:rPr>
              <w:rFonts w:eastAsiaTheme="minorEastAsia"/>
              <w:noProof/>
              <w:lang w:eastAsia="es-CR"/>
            </w:rPr>
          </w:pPr>
          <w:hyperlink w:anchor="_Toc121986964" w:history="1">
            <w:r w:rsidR="003A5D2B" w:rsidRPr="00486A48">
              <w:rPr>
                <w:rStyle w:val="Hipervnculo"/>
                <w:rFonts w:ascii="Arial" w:hAnsi="Arial" w:cs="Arial"/>
                <w:b/>
                <w:bCs/>
                <w:noProof/>
                <w:kern w:val="28"/>
                <w:lang w:eastAsia="es-ES"/>
              </w:rPr>
              <w:t>3. CONCLUSIÓN</w:t>
            </w:r>
            <w:r w:rsidR="003A5D2B">
              <w:rPr>
                <w:noProof/>
                <w:webHidden/>
              </w:rPr>
              <w:tab/>
            </w:r>
            <w:r w:rsidR="003A5D2B">
              <w:rPr>
                <w:noProof/>
                <w:webHidden/>
              </w:rPr>
              <w:fldChar w:fldCharType="begin"/>
            </w:r>
            <w:r w:rsidR="003A5D2B">
              <w:rPr>
                <w:noProof/>
                <w:webHidden/>
              </w:rPr>
              <w:instrText xml:space="preserve"> PAGEREF _Toc121986964 \h </w:instrText>
            </w:r>
            <w:r w:rsidR="003A5D2B">
              <w:rPr>
                <w:noProof/>
                <w:webHidden/>
              </w:rPr>
            </w:r>
            <w:r w:rsidR="003A5D2B">
              <w:rPr>
                <w:noProof/>
                <w:webHidden/>
              </w:rPr>
              <w:fldChar w:fldCharType="separate"/>
            </w:r>
            <w:r>
              <w:rPr>
                <w:noProof/>
                <w:webHidden/>
              </w:rPr>
              <w:t>10</w:t>
            </w:r>
            <w:r w:rsidR="003A5D2B">
              <w:rPr>
                <w:noProof/>
                <w:webHidden/>
              </w:rPr>
              <w:fldChar w:fldCharType="end"/>
            </w:r>
          </w:hyperlink>
        </w:p>
        <w:p w14:paraId="41DDF98C" w14:textId="6A0DD75A" w:rsidR="003A5D2B" w:rsidRDefault="003E3DEE">
          <w:pPr>
            <w:pStyle w:val="TDC1"/>
            <w:rPr>
              <w:rFonts w:eastAsiaTheme="minorEastAsia"/>
              <w:noProof/>
              <w:lang w:eastAsia="es-CR"/>
            </w:rPr>
          </w:pPr>
          <w:hyperlink w:anchor="_Toc121986965" w:history="1">
            <w:r w:rsidR="003A5D2B" w:rsidRPr="00486A48">
              <w:rPr>
                <w:rStyle w:val="Hipervnculo"/>
                <w:rFonts w:ascii="Arial" w:hAnsi="Arial" w:cs="Arial"/>
                <w:b/>
                <w:bCs/>
                <w:noProof/>
                <w:kern w:val="28"/>
                <w:lang w:eastAsia="es-ES"/>
              </w:rPr>
              <w:t>4.</w:t>
            </w:r>
            <w:r w:rsidR="003A5D2B">
              <w:rPr>
                <w:rFonts w:eastAsiaTheme="minorEastAsia"/>
                <w:noProof/>
                <w:lang w:eastAsia="es-CR"/>
              </w:rPr>
              <w:tab/>
            </w:r>
            <w:r w:rsidR="003A5D2B" w:rsidRPr="00486A48">
              <w:rPr>
                <w:rStyle w:val="Hipervnculo"/>
                <w:rFonts w:ascii="Arial" w:hAnsi="Arial" w:cs="Arial"/>
                <w:b/>
                <w:bCs/>
                <w:noProof/>
                <w:kern w:val="28"/>
                <w:lang w:eastAsia="es-ES"/>
              </w:rPr>
              <w:t>RECOMENDACIONES</w:t>
            </w:r>
            <w:r w:rsidR="003A5D2B">
              <w:rPr>
                <w:noProof/>
                <w:webHidden/>
              </w:rPr>
              <w:tab/>
            </w:r>
            <w:r w:rsidR="003A5D2B">
              <w:rPr>
                <w:noProof/>
                <w:webHidden/>
              </w:rPr>
              <w:fldChar w:fldCharType="begin"/>
            </w:r>
            <w:r w:rsidR="003A5D2B">
              <w:rPr>
                <w:noProof/>
                <w:webHidden/>
              </w:rPr>
              <w:instrText xml:space="preserve"> PAGEREF _Toc121986965 \h </w:instrText>
            </w:r>
            <w:r w:rsidR="003A5D2B">
              <w:rPr>
                <w:noProof/>
                <w:webHidden/>
              </w:rPr>
            </w:r>
            <w:r w:rsidR="003A5D2B">
              <w:rPr>
                <w:noProof/>
                <w:webHidden/>
              </w:rPr>
              <w:fldChar w:fldCharType="separate"/>
            </w:r>
            <w:r>
              <w:rPr>
                <w:noProof/>
                <w:webHidden/>
              </w:rPr>
              <w:t>10</w:t>
            </w:r>
            <w:r w:rsidR="003A5D2B">
              <w:rPr>
                <w:noProof/>
                <w:webHidden/>
              </w:rPr>
              <w:fldChar w:fldCharType="end"/>
            </w:r>
          </w:hyperlink>
        </w:p>
        <w:p w14:paraId="0A372937" w14:textId="55CBD0AE" w:rsidR="0055222A" w:rsidRPr="004644EB" w:rsidRDefault="0055222A" w:rsidP="00B6015E">
          <w:pPr>
            <w:spacing w:after="0" w:line="240" w:lineRule="auto"/>
            <w:contextualSpacing/>
            <w:rPr>
              <w:rFonts w:ascii="Arial" w:hAnsi="Arial" w:cs="Arial"/>
              <w:b/>
            </w:rPr>
          </w:pPr>
          <w:r w:rsidRPr="00441749">
            <w:rPr>
              <w:rFonts w:ascii="Arial" w:hAnsi="Arial" w:cs="Arial"/>
              <w:b/>
              <w:bCs/>
            </w:rPr>
            <w:fldChar w:fldCharType="end"/>
          </w:r>
        </w:p>
      </w:sdtContent>
    </w:sdt>
    <w:bookmarkStart w:id="4" w:name="_Toc363725340" w:displacedByCustomXml="prev"/>
    <w:bookmarkStart w:id="5" w:name="_Toc390783321" w:displacedByCustomXml="prev"/>
    <w:p w14:paraId="0134C621" w14:textId="77777777" w:rsidR="004334A8" w:rsidRDefault="004334A8" w:rsidP="00B6015E">
      <w:pPr>
        <w:spacing w:after="0" w:line="240" w:lineRule="auto"/>
        <w:contextualSpacing/>
        <w:rPr>
          <w:rFonts w:ascii="Arial" w:hAnsi="Arial" w:cs="Arial"/>
          <w:b/>
          <w:color w:val="44546A" w:themeColor="text2"/>
          <w:sz w:val="24"/>
          <w:szCs w:val="24"/>
        </w:rPr>
      </w:pPr>
    </w:p>
    <w:p w14:paraId="60A17FDE" w14:textId="77777777" w:rsidR="00552D74" w:rsidRDefault="00552D74" w:rsidP="00B6015E">
      <w:pPr>
        <w:spacing w:after="0" w:line="240" w:lineRule="auto"/>
        <w:contextualSpacing/>
        <w:rPr>
          <w:rFonts w:ascii="Arial" w:hAnsi="Arial" w:cs="Arial"/>
          <w:b/>
          <w:color w:val="44546A" w:themeColor="text2"/>
          <w:sz w:val="24"/>
          <w:szCs w:val="24"/>
        </w:rPr>
      </w:pPr>
    </w:p>
    <w:p w14:paraId="2EB35FB9" w14:textId="77777777" w:rsidR="00552D74" w:rsidRDefault="00552D74" w:rsidP="00B6015E">
      <w:pPr>
        <w:spacing w:after="0" w:line="240" w:lineRule="auto"/>
        <w:contextualSpacing/>
        <w:rPr>
          <w:rFonts w:ascii="Arial" w:hAnsi="Arial" w:cs="Arial"/>
          <w:b/>
          <w:color w:val="44546A" w:themeColor="text2"/>
          <w:sz w:val="24"/>
          <w:szCs w:val="24"/>
        </w:rPr>
      </w:pPr>
    </w:p>
    <w:p w14:paraId="326C1167" w14:textId="77777777" w:rsidR="00DA7916" w:rsidRDefault="00DA7916" w:rsidP="00B6015E">
      <w:pPr>
        <w:spacing w:after="0" w:line="240" w:lineRule="auto"/>
        <w:contextualSpacing/>
        <w:rPr>
          <w:rFonts w:ascii="Arial" w:hAnsi="Arial" w:cs="Arial"/>
          <w:b/>
          <w:color w:val="44546A" w:themeColor="text2"/>
          <w:sz w:val="24"/>
          <w:szCs w:val="24"/>
        </w:rPr>
      </w:pPr>
      <w:r>
        <w:rPr>
          <w:rFonts w:ascii="Arial" w:hAnsi="Arial" w:cs="Arial"/>
          <w:b/>
          <w:color w:val="44546A" w:themeColor="text2"/>
          <w:sz w:val="24"/>
          <w:szCs w:val="24"/>
        </w:rPr>
        <w:br w:type="page"/>
      </w:r>
    </w:p>
    <w:p w14:paraId="76E4640C" w14:textId="77777777" w:rsidR="0055222A" w:rsidRPr="00A136E4" w:rsidRDefault="0055222A" w:rsidP="00B6015E">
      <w:pPr>
        <w:spacing w:after="0" w:line="240" w:lineRule="auto"/>
        <w:contextualSpacing/>
        <w:jc w:val="center"/>
        <w:rPr>
          <w:rFonts w:ascii="Arial" w:hAnsi="Arial" w:cs="Arial"/>
          <w:b/>
          <w:color w:val="44546A" w:themeColor="text2"/>
          <w:sz w:val="24"/>
          <w:szCs w:val="24"/>
        </w:rPr>
      </w:pPr>
      <w:r w:rsidRPr="00A136E4">
        <w:rPr>
          <w:rFonts w:ascii="Arial" w:hAnsi="Arial" w:cs="Arial"/>
          <w:b/>
          <w:color w:val="44546A" w:themeColor="text2"/>
          <w:sz w:val="24"/>
          <w:szCs w:val="24"/>
        </w:rPr>
        <w:lastRenderedPageBreak/>
        <w:t>RESUMEN EJECUTIVO</w:t>
      </w:r>
      <w:bookmarkEnd w:id="5"/>
      <w:bookmarkEnd w:id="4"/>
    </w:p>
    <w:p w14:paraId="32DF1313" w14:textId="77777777" w:rsidR="00884B9E" w:rsidRPr="0043627B" w:rsidRDefault="00884B9E" w:rsidP="00B6015E">
      <w:pPr>
        <w:spacing w:after="0" w:line="240" w:lineRule="auto"/>
        <w:contextualSpacing/>
        <w:rPr>
          <w:rFonts w:ascii="Arial" w:hAnsi="Arial" w:cs="Arial"/>
          <w:sz w:val="24"/>
          <w:szCs w:val="24"/>
        </w:rPr>
      </w:pPr>
    </w:p>
    <w:p w14:paraId="32EB9D57" w14:textId="77777777" w:rsidR="0055222A" w:rsidRPr="00A136E4" w:rsidRDefault="0055222A" w:rsidP="00B6015E">
      <w:pPr>
        <w:spacing w:after="0" w:line="240" w:lineRule="auto"/>
        <w:contextualSpacing/>
        <w:rPr>
          <w:rFonts w:ascii="Arial" w:hAnsi="Arial" w:cs="Arial"/>
          <w:b/>
          <w:color w:val="44546A" w:themeColor="text2"/>
          <w:sz w:val="24"/>
          <w:szCs w:val="24"/>
        </w:rPr>
      </w:pPr>
      <w:r w:rsidRPr="00A136E4">
        <w:rPr>
          <w:rFonts w:ascii="Arial" w:hAnsi="Arial" w:cs="Arial"/>
          <w:b/>
          <w:color w:val="44546A" w:themeColor="text2"/>
          <w:sz w:val="24"/>
          <w:szCs w:val="24"/>
        </w:rPr>
        <w:t>¿QUÉ EXAMINAMOS?</w:t>
      </w:r>
    </w:p>
    <w:p w14:paraId="13FFD97E" w14:textId="77777777" w:rsidR="0055222A" w:rsidRPr="0043627B" w:rsidRDefault="0055222A" w:rsidP="00B6015E">
      <w:pPr>
        <w:spacing w:after="0" w:line="240" w:lineRule="auto"/>
        <w:contextualSpacing/>
        <w:rPr>
          <w:rFonts w:ascii="Arial" w:hAnsi="Arial" w:cs="Arial"/>
          <w:sz w:val="24"/>
          <w:szCs w:val="24"/>
        </w:rPr>
      </w:pPr>
    </w:p>
    <w:p w14:paraId="594763CE" w14:textId="77777777" w:rsidR="0088745B" w:rsidRPr="00CF4FB9" w:rsidRDefault="0088745B" w:rsidP="00B6015E">
      <w:pPr>
        <w:spacing w:after="0" w:line="240" w:lineRule="auto"/>
        <w:contextualSpacing/>
        <w:jc w:val="both"/>
        <w:rPr>
          <w:rFonts w:ascii="Arial" w:hAnsi="Arial" w:cs="Arial"/>
        </w:rPr>
      </w:pPr>
      <w:r w:rsidRPr="00CF4FB9">
        <w:rPr>
          <w:rFonts w:ascii="Arial" w:hAnsi="Arial" w:cs="Arial"/>
        </w:rPr>
        <w:t xml:space="preserve">El estudio de auditoría tuvo como propósito verificar </w:t>
      </w:r>
      <w:r w:rsidR="00D00418" w:rsidRPr="00D00418">
        <w:rPr>
          <w:rFonts w:ascii="Arial" w:hAnsi="Arial" w:cs="Arial"/>
        </w:rPr>
        <w:t>si la definición e implementación de las actividades de control en los contratos de arrendamiento de edificios del Ministerio de Hacienda establecidos en moneda extranjera, cumplen con lo normado en el bloque de legalidad</w:t>
      </w:r>
      <w:r w:rsidR="00DA27B1">
        <w:rPr>
          <w:rFonts w:ascii="Arial" w:hAnsi="Arial" w:cs="Arial"/>
        </w:rPr>
        <w:t xml:space="preserve">, </w:t>
      </w:r>
      <w:r w:rsidR="00DA27B1" w:rsidRPr="00DA27B1">
        <w:rPr>
          <w:rFonts w:ascii="Arial" w:hAnsi="Arial" w:cs="Arial"/>
        </w:rPr>
        <w:t xml:space="preserve">en el período comprendido entre </w:t>
      </w:r>
      <w:r w:rsidR="00D00418" w:rsidRPr="00D00418">
        <w:rPr>
          <w:rFonts w:ascii="Arial" w:hAnsi="Arial" w:cs="Arial"/>
        </w:rPr>
        <w:t>julio 2017 a julio 2022</w:t>
      </w:r>
      <w:r w:rsidR="00DA27B1" w:rsidRPr="00DA27B1">
        <w:rPr>
          <w:rFonts w:ascii="Arial" w:hAnsi="Arial" w:cs="Arial"/>
        </w:rPr>
        <w:t>, ampliándose en aquellos casos en que se consideró necesario.</w:t>
      </w:r>
    </w:p>
    <w:p w14:paraId="22CCB60C" w14:textId="77777777" w:rsidR="0088745B" w:rsidRDefault="0088745B" w:rsidP="00B6015E">
      <w:pPr>
        <w:spacing w:after="0" w:line="240" w:lineRule="auto"/>
        <w:contextualSpacing/>
        <w:rPr>
          <w:rFonts w:ascii="Arial" w:hAnsi="Arial" w:cs="Arial"/>
        </w:rPr>
      </w:pPr>
    </w:p>
    <w:p w14:paraId="2270A687" w14:textId="77777777" w:rsidR="0055222A" w:rsidRPr="0024124B" w:rsidRDefault="0055222A" w:rsidP="00B6015E">
      <w:pPr>
        <w:spacing w:after="0" w:line="240" w:lineRule="auto"/>
        <w:contextualSpacing/>
        <w:rPr>
          <w:rFonts w:ascii="Arial" w:eastAsiaTheme="minorEastAsia" w:hAnsi="Arial" w:cs="Arial"/>
          <w:b/>
          <w:color w:val="44546A" w:themeColor="text2"/>
          <w:sz w:val="24"/>
          <w:szCs w:val="24"/>
          <w:lang w:val="es-ES_tradnl" w:eastAsia="es-ES"/>
        </w:rPr>
      </w:pPr>
      <w:r w:rsidRPr="0024124B">
        <w:rPr>
          <w:rFonts w:ascii="Arial" w:eastAsiaTheme="minorEastAsia" w:hAnsi="Arial" w:cs="Arial"/>
          <w:b/>
          <w:color w:val="44546A" w:themeColor="text2"/>
          <w:sz w:val="24"/>
          <w:szCs w:val="24"/>
          <w:lang w:val="es-ES_tradnl" w:eastAsia="es-ES"/>
        </w:rPr>
        <w:t>¿POR QUÉ ES IMPORTANTE?</w:t>
      </w:r>
    </w:p>
    <w:p w14:paraId="56B15D69" w14:textId="77777777" w:rsidR="0043627B" w:rsidRDefault="0043627B" w:rsidP="00B6015E">
      <w:pPr>
        <w:spacing w:after="0" w:line="240" w:lineRule="auto"/>
        <w:contextualSpacing/>
        <w:rPr>
          <w:rFonts w:ascii="Arial" w:hAnsi="Arial" w:cs="Arial"/>
          <w:sz w:val="24"/>
          <w:szCs w:val="24"/>
        </w:rPr>
      </w:pPr>
    </w:p>
    <w:p w14:paraId="6D597336" w14:textId="77777777" w:rsidR="008D78EF" w:rsidRDefault="00E772F8" w:rsidP="00B6015E">
      <w:pPr>
        <w:autoSpaceDE w:val="0"/>
        <w:autoSpaceDN w:val="0"/>
        <w:adjustRightInd w:val="0"/>
        <w:spacing w:after="0" w:line="240" w:lineRule="auto"/>
        <w:contextualSpacing/>
        <w:jc w:val="both"/>
        <w:rPr>
          <w:rFonts w:ascii="Arial" w:hAnsi="Arial" w:cs="Arial"/>
          <w:color w:val="000000"/>
        </w:rPr>
      </w:pPr>
      <w:r>
        <w:rPr>
          <w:rFonts w:ascii="Arial" w:hAnsi="Arial" w:cs="Arial"/>
          <w:color w:val="000000"/>
        </w:rPr>
        <w:t>E</w:t>
      </w:r>
      <w:r w:rsidRPr="00083079">
        <w:rPr>
          <w:rFonts w:ascii="Arial" w:hAnsi="Arial" w:cs="Arial"/>
          <w:color w:val="000000"/>
        </w:rPr>
        <w:t>n</w:t>
      </w:r>
      <w:r>
        <w:rPr>
          <w:rFonts w:ascii="Arial" w:hAnsi="Arial" w:cs="Arial"/>
          <w:color w:val="000000"/>
        </w:rPr>
        <w:t xml:space="preserve"> virtud de la </w:t>
      </w:r>
      <w:r w:rsidRPr="007B325B">
        <w:rPr>
          <w:rFonts w:ascii="Arial" w:hAnsi="Arial" w:cs="Arial"/>
          <w:color w:val="000000"/>
        </w:rPr>
        <w:t xml:space="preserve">difícil situación que exhibe el Estado </w:t>
      </w:r>
      <w:r>
        <w:rPr>
          <w:rFonts w:ascii="Arial" w:hAnsi="Arial" w:cs="Arial"/>
          <w:color w:val="000000"/>
        </w:rPr>
        <w:t>en</w:t>
      </w:r>
      <w:r w:rsidRPr="007B325B">
        <w:rPr>
          <w:rFonts w:ascii="Arial" w:hAnsi="Arial" w:cs="Arial"/>
          <w:color w:val="000000"/>
        </w:rPr>
        <w:t xml:space="preserve"> sus finanzas públicas</w:t>
      </w:r>
      <w:r>
        <w:rPr>
          <w:rFonts w:ascii="Arial" w:hAnsi="Arial" w:cs="Arial"/>
          <w:color w:val="000000"/>
        </w:rPr>
        <w:t>, se emitió l</w:t>
      </w:r>
      <w:r w:rsidR="000A23F2" w:rsidRPr="0027662F">
        <w:rPr>
          <w:rFonts w:ascii="Arial" w:hAnsi="Arial" w:cs="Arial"/>
          <w:color w:val="000000"/>
        </w:rPr>
        <w:t>a Directriz</w:t>
      </w:r>
      <w:r w:rsidR="000A23F2">
        <w:rPr>
          <w:rFonts w:ascii="Arial" w:hAnsi="Arial" w:cs="Arial"/>
          <w:sz w:val="16"/>
          <w:szCs w:val="16"/>
        </w:rPr>
        <w:t xml:space="preserve"> “</w:t>
      </w:r>
      <w:r w:rsidR="000A23F2" w:rsidRPr="003867A4">
        <w:rPr>
          <w:rFonts w:ascii="Arial" w:hAnsi="Arial" w:cs="Arial"/>
          <w:color w:val="000000"/>
        </w:rPr>
        <w:t>Uso de la moneda nacional en las contrataciones de arrendamientos de edificios, locales y terrenos</w:t>
      </w:r>
      <w:r w:rsidR="000A23F2">
        <w:rPr>
          <w:rFonts w:ascii="Arial" w:hAnsi="Arial" w:cs="Arial"/>
          <w:color w:val="000000"/>
        </w:rPr>
        <w:t>”</w:t>
      </w:r>
      <w:r w:rsidR="000A23F2" w:rsidRPr="004942D6">
        <w:rPr>
          <w:rStyle w:val="Refdenotaalpie"/>
          <w:rFonts w:ascii="Arial" w:hAnsi="Arial" w:cs="Arial"/>
        </w:rPr>
        <w:footnoteReference w:id="2"/>
      </w:r>
      <w:r w:rsidR="000A23F2" w:rsidRPr="0027662F">
        <w:rPr>
          <w:rFonts w:ascii="Arial" w:hAnsi="Arial" w:cs="Arial"/>
          <w:color w:val="000000"/>
        </w:rPr>
        <w:t>, dirigida al sector público costarricense</w:t>
      </w:r>
      <w:r w:rsidR="008D78EF">
        <w:rPr>
          <w:rFonts w:ascii="Arial" w:hAnsi="Arial" w:cs="Arial"/>
          <w:color w:val="000000"/>
        </w:rPr>
        <w:t>.</w:t>
      </w:r>
    </w:p>
    <w:p w14:paraId="5F518D44" w14:textId="77777777" w:rsidR="008D78EF" w:rsidRDefault="008D78EF" w:rsidP="00B6015E">
      <w:pPr>
        <w:autoSpaceDE w:val="0"/>
        <w:autoSpaceDN w:val="0"/>
        <w:adjustRightInd w:val="0"/>
        <w:spacing w:after="0" w:line="240" w:lineRule="auto"/>
        <w:contextualSpacing/>
        <w:jc w:val="both"/>
        <w:rPr>
          <w:rFonts w:ascii="Arial" w:hAnsi="Arial" w:cs="Arial"/>
          <w:color w:val="000000"/>
        </w:rPr>
      </w:pPr>
    </w:p>
    <w:p w14:paraId="56A5640F" w14:textId="77777777" w:rsidR="00E772F8" w:rsidRDefault="008D78EF" w:rsidP="00B6015E">
      <w:pPr>
        <w:autoSpaceDE w:val="0"/>
        <w:autoSpaceDN w:val="0"/>
        <w:adjustRightInd w:val="0"/>
        <w:spacing w:after="0" w:line="240" w:lineRule="auto"/>
        <w:contextualSpacing/>
        <w:jc w:val="both"/>
        <w:rPr>
          <w:rFonts w:ascii="Arial" w:hAnsi="Arial" w:cs="Arial"/>
        </w:rPr>
      </w:pPr>
      <w:r>
        <w:rPr>
          <w:rFonts w:ascii="Arial" w:hAnsi="Arial" w:cs="Arial"/>
          <w:color w:val="000000"/>
        </w:rPr>
        <w:t xml:space="preserve">Dicha directriz </w:t>
      </w:r>
      <w:r w:rsidR="000A23F2" w:rsidRPr="0027662F">
        <w:rPr>
          <w:rFonts w:ascii="Arial" w:hAnsi="Arial" w:cs="Arial"/>
          <w:color w:val="000000"/>
        </w:rPr>
        <w:t xml:space="preserve">tiene como objetivo </w:t>
      </w:r>
      <w:r w:rsidR="000A23F2" w:rsidRPr="00083079">
        <w:rPr>
          <w:rFonts w:ascii="Arial" w:hAnsi="Arial" w:cs="Arial"/>
          <w:color w:val="000000"/>
        </w:rPr>
        <w:t>ordenar, racionalizar y emitir criterios normalizados a las contrataciones de alquileres de edificios y terrenos del Sector Público costarricense</w:t>
      </w:r>
      <w:r w:rsidR="000A23F2">
        <w:rPr>
          <w:rFonts w:ascii="Arial" w:hAnsi="Arial" w:cs="Arial"/>
          <w:color w:val="000000"/>
        </w:rPr>
        <w:t xml:space="preserve">, </w:t>
      </w:r>
      <w:r>
        <w:rPr>
          <w:rFonts w:ascii="Arial" w:hAnsi="Arial" w:cs="Arial"/>
          <w:color w:val="000000"/>
        </w:rPr>
        <w:t xml:space="preserve">por lo que el </w:t>
      </w:r>
      <w:r w:rsidR="00777957">
        <w:rPr>
          <w:rFonts w:ascii="Arial" w:hAnsi="Arial" w:cs="Arial"/>
        </w:rPr>
        <w:t>presente</w:t>
      </w:r>
      <w:r>
        <w:rPr>
          <w:rFonts w:ascii="Arial" w:hAnsi="Arial" w:cs="Arial"/>
        </w:rPr>
        <w:t xml:space="preserve"> informe de</w:t>
      </w:r>
      <w:r w:rsidR="00777957">
        <w:rPr>
          <w:rFonts w:ascii="Arial" w:hAnsi="Arial" w:cs="Arial"/>
        </w:rPr>
        <w:t xml:space="preserve"> auditoría</w:t>
      </w:r>
      <w:r w:rsidR="00777957" w:rsidRPr="00140845">
        <w:rPr>
          <w:rFonts w:ascii="Arial" w:hAnsi="Arial" w:cs="Arial"/>
        </w:rPr>
        <w:t xml:space="preserve"> es relevante por cuanto </w:t>
      </w:r>
      <w:r w:rsidR="00E772F8" w:rsidRPr="00E772F8">
        <w:rPr>
          <w:rFonts w:ascii="Arial" w:hAnsi="Arial" w:cs="Arial"/>
        </w:rPr>
        <w:t>al Ministerio de Hacienda desde el año 2017 al año 2022, se le ha asignado en la subpartida “1.01.01 Alquiler de edificios, locales y terrenos”, un monto aproximado de ¢45 mil millones</w:t>
      </w:r>
      <w:r w:rsidR="00E772F8">
        <w:rPr>
          <w:rFonts w:ascii="Arial" w:hAnsi="Arial" w:cs="Arial"/>
        </w:rPr>
        <w:t xml:space="preserve">, </w:t>
      </w:r>
      <w:r w:rsidR="00E772F8">
        <w:rPr>
          <w:rFonts w:ascii="Arial" w:hAnsi="Arial" w:cs="Arial"/>
          <w:color w:val="000000"/>
        </w:rPr>
        <w:t>lo que representa un 4,26% del total de presupuesto asignado al Ministerio en estos períodos.</w:t>
      </w:r>
    </w:p>
    <w:p w14:paraId="21FC850B" w14:textId="77777777" w:rsidR="00D1385A" w:rsidRDefault="00D1385A" w:rsidP="00B6015E">
      <w:pPr>
        <w:spacing w:after="0" w:line="240" w:lineRule="auto"/>
        <w:contextualSpacing/>
        <w:jc w:val="both"/>
        <w:rPr>
          <w:rFonts w:ascii="Arial" w:hAnsi="Arial" w:cs="Arial"/>
        </w:rPr>
      </w:pPr>
      <w:bookmarkStart w:id="6" w:name="_Hlk115941006"/>
    </w:p>
    <w:bookmarkEnd w:id="6"/>
    <w:p w14:paraId="6F88B88E" w14:textId="77777777" w:rsidR="0055222A" w:rsidRPr="00A51503" w:rsidRDefault="0055222A" w:rsidP="00B6015E">
      <w:pPr>
        <w:spacing w:after="0" w:line="240" w:lineRule="auto"/>
        <w:contextualSpacing/>
        <w:rPr>
          <w:rFonts w:ascii="Arial" w:hAnsi="Arial" w:cs="Arial"/>
          <w:b/>
          <w:color w:val="40546A"/>
          <w:sz w:val="24"/>
          <w:szCs w:val="24"/>
        </w:rPr>
      </w:pPr>
      <w:r w:rsidRPr="00A51503">
        <w:rPr>
          <w:rFonts w:ascii="Arial" w:hAnsi="Arial" w:cs="Arial"/>
          <w:b/>
          <w:color w:val="40546A"/>
          <w:sz w:val="24"/>
          <w:szCs w:val="24"/>
        </w:rPr>
        <w:t>¿QUÉ ENCONTRAMOS?</w:t>
      </w:r>
    </w:p>
    <w:p w14:paraId="6B1D1D50" w14:textId="77777777" w:rsidR="00836FBE" w:rsidRDefault="00836FBE" w:rsidP="00B6015E">
      <w:pPr>
        <w:spacing w:after="0" w:line="240" w:lineRule="auto"/>
        <w:contextualSpacing/>
        <w:rPr>
          <w:rFonts w:ascii="Arial" w:hAnsi="Arial" w:cs="Arial"/>
          <w:b/>
          <w:color w:val="44546A" w:themeColor="text2"/>
          <w:sz w:val="24"/>
          <w:szCs w:val="24"/>
        </w:rPr>
      </w:pPr>
    </w:p>
    <w:p w14:paraId="56FA7E79" w14:textId="77777777" w:rsidR="00B5133D" w:rsidRDefault="0075134A" w:rsidP="00B6015E">
      <w:pPr>
        <w:spacing w:after="0" w:line="240" w:lineRule="auto"/>
        <w:contextualSpacing/>
        <w:jc w:val="both"/>
        <w:rPr>
          <w:rFonts w:ascii="Arial" w:hAnsi="Arial" w:cs="Arial"/>
        </w:rPr>
      </w:pPr>
      <w:r w:rsidRPr="00F8377D">
        <w:rPr>
          <w:rFonts w:ascii="Arial" w:hAnsi="Arial" w:cs="Arial"/>
        </w:rPr>
        <w:t>Producto de la revisión realizada se determin</w:t>
      </w:r>
      <w:r w:rsidR="00FA261C" w:rsidRPr="00F8377D">
        <w:rPr>
          <w:rFonts w:ascii="Arial" w:hAnsi="Arial" w:cs="Arial"/>
        </w:rPr>
        <w:t>aron</w:t>
      </w:r>
      <w:r w:rsidRPr="00F8377D">
        <w:rPr>
          <w:rFonts w:ascii="Arial" w:hAnsi="Arial" w:cs="Arial"/>
        </w:rPr>
        <w:t xml:space="preserve"> debilidades relacionadas con</w:t>
      </w:r>
      <w:r w:rsidRPr="00F8377D">
        <w:t xml:space="preserve"> </w:t>
      </w:r>
      <w:r w:rsidRPr="00F8377D">
        <w:rPr>
          <w:rFonts w:ascii="Arial" w:hAnsi="Arial" w:cs="Arial"/>
        </w:rPr>
        <w:t xml:space="preserve">la </w:t>
      </w:r>
      <w:r w:rsidR="00D32E5F" w:rsidRPr="00F8377D">
        <w:rPr>
          <w:rFonts w:ascii="Arial" w:hAnsi="Arial" w:cs="Arial"/>
        </w:rPr>
        <w:t>a</w:t>
      </w:r>
      <w:r w:rsidRPr="00F8377D">
        <w:rPr>
          <w:rFonts w:ascii="Arial" w:hAnsi="Arial" w:cs="Arial"/>
        </w:rPr>
        <w:t>usencia de controles para la implementación de la normativa aplicable, así como en su respectivo cumplimiento</w:t>
      </w:r>
      <w:r w:rsidR="00D45CEF" w:rsidRPr="00F8377D">
        <w:rPr>
          <w:rFonts w:ascii="Arial" w:hAnsi="Arial" w:cs="Arial"/>
        </w:rPr>
        <w:t>.</w:t>
      </w:r>
      <w:r w:rsidR="00D45CEF">
        <w:rPr>
          <w:rFonts w:ascii="Arial" w:hAnsi="Arial" w:cs="Arial"/>
        </w:rPr>
        <w:t xml:space="preserve"> </w:t>
      </w:r>
    </w:p>
    <w:p w14:paraId="62D2BDE6" w14:textId="77777777" w:rsidR="00B6015E" w:rsidRDefault="00B6015E" w:rsidP="00B6015E">
      <w:pPr>
        <w:spacing w:after="0" w:line="240" w:lineRule="auto"/>
        <w:contextualSpacing/>
        <w:jc w:val="both"/>
        <w:rPr>
          <w:rFonts w:ascii="Arial" w:hAnsi="Arial" w:cs="Arial"/>
        </w:rPr>
      </w:pPr>
    </w:p>
    <w:p w14:paraId="49CC0782" w14:textId="4095660C" w:rsidR="0075134A" w:rsidRDefault="00FA261C" w:rsidP="00B6015E">
      <w:pPr>
        <w:spacing w:after="0" w:line="240" w:lineRule="auto"/>
        <w:contextualSpacing/>
        <w:jc w:val="both"/>
        <w:rPr>
          <w:rFonts w:ascii="Arial" w:hAnsi="Arial" w:cs="Arial"/>
        </w:rPr>
      </w:pPr>
      <w:r>
        <w:rPr>
          <w:rFonts w:ascii="Arial" w:hAnsi="Arial" w:cs="Arial"/>
        </w:rPr>
        <w:t>Asimismo</w:t>
      </w:r>
      <w:r w:rsidR="00D45CEF">
        <w:rPr>
          <w:rFonts w:ascii="Arial" w:hAnsi="Arial" w:cs="Arial"/>
        </w:rPr>
        <w:t xml:space="preserve">, se determinó </w:t>
      </w:r>
      <w:r w:rsidR="000F3113" w:rsidRPr="00623648">
        <w:rPr>
          <w:rFonts w:ascii="Arial" w:hAnsi="Arial" w:cs="Arial"/>
        </w:rPr>
        <w:t>ausencia o bien información insuficiente</w:t>
      </w:r>
      <w:r w:rsidR="000F3113">
        <w:rPr>
          <w:rFonts w:ascii="Arial" w:hAnsi="Arial" w:cs="Arial"/>
        </w:rPr>
        <w:t xml:space="preserve"> </w:t>
      </w:r>
      <w:r w:rsidRPr="0075134A">
        <w:rPr>
          <w:rFonts w:ascii="Arial" w:hAnsi="Arial" w:cs="Arial"/>
        </w:rPr>
        <w:t xml:space="preserve">en </w:t>
      </w:r>
      <w:r w:rsidRPr="00CC28DD">
        <w:rPr>
          <w:rFonts w:ascii="Arial" w:hAnsi="Arial" w:cs="Arial"/>
        </w:rPr>
        <w:t>el expediente electrónico de la contratación</w:t>
      </w:r>
      <w:r>
        <w:rPr>
          <w:rFonts w:ascii="Arial" w:hAnsi="Arial" w:cs="Arial"/>
        </w:rPr>
        <w:t xml:space="preserve">, </w:t>
      </w:r>
      <w:r w:rsidRPr="0075134A">
        <w:rPr>
          <w:rFonts w:ascii="Arial" w:hAnsi="Arial" w:cs="Arial"/>
        </w:rPr>
        <w:t>específicamente</w:t>
      </w:r>
      <w:r>
        <w:rPr>
          <w:rFonts w:ascii="Arial" w:hAnsi="Arial" w:cs="Arial"/>
        </w:rPr>
        <w:t xml:space="preserve"> en cuanto al </w:t>
      </w:r>
      <w:r w:rsidRPr="0075134A">
        <w:rPr>
          <w:rFonts w:ascii="Arial" w:hAnsi="Arial" w:cs="Arial"/>
        </w:rPr>
        <w:t>respaldo</w:t>
      </w:r>
      <w:r w:rsidRPr="00CC28DD">
        <w:rPr>
          <w:rFonts w:ascii="Arial" w:hAnsi="Arial" w:cs="Arial"/>
        </w:rPr>
        <w:t xml:space="preserve"> de la </w:t>
      </w:r>
      <w:r>
        <w:rPr>
          <w:rFonts w:ascii="Arial" w:hAnsi="Arial" w:cs="Arial"/>
        </w:rPr>
        <w:t>gestión realizada</w:t>
      </w:r>
      <w:r w:rsidRPr="0075134A">
        <w:rPr>
          <w:rFonts w:ascii="Arial" w:hAnsi="Arial" w:cs="Arial"/>
        </w:rPr>
        <w:t xml:space="preserve"> </w:t>
      </w:r>
      <w:r>
        <w:rPr>
          <w:rFonts w:ascii="Arial" w:hAnsi="Arial" w:cs="Arial"/>
        </w:rPr>
        <w:t>referente</w:t>
      </w:r>
      <w:r w:rsidR="0075134A" w:rsidRPr="0075134A">
        <w:rPr>
          <w:rFonts w:ascii="Arial" w:hAnsi="Arial" w:cs="Arial"/>
        </w:rPr>
        <w:t xml:space="preserve"> a los contratos de alquileres </w:t>
      </w:r>
      <w:r w:rsidRPr="0075134A">
        <w:rPr>
          <w:rFonts w:ascii="Arial" w:hAnsi="Arial" w:cs="Arial"/>
        </w:rPr>
        <w:t>ejecutados</w:t>
      </w:r>
      <w:r w:rsidR="0075134A" w:rsidRPr="0075134A">
        <w:rPr>
          <w:rFonts w:ascii="Arial" w:hAnsi="Arial" w:cs="Arial"/>
        </w:rPr>
        <w:t xml:space="preserve"> en moneda extranjera</w:t>
      </w:r>
      <w:r w:rsidR="00CC28DD" w:rsidRPr="00CC28DD">
        <w:rPr>
          <w:rFonts w:ascii="Arial" w:hAnsi="Arial" w:cs="Arial"/>
        </w:rPr>
        <w:t>.</w:t>
      </w:r>
    </w:p>
    <w:p w14:paraId="3348CFBB" w14:textId="77777777" w:rsidR="00B6015E" w:rsidRPr="0075134A" w:rsidRDefault="00B6015E" w:rsidP="00B6015E">
      <w:pPr>
        <w:spacing w:after="0" w:line="240" w:lineRule="auto"/>
        <w:contextualSpacing/>
        <w:jc w:val="both"/>
        <w:rPr>
          <w:rFonts w:ascii="Arial" w:hAnsi="Arial" w:cs="Arial"/>
        </w:rPr>
      </w:pPr>
    </w:p>
    <w:p w14:paraId="0B561A0B" w14:textId="77777777" w:rsidR="0055222A" w:rsidRPr="00A51503" w:rsidRDefault="0075134A" w:rsidP="00B6015E">
      <w:pPr>
        <w:pStyle w:val="Sinespaciado"/>
        <w:contextualSpacing/>
        <w:rPr>
          <w:rFonts w:ascii="Arial" w:hAnsi="Arial" w:cs="Arial"/>
          <w:b/>
          <w:color w:val="40546A"/>
          <w:sz w:val="24"/>
          <w:szCs w:val="24"/>
        </w:rPr>
      </w:pPr>
      <w:r>
        <w:t xml:space="preserve"> </w:t>
      </w:r>
      <w:r w:rsidR="0055222A" w:rsidRPr="00A51503">
        <w:rPr>
          <w:rFonts w:ascii="Arial" w:hAnsi="Arial" w:cs="Arial"/>
          <w:b/>
          <w:color w:val="40546A"/>
          <w:sz w:val="24"/>
          <w:szCs w:val="24"/>
        </w:rPr>
        <w:t>¿QUÉ SIGUE?</w:t>
      </w:r>
    </w:p>
    <w:p w14:paraId="0131DB10" w14:textId="77777777" w:rsidR="0055222A" w:rsidRPr="0043627B" w:rsidRDefault="0055222A" w:rsidP="00B6015E">
      <w:pPr>
        <w:spacing w:after="0" w:line="240" w:lineRule="auto"/>
        <w:contextualSpacing/>
        <w:jc w:val="both"/>
        <w:rPr>
          <w:rFonts w:ascii="Arial" w:hAnsi="Arial" w:cs="Arial"/>
          <w:sz w:val="24"/>
          <w:szCs w:val="24"/>
        </w:rPr>
      </w:pPr>
    </w:p>
    <w:p w14:paraId="70AD97BA" w14:textId="45180392" w:rsidR="007A71EA" w:rsidRDefault="00AF142D" w:rsidP="00B6015E">
      <w:pPr>
        <w:spacing w:after="0" w:line="240" w:lineRule="auto"/>
        <w:contextualSpacing/>
        <w:jc w:val="both"/>
        <w:rPr>
          <w:rFonts w:ascii="Arial" w:hAnsi="Arial" w:cs="Arial"/>
        </w:rPr>
      </w:pPr>
      <w:r w:rsidRPr="00AF142D">
        <w:rPr>
          <w:rFonts w:ascii="Arial" w:hAnsi="Arial" w:cs="Arial"/>
        </w:rPr>
        <w:t>En el presente informe se giran recomendaciones relacionadas con el establecimiento de</w:t>
      </w:r>
      <w:r>
        <w:rPr>
          <w:rFonts w:ascii="Arial" w:hAnsi="Arial" w:cs="Arial"/>
        </w:rPr>
        <w:t xml:space="preserve"> actividades</w:t>
      </w:r>
      <w:r w:rsidR="007A71EA" w:rsidRPr="007A71EA">
        <w:rPr>
          <w:rFonts w:ascii="Arial" w:hAnsi="Arial" w:cs="Arial"/>
        </w:rPr>
        <w:t xml:space="preserve"> de </w:t>
      </w:r>
      <w:r w:rsidR="00877407" w:rsidRPr="007A71EA">
        <w:rPr>
          <w:rFonts w:ascii="Arial" w:hAnsi="Arial" w:cs="Arial"/>
        </w:rPr>
        <w:t xml:space="preserve">control </w:t>
      </w:r>
      <w:r w:rsidR="00877407">
        <w:rPr>
          <w:rFonts w:ascii="Arial" w:hAnsi="Arial" w:cs="Arial"/>
        </w:rPr>
        <w:t>que</w:t>
      </w:r>
      <w:r>
        <w:rPr>
          <w:rFonts w:ascii="Arial" w:hAnsi="Arial" w:cs="Arial"/>
        </w:rPr>
        <w:t xml:space="preserve"> permitan </w:t>
      </w:r>
      <w:r w:rsidR="007A71EA" w:rsidRPr="007A71EA">
        <w:rPr>
          <w:rFonts w:ascii="Arial" w:hAnsi="Arial" w:cs="Arial"/>
        </w:rPr>
        <w:t xml:space="preserve">disponer de información confiable sobre las acciones </w:t>
      </w:r>
      <w:r w:rsidR="007A71EA" w:rsidRPr="00A63195">
        <w:rPr>
          <w:rFonts w:ascii="Arial" w:hAnsi="Arial" w:cs="Arial"/>
        </w:rPr>
        <w:t>realizadas por la administración respecto a los contratos de arrendamiento de edificios</w:t>
      </w:r>
      <w:r w:rsidRPr="00A63195">
        <w:rPr>
          <w:rFonts w:ascii="Arial" w:hAnsi="Arial" w:cs="Arial"/>
        </w:rPr>
        <w:t xml:space="preserve">, </w:t>
      </w:r>
      <w:r w:rsidR="00D45CEF" w:rsidRPr="00A63195">
        <w:rPr>
          <w:rFonts w:ascii="Arial" w:hAnsi="Arial" w:cs="Arial"/>
        </w:rPr>
        <w:t xml:space="preserve">así como, </w:t>
      </w:r>
      <w:r w:rsidR="00877407" w:rsidRPr="00A63195">
        <w:rPr>
          <w:rFonts w:ascii="Arial" w:hAnsi="Arial" w:cs="Arial"/>
        </w:rPr>
        <w:t xml:space="preserve">actividades </w:t>
      </w:r>
      <w:r w:rsidR="00D45CEF" w:rsidRPr="00A63195">
        <w:rPr>
          <w:rFonts w:ascii="Arial" w:hAnsi="Arial" w:cs="Arial"/>
        </w:rPr>
        <w:t xml:space="preserve">que </w:t>
      </w:r>
      <w:r w:rsidRPr="00A63195">
        <w:rPr>
          <w:rFonts w:ascii="Arial" w:hAnsi="Arial" w:cs="Arial"/>
        </w:rPr>
        <w:t>brinden seguridad razonable para el pago de las edificaciones de alquileres en colones.</w:t>
      </w:r>
    </w:p>
    <w:p w14:paraId="4EA2AD23" w14:textId="77777777" w:rsidR="00B5133D" w:rsidRDefault="00B5133D" w:rsidP="00B6015E">
      <w:pPr>
        <w:spacing w:after="0" w:line="240" w:lineRule="auto"/>
        <w:contextualSpacing/>
        <w:jc w:val="both"/>
        <w:rPr>
          <w:rFonts w:ascii="Arial" w:hAnsi="Arial" w:cs="Arial"/>
        </w:rPr>
      </w:pPr>
    </w:p>
    <w:p w14:paraId="51D8F2C1" w14:textId="77777777" w:rsidR="007A71EA" w:rsidRDefault="00AF142D" w:rsidP="00B6015E">
      <w:pPr>
        <w:spacing w:after="0" w:line="240" w:lineRule="auto"/>
        <w:contextualSpacing/>
        <w:jc w:val="both"/>
        <w:rPr>
          <w:rFonts w:ascii="Arial" w:hAnsi="Arial" w:cs="Arial"/>
        </w:rPr>
      </w:pPr>
      <w:r w:rsidRPr="00AF142D">
        <w:rPr>
          <w:rFonts w:ascii="Arial" w:hAnsi="Arial" w:cs="Arial"/>
        </w:rPr>
        <w:t>Adicionalmente, se señala la necesidad de que se actualicen</w:t>
      </w:r>
      <w:r w:rsidRPr="00AF142D">
        <w:t xml:space="preserve"> </w:t>
      </w:r>
      <w:r w:rsidRPr="00AF142D">
        <w:rPr>
          <w:rFonts w:ascii="Arial" w:hAnsi="Arial" w:cs="Arial"/>
        </w:rPr>
        <w:t>los expedientes de los contratos de alquileres, con el fin de que contengan la totalidad de las actuaciones desarrolladas tanto por la Administración contratante como por los demás participantes.</w:t>
      </w:r>
    </w:p>
    <w:p w14:paraId="0AE5A431" w14:textId="77777777" w:rsidR="00A67EB0" w:rsidRDefault="00A67EB0" w:rsidP="00B6015E">
      <w:pPr>
        <w:spacing w:after="0" w:line="240" w:lineRule="auto"/>
        <w:contextualSpacing/>
        <w:jc w:val="both"/>
        <w:rPr>
          <w:rFonts w:ascii="Arial" w:hAnsi="Arial" w:cs="Arial"/>
        </w:rPr>
      </w:pPr>
    </w:p>
    <w:p w14:paraId="26D8A99E" w14:textId="77777777" w:rsidR="00F508B3" w:rsidRDefault="00F508B3" w:rsidP="00B6015E">
      <w:pPr>
        <w:spacing w:after="0" w:line="240" w:lineRule="auto"/>
        <w:contextualSpacing/>
        <w:jc w:val="both"/>
        <w:rPr>
          <w:rFonts w:ascii="Arial" w:hAnsi="Arial" w:cs="Arial"/>
        </w:rPr>
      </w:pPr>
    </w:p>
    <w:p w14:paraId="465801BC" w14:textId="77777777" w:rsidR="0024124B" w:rsidRPr="00BA1863" w:rsidRDefault="0055222A" w:rsidP="00B6015E">
      <w:pPr>
        <w:pStyle w:val="Ttulo1"/>
        <w:keepNext w:val="0"/>
        <w:keepLines w:val="0"/>
        <w:numPr>
          <w:ilvl w:val="0"/>
          <w:numId w:val="19"/>
        </w:numPr>
        <w:spacing w:before="0" w:after="0"/>
        <w:ind w:left="576" w:right="51" w:hanging="576"/>
        <w:contextualSpacing/>
        <w:jc w:val="both"/>
        <w:rPr>
          <w:rFonts w:ascii="Arial" w:hAnsi="Arial" w:cs="Arial"/>
          <w:b/>
          <w:bCs/>
          <w:color w:val="44546A" w:themeColor="text2"/>
          <w:kern w:val="28"/>
          <w:sz w:val="28"/>
          <w:szCs w:val="28"/>
          <w:lang w:eastAsia="es-ES"/>
        </w:rPr>
      </w:pPr>
      <w:bookmarkStart w:id="7" w:name="_Toc390783322"/>
      <w:bookmarkStart w:id="8" w:name="_Toc121986951"/>
      <w:r w:rsidRPr="00BA1863">
        <w:rPr>
          <w:rFonts w:ascii="Arial" w:hAnsi="Arial" w:cs="Arial"/>
          <w:b/>
          <w:bCs/>
          <w:color w:val="44546A" w:themeColor="text2"/>
          <w:kern w:val="28"/>
          <w:sz w:val="28"/>
          <w:szCs w:val="28"/>
          <w:lang w:eastAsia="es-ES"/>
        </w:rPr>
        <w:lastRenderedPageBreak/>
        <w:t>INTRODUCCIÓN</w:t>
      </w:r>
      <w:bookmarkStart w:id="9" w:name="_Toc118276500"/>
      <w:bookmarkStart w:id="10" w:name="_Toc140566595"/>
      <w:bookmarkStart w:id="11" w:name="_Toc141671991"/>
      <w:bookmarkStart w:id="12" w:name="_Toc156811332"/>
      <w:bookmarkStart w:id="13" w:name="_Toc197941708"/>
      <w:bookmarkStart w:id="14" w:name="_Toc263196289"/>
      <w:bookmarkStart w:id="15" w:name="_Toc289069746"/>
      <w:bookmarkStart w:id="16" w:name="_Toc362603796"/>
      <w:bookmarkStart w:id="17" w:name="_Toc363725342"/>
      <w:bookmarkStart w:id="18" w:name="_Toc390783323"/>
      <w:bookmarkStart w:id="19" w:name="_Toc106783017"/>
      <w:bookmarkStart w:id="20" w:name="_Toc106783168"/>
      <w:bookmarkStart w:id="21" w:name="_Toc107808089"/>
      <w:bookmarkStart w:id="22" w:name="_Toc263196290"/>
      <w:bookmarkStart w:id="23" w:name="_Toc118276501"/>
      <w:bookmarkStart w:id="24" w:name="_Toc140566596"/>
      <w:bookmarkStart w:id="25" w:name="_Toc141671992"/>
      <w:bookmarkStart w:id="26" w:name="_Toc156811333"/>
      <w:bookmarkStart w:id="27" w:name="_Toc197941709"/>
      <w:bookmarkStart w:id="28" w:name="_Toc289069747"/>
      <w:bookmarkStart w:id="29" w:name="_Toc362603797"/>
      <w:bookmarkStart w:id="30" w:name="_Toc363725343"/>
      <w:bookmarkStart w:id="31" w:name="_Toc106697946"/>
      <w:bookmarkStart w:id="32" w:name="_Toc106698027"/>
      <w:bookmarkStart w:id="33" w:name="_Toc106783018"/>
      <w:bookmarkStart w:id="34" w:name="_Toc106783169"/>
      <w:bookmarkStart w:id="35" w:name="_Toc107808090"/>
      <w:bookmarkStart w:id="36" w:name="_Toc118276503"/>
      <w:bookmarkStart w:id="37" w:name="_Toc140566597"/>
      <w:bookmarkStart w:id="38" w:name="_Toc141671993"/>
      <w:bookmarkStart w:id="39" w:name="_Toc156811334"/>
      <w:bookmarkStart w:id="40" w:name="_Toc197941710"/>
      <w:bookmarkStart w:id="41" w:name="_Toc263196291"/>
      <w:bookmarkStart w:id="42" w:name="_Toc289069748"/>
      <w:bookmarkStart w:id="43" w:name="_Toc362603798"/>
      <w:bookmarkStart w:id="44" w:name="_Toc363725344"/>
      <w:bookmarkStart w:id="45" w:name="_Toc289069749"/>
      <w:bookmarkStart w:id="46" w:name="_Toc362603799"/>
      <w:bookmarkStart w:id="47" w:name="_Toc363725345"/>
      <w:bookmarkStart w:id="48" w:name="_Toc362603800"/>
      <w:bookmarkStart w:id="49" w:name="_Toc363725346"/>
      <w:bookmarkStart w:id="50" w:name="_Toc289069750"/>
      <w:bookmarkStart w:id="51" w:name="_Toc362603801"/>
      <w:bookmarkStart w:id="52" w:name="_Toc363725347"/>
      <w:bookmarkStart w:id="53" w:name="_Toc362603802"/>
      <w:bookmarkStart w:id="54" w:name="_Toc363725348"/>
      <w:bookmarkEnd w:id="7"/>
      <w:bookmarkEnd w:id="8"/>
    </w:p>
    <w:p w14:paraId="39475E91" w14:textId="77777777" w:rsidR="0096751E" w:rsidRPr="0024124B" w:rsidRDefault="0096751E" w:rsidP="00B6015E">
      <w:pPr>
        <w:spacing w:after="0" w:line="240" w:lineRule="auto"/>
        <w:contextualSpacing/>
        <w:rPr>
          <w:lang w:eastAsia="es-ES"/>
        </w:rPr>
      </w:pPr>
    </w:p>
    <w:p w14:paraId="0203AF48" w14:textId="77777777" w:rsidR="0055222A" w:rsidRPr="00A136E4" w:rsidRDefault="0055222A" w:rsidP="00B6015E">
      <w:pPr>
        <w:pStyle w:val="Ttulo1"/>
        <w:keepNext w:val="0"/>
        <w:keepLines w:val="0"/>
        <w:numPr>
          <w:ilvl w:val="1"/>
          <w:numId w:val="19"/>
        </w:numPr>
        <w:spacing w:before="0" w:after="0"/>
        <w:ind w:left="567" w:hanging="567"/>
        <w:contextualSpacing/>
        <w:rPr>
          <w:rFonts w:ascii="Arial" w:hAnsi="Arial" w:cs="Arial"/>
          <w:b/>
          <w:color w:val="17365D"/>
          <w:sz w:val="24"/>
          <w:szCs w:val="24"/>
        </w:rPr>
      </w:pPr>
      <w:bookmarkStart w:id="55" w:name="_Toc121986952"/>
      <w:r w:rsidRPr="00A136E4">
        <w:rPr>
          <w:rFonts w:ascii="Arial" w:hAnsi="Arial" w:cs="Arial"/>
          <w:b/>
          <w:color w:val="17365D"/>
          <w:sz w:val="24"/>
          <w:szCs w:val="24"/>
        </w:rPr>
        <w:t>Origen</w:t>
      </w:r>
      <w:bookmarkEnd w:id="9"/>
      <w:bookmarkEnd w:id="10"/>
      <w:bookmarkEnd w:id="11"/>
      <w:bookmarkEnd w:id="12"/>
      <w:bookmarkEnd w:id="13"/>
      <w:bookmarkEnd w:id="14"/>
      <w:bookmarkEnd w:id="15"/>
      <w:bookmarkEnd w:id="16"/>
      <w:bookmarkEnd w:id="17"/>
      <w:bookmarkEnd w:id="18"/>
      <w:bookmarkEnd w:id="55"/>
    </w:p>
    <w:p w14:paraId="6267FF06" w14:textId="77777777" w:rsidR="00E30B95" w:rsidRDefault="00E30B95" w:rsidP="00B6015E">
      <w:pPr>
        <w:spacing w:after="0" w:line="240" w:lineRule="auto"/>
        <w:contextualSpacing/>
        <w:jc w:val="both"/>
        <w:rPr>
          <w:rFonts w:ascii="Arial" w:hAnsi="Arial" w:cs="Arial"/>
          <w:sz w:val="24"/>
          <w:szCs w:val="24"/>
        </w:rPr>
      </w:pPr>
    </w:p>
    <w:p w14:paraId="4AAF66EB" w14:textId="77777777" w:rsidR="0055222A" w:rsidRPr="0057432A" w:rsidRDefault="0055222A" w:rsidP="00B6015E">
      <w:pPr>
        <w:spacing w:after="0" w:line="240" w:lineRule="auto"/>
        <w:contextualSpacing/>
        <w:jc w:val="both"/>
        <w:rPr>
          <w:rFonts w:ascii="Arial" w:hAnsi="Arial" w:cs="Arial"/>
        </w:rPr>
      </w:pPr>
      <w:r w:rsidRPr="0057432A">
        <w:rPr>
          <w:rFonts w:ascii="Arial" w:hAnsi="Arial" w:cs="Arial"/>
        </w:rPr>
        <w:t>El presente estudio se realizó de conformidad con el</w:t>
      </w:r>
      <w:r w:rsidR="005210DF">
        <w:rPr>
          <w:rFonts w:ascii="Arial" w:hAnsi="Arial" w:cs="Arial"/>
        </w:rPr>
        <w:t xml:space="preserve"> </w:t>
      </w:r>
      <w:r w:rsidRPr="0057432A">
        <w:rPr>
          <w:rFonts w:ascii="Arial" w:hAnsi="Arial" w:cs="Arial"/>
        </w:rPr>
        <w:t xml:space="preserve">Plan de Trabajo Anual </w:t>
      </w:r>
      <w:r w:rsidR="00571CC4" w:rsidRPr="0057432A">
        <w:rPr>
          <w:rFonts w:ascii="Arial" w:hAnsi="Arial" w:cs="Arial"/>
        </w:rPr>
        <w:t>20</w:t>
      </w:r>
      <w:r w:rsidR="006B0924">
        <w:rPr>
          <w:rFonts w:ascii="Arial" w:hAnsi="Arial" w:cs="Arial"/>
        </w:rPr>
        <w:t>22</w:t>
      </w:r>
      <w:r w:rsidR="009316A2">
        <w:rPr>
          <w:rFonts w:ascii="Arial" w:hAnsi="Arial" w:cs="Arial"/>
        </w:rPr>
        <w:t xml:space="preserve">, </w:t>
      </w:r>
      <w:r w:rsidRPr="0057432A">
        <w:rPr>
          <w:rFonts w:ascii="Arial" w:hAnsi="Arial" w:cs="Arial"/>
        </w:rPr>
        <w:t>de la Auditoría Interna del Ministerio de Hacienda.</w:t>
      </w:r>
    </w:p>
    <w:p w14:paraId="460C18C4" w14:textId="77777777" w:rsidR="0096751E" w:rsidRPr="0043627B" w:rsidRDefault="0096751E" w:rsidP="00B6015E">
      <w:pPr>
        <w:spacing w:after="0" w:line="240" w:lineRule="auto"/>
        <w:contextualSpacing/>
        <w:rPr>
          <w:rFonts w:ascii="Arial" w:hAnsi="Arial" w:cs="Arial"/>
          <w:sz w:val="24"/>
          <w:szCs w:val="24"/>
        </w:rPr>
      </w:pPr>
    </w:p>
    <w:p w14:paraId="591EF769" w14:textId="77777777" w:rsidR="0055222A" w:rsidRPr="00A136E4" w:rsidRDefault="0055222A" w:rsidP="00B6015E">
      <w:pPr>
        <w:pStyle w:val="Ttulo1"/>
        <w:keepNext w:val="0"/>
        <w:keepLines w:val="0"/>
        <w:numPr>
          <w:ilvl w:val="1"/>
          <w:numId w:val="19"/>
        </w:numPr>
        <w:spacing w:before="0" w:after="0"/>
        <w:ind w:left="567" w:hanging="567"/>
        <w:contextualSpacing/>
        <w:rPr>
          <w:rFonts w:ascii="Arial" w:hAnsi="Arial" w:cs="Arial"/>
          <w:b/>
          <w:color w:val="17365D"/>
          <w:sz w:val="24"/>
          <w:szCs w:val="24"/>
        </w:rPr>
      </w:pPr>
      <w:bookmarkStart w:id="56" w:name="_Toc390783324"/>
      <w:bookmarkStart w:id="57" w:name="_Toc121986953"/>
      <w:r w:rsidRPr="00A136E4">
        <w:rPr>
          <w:rFonts w:ascii="Arial" w:hAnsi="Arial" w:cs="Arial"/>
          <w:b/>
          <w:color w:val="17365D"/>
          <w:sz w:val="24"/>
          <w:szCs w:val="24"/>
        </w:rPr>
        <w:t>Objetiv</w:t>
      </w:r>
      <w:bookmarkEnd w:id="19"/>
      <w:bookmarkEnd w:id="20"/>
      <w:bookmarkEnd w:id="21"/>
      <w:bookmarkEnd w:id="22"/>
      <w:bookmarkEnd w:id="23"/>
      <w:bookmarkEnd w:id="24"/>
      <w:bookmarkEnd w:id="25"/>
      <w:bookmarkEnd w:id="26"/>
      <w:bookmarkEnd w:id="27"/>
      <w:r w:rsidRPr="00A136E4">
        <w:rPr>
          <w:rFonts w:ascii="Arial" w:hAnsi="Arial" w:cs="Arial"/>
          <w:b/>
          <w:color w:val="17365D"/>
          <w:sz w:val="24"/>
          <w:szCs w:val="24"/>
        </w:rPr>
        <w:t>o del estudio</w:t>
      </w:r>
      <w:bookmarkEnd w:id="28"/>
      <w:bookmarkEnd w:id="29"/>
      <w:bookmarkEnd w:id="30"/>
      <w:bookmarkEnd w:id="56"/>
      <w:bookmarkEnd w:id="57"/>
    </w:p>
    <w:p w14:paraId="140659AE" w14:textId="77777777" w:rsidR="0055222A" w:rsidRPr="00100217" w:rsidRDefault="0055222A" w:rsidP="00B6015E">
      <w:pPr>
        <w:spacing w:after="0" w:line="240" w:lineRule="auto"/>
        <w:contextualSpacing/>
        <w:jc w:val="both"/>
        <w:rPr>
          <w:rFonts w:ascii="Arial" w:hAnsi="Arial" w:cs="Arial"/>
          <w:sz w:val="24"/>
        </w:rPr>
      </w:pPr>
      <w:bookmarkStart w:id="58" w:name="_Toc390783325"/>
    </w:p>
    <w:p w14:paraId="52AB1637" w14:textId="77777777" w:rsidR="00571CC4" w:rsidRDefault="00353706" w:rsidP="00B6015E">
      <w:pPr>
        <w:spacing w:after="0" w:line="240" w:lineRule="auto"/>
        <w:contextualSpacing/>
        <w:jc w:val="both"/>
        <w:rPr>
          <w:rFonts w:ascii="Arial" w:hAnsi="Arial" w:cs="Arial"/>
        </w:rPr>
      </w:pPr>
      <w:bookmarkStart w:id="59" w:name="_Hlk121034477"/>
      <w:bookmarkStart w:id="60" w:name="_Hlk106184105"/>
      <w:r w:rsidRPr="00353706">
        <w:rPr>
          <w:rFonts w:ascii="Arial" w:hAnsi="Arial" w:cs="Arial"/>
        </w:rPr>
        <w:t xml:space="preserve">Verificar </w:t>
      </w:r>
      <w:bookmarkStart w:id="61" w:name="_Hlk115938502"/>
      <w:r w:rsidRPr="00353706">
        <w:rPr>
          <w:rFonts w:ascii="Arial" w:hAnsi="Arial" w:cs="Arial"/>
        </w:rPr>
        <w:t xml:space="preserve">si la </w:t>
      </w:r>
      <w:bookmarkStart w:id="62" w:name="_Hlk115941713"/>
      <w:r w:rsidRPr="00353706">
        <w:rPr>
          <w:rFonts w:ascii="Arial" w:hAnsi="Arial" w:cs="Arial"/>
        </w:rPr>
        <w:t xml:space="preserve">definición e implementación de las actividades de control en los contratos </w:t>
      </w:r>
      <w:bookmarkStart w:id="63" w:name="_Hlk116280891"/>
      <w:r w:rsidRPr="00353706">
        <w:rPr>
          <w:rFonts w:ascii="Arial" w:hAnsi="Arial" w:cs="Arial"/>
        </w:rPr>
        <w:t>de arrendamiento de edificios del Ministerio de Hacienda establecidos en moneda extranjera</w:t>
      </w:r>
      <w:bookmarkEnd w:id="62"/>
      <w:bookmarkEnd w:id="63"/>
      <w:r w:rsidRPr="00353706">
        <w:rPr>
          <w:rFonts w:ascii="Arial" w:hAnsi="Arial" w:cs="Arial"/>
        </w:rPr>
        <w:t>, cumplen con lo normado en el bloque de legalidad.</w:t>
      </w:r>
    </w:p>
    <w:bookmarkEnd w:id="59"/>
    <w:p w14:paraId="08802A0E" w14:textId="77777777" w:rsidR="007F6974" w:rsidRDefault="007F6974" w:rsidP="00B6015E">
      <w:pPr>
        <w:spacing w:after="0" w:line="240" w:lineRule="auto"/>
        <w:contextualSpacing/>
        <w:jc w:val="both"/>
        <w:rPr>
          <w:rFonts w:ascii="Arial" w:hAnsi="Arial" w:cs="Arial"/>
        </w:rPr>
      </w:pPr>
    </w:p>
    <w:p w14:paraId="37DA080B" w14:textId="77777777" w:rsidR="005210DF" w:rsidRDefault="0055222A" w:rsidP="00B6015E">
      <w:pPr>
        <w:pStyle w:val="Ttulo1"/>
        <w:keepNext w:val="0"/>
        <w:keepLines w:val="0"/>
        <w:numPr>
          <w:ilvl w:val="1"/>
          <w:numId w:val="19"/>
        </w:numPr>
        <w:spacing w:before="0" w:after="0"/>
        <w:ind w:left="567" w:hanging="567"/>
        <w:contextualSpacing/>
        <w:rPr>
          <w:rFonts w:ascii="Arial" w:hAnsi="Arial" w:cs="Arial"/>
          <w:b/>
          <w:color w:val="17365D"/>
          <w:sz w:val="24"/>
          <w:szCs w:val="24"/>
        </w:rPr>
      </w:pPr>
      <w:bookmarkStart w:id="64" w:name="_Toc121986954"/>
      <w:bookmarkEnd w:id="60"/>
      <w:bookmarkEnd w:id="61"/>
      <w:r w:rsidRPr="00A136E4">
        <w:rPr>
          <w:rFonts w:ascii="Arial" w:hAnsi="Arial" w:cs="Arial"/>
          <w:b/>
          <w:color w:val="17365D"/>
          <w:sz w:val="24"/>
          <w:szCs w:val="24"/>
        </w:rPr>
        <w:t>Alcance</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58"/>
      <w:bookmarkEnd w:id="64"/>
    </w:p>
    <w:p w14:paraId="4273673C" w14:textId="77777777" w:rsidR="005210DF" w:rsidRPr="005210DF" w:rsidRDefault="005210DF" w:rsidP="00B6015E">
      <w:pPr>
        <w:spacing w:after="0" w:line="240" w:lineRule="auto"/>
        <w:contextualSpacing/>
      </w:pPr>
    </w:p>
    <w:p w14:paraId="604C4F72" w14:textId="77777777" w:rsidR="0088745B" w:rsidRDefault="00353706" w:rsidP="00B6015E">
      <w:pPr>
        <w:spacing w:after="0" w:line="240" w:lineRule="auto"/>
        <w:contextualSpacing/>
        <w:jc w:val="both"/>
        <w:rPr>
          <w:rFonts w:ascii="Arial" w:hAnsi="Arial" w:cs="Arial"/>
        </w:rPr>
      </w:pPr>
      <w:bookmarkStart w:id="65" w:name="_Toc390783326"/>
      <w:r w:rsidRPr="00353706">
        <w:rPr>
          <w:rFonts w:ascii="Arial" w:hAnsi="Arial" w:cs="Arial"/>
        </w:rPr>
        <w:t>Comprende la revisión de las actividades de control establecidas para los contratos de pago de alquileres en moneda extranjera</w:t>
      </w:r>
      <w:r w:rsidR="00EA457E">
        <w:rPr>
          <w:rFonts w:ascii="Arial" w:hAnsi="Arial" w:cs="Arial"/>
        </w:rPr>
        <w:t xml:space="preserve">, para </w:t>
      </w:r>
      <w:r w:rsidR="00310938">
        <w:rPr>
          <w:rFonts w:ascii="Arial" w:hAnsi="Arial" w:cs="Arial"/>
        </w:rPr>
        <w:t>el periodo</w:t>
      </w:r>
      <w:r w:rsidR="00181A49" w:rsidRPr="00441E26">
        <w:rPr>
          <w:rFonts w:ascii="Arial" w:hAnsi="Arial" w:cs="Arial"/>
        </w:rPr>
        <w:t xml:space="preserve"> </w:t>
      </w:r>
      <w:r w:rsidRPr="00353706">
        <w:rPr>
          <w:rFonts w:ascii="Arial" w:hAnsi="Arial" w:cs="Arial"/>
        </w:rPr>
        <w:t>de julio 2017 a julio 2022, extendiéndose cuando se considere necesario.</w:t>
      </w:r>
    </w:p>
    <w:p w14:paraId="6A90C2C5" w14:textId="77777777" w:rsidR="0096751E" w:rsidRPr="00D8478C" w:rsidRDefault="0096751E" w:rsidP="00B6015E">
      <w:pPr>
        <w:spacing w:after="0" w:line="240" w:lineRule="auto"/>
        <w:contextualSpacing/>
        <w:jc w:val="both"/>
        <w:rPr>
          <w:rFonts w:ascii="Arial" w:hAnsi="Arial" w:cs="Arial"/>
        </w:rPr>
      </w:pPr>
    </w:p>
    <w:p w14:paraId="4E8CF128" w14:textId="77777777" w:rsidR="0055222A" w:rsidRPr="00A136E4" w:rsidRDefault="0055222A" w:rsidP="00B6015E">
      <w:pPr>
        <w:pStyle w:val="Ttulo1"/>
        <w:keepNext w:val="0"/>
        <w:keepLines w:val="0"/>
        <w:numPr>
          <w:ilvl w:val="1"/>
          <w:numId w:val="19"/>
        </w:numPr>
        <w:spacing w:before="0" w:after="0"/>
        <w:ind w:left="567" w:hanging="567"/>
        <w:contextualSpacing/>
        <w:rPr>
          <w:rFonts w:ascii="Arial" w:hAnsi="Arial" w:cs="Arial"/>
          <w:b/>
          <w:color w:val="17365D"/>
          <w:sz w:val="24"/>
          <w:szCs w:val="24"/>
        </w:rPr>
      </w:pPr>
      <w:bookmarkStart w:id="66" w:name="_Toc121986955"/>
      <w:r w:rsidRPr="00A136E4">
        <w:rPr>
          <w:rFonts w:ascii="Arial" w:hAnsi="Arial" w:cs="Arial"/>
          <w:b/>
          <w:color w:val="17365D"/>
          <w:sz w:val="24"/>
          <w:szCs w:val="24"/>
        </w:rPr>
        <w:t>Criterios de evaluación</w:t>
      </w:r>
      <w:bookmarkEnd w:id="66"/>
    </w:p>
    <w:p w14:paraId="100C7376" w14:textId="77777777" w:rsidR="00100217" w:rsidRDefault="00100217" w:rsidP="00B6015E">
      <w:pPr>
        <w:autoSpaceDE w:val="0"/>
        <w:autoSpaceDN w:val="0"/>
        <w:adjustRightInd w:val="0"/>
        <w:spacing w:after="0" w:line="240" w:lineRule="auto"/>
        <w:contextualSpacing/>
        <w:jc w:val="both"/>
        <w:rPr>
          <w:rFonts w:ascii="Arial" w:eastAsia="Times New Roman" w:hAnsi="Arial" w:cs="Arial"/>
          <w:color w:val="000000"/>
          <w:sz w:val="24"/>
          <w:szCs w:val="24"/>
        </w:rPr>
      </w:pPr>
    </w:p>
    <w:p w14:paraId="48B626DF" w14:textId="77777777" w:rsidR="00181A49" w:rsidRPr="0057432A" w:rsidRDefault="00181A49" w:rsidP="00B6015E">
      <w:pPr>
        <w:autoSpaceDE w:val="0"/>
        <w:autoSpaceDN w:val="0"/>
        <w:adjustRightInd w:val="0"/>
        <w:spacing w:after="0" w:line="240" w:lineRule="auto"/>
        <w:contextualSpacing/>
        <w:jc w:val="both"/>
        <w:rPr>
          <w:rFonts w:ascii="Arial" w:hAnsi="Arial" w:cs="Arial"/>
        </w:rPr>
      </w:pPr>
      <w:r w:rsidRPr="0057432A">
        <w:rPr>
          <w:rFonts w:ascii="Arial" w:eastAsia="Times New Roman" w:hAnsi="Arial" w:cs="Arial"/>
          <w:color w:val="000000"/>
        </w:rPr>
        <w:t xml:space="preserve">Los criterios de evaluación </w:t>
      </w:r>
      <w:r w:rsidRPr="0057432A">
        <w:rPr>
          <w:rFonts w:ascii="Arial" w:hAnsi="Arial" w:cs="Arial"/>
        </w:rPr>
        <w:t xml:space="preserve">fueron comunicados el </w:t>
      </w:r>
      <w:r w:rsidR="005F40C4">
        <w:rPr>
          <w:rFonts w:ascii="Arial" w:hAnsi="Arial" w:cs="Arial"/>
        </w:rPr>
        <w:t>08</w:t>
      </w:r>
      <w:r w:rsidRPr="0057432A">
        <w:rPr>
          <w:rFonts w:ascii="Arial" w:hAnsi="Arial" w:cs="Arial"/>
        </w:rPr>
        <w:t xml:space="preserve"> de </w:t>
      </w:r>
      <w:r w:rsidR="005F40C4">
        <w:rPr>
          <w:rFonts w:ascii="Arial" w:hAnsi="Arial" w:cs="Arial"/>
        </w:rPr>
        <w:t>agosto</w:t>
      </w:r>
      <w:r w:rsidRPr="0057432A">
        <w:rPr>
          <w:rFonts w:ascii="Arial" w:hAnsi="Arial" w:cs="Arial"/>
        </w:rPr>
        <w:t xml:space="preserve"> del 202</w:t>
      </w:r>
      <w:r>
        <w:rPr>
          <w:rFonts w:ascii="Arial" w:hAnsi="Arial" w:cs="Arial"/>
        </w:rPr>
        <w:t>2</w:t>
      </w:r>
      <w:r w:rsidRPr="0057432A">
        <w:rPr>
          <w:rFonts w:ascii="Arial" w:hAnsi="Arial" w:cs="Arial"/>
        </w:rPr>
        <w:t xml:space="preserve">, </w:t>
      </w:r>
      <w:bookmarkStart w:id="67" w:name="_Hlk87342437"/>
      <w:r w:rsidR="002003C0" w:rsidRPr="0057432A">
        <w:rPr>
          <w:rFonts w:ascii="Arial" w:hAnsi="Arial" w:cs="Arial"/>
        </w:rPr>
        <w:t xml:space="preserve">a </w:t>
      </w:r>
      <w:bookmarkStart w:id="68" w:name="_Hlk120615542"/>
      <w:r w:rsidR="002003C0">
        <w:rPr>
          <w:rFonts w:ascii="Arial" w:hAnsi="Arial" w:cs="Arial"/>
        </w:rPr>
        <w:t>la</w:t>
      </w:r>
      <w:r w:rsidR="00D7433F">
        <w:rPr>
          <w:rFonts w:ascii="Arial" w:hAnsi="Arial" w:cs="Arial"/>
        </w:rPr>
        <w:t xml:space="preserve"> </w:t>
      </w:r>
      <w:bookmarkEnd w:id="67"/>
      <w:r w:rsidR="00A86C34">
        <w:rPr>
          <w:rFonts w:ascii="Arial" w:hAnsi="Arial" w:cs="Arial"/>
        </w:rPr>
        <w:t>señora</w:t>
      </w:r>
      <w:r w:rsidRPr="0057432A">
        <w:rPr>
          <w:rFonts w:ascii="Arial" w:hAnsi="Arial" w:cs="Arial"/>
        </w:rPr>
        <w:t xml:space="preserve"> Patricia Navarro Vargas, </w:t>
      </w:r>
      <w:r w:rsidR="00A86C34" w:rsidRPr="00A86C34">
        <w:rPr>
          <w:rFonts w:ascii="Arial" w:hAnsi="Arial" w:cs="Arial"/>
        </w:rPr>
        <w:t>Oficial Mayor y Directora Administrativa y Financiera</w:t>
      </w:r>
      <w:r w:rsidRPr="0057432A">
        <w:rPr>
          <w:rFonts w:ascii="Arial" w:hAnsi="Arial" w:cs="Arial"/>
        </w:rPr>
        <w:t>.</w:t>
      </w:r>
    </w:p>
    <w:bookmarkEnd w:id="68"/>
    <w:p w14:paraId="0EFE0AE9" w14:textId="77777777" w:rsidR="00181A49" w:rsidRDefault="00181A49" w:rsidP="00B6015E">
      <w:pPr>
        <w:autoSpaceDE w:val="0"/>
        <w:autoSpaceDN w:val="0"/>
        <w:adjustRightInd w:val="0"/>
        <w:spacing w:after="0" w:line="240" w:lineRule="auto"/>
        <w:contextualSpacing/>
        <w:jc w:val="both"/>
        <w:rPr>
          <w:rFonts w:ascii="Arial" w:hAnsi="Arial" w:cs="Arial"/>
        </w:rPr>
      </w:pPr>
    </w:p>
    <w:p w14:paraId="42F55493" w14:textId="77777777" w:rsidR="0096751E" w:rsidRDefault="00181A49" w:rsidP="00B6015E">
      <w:pPr>
        <w:autoSpaceDE w:val="0"/>
        <w:autoSpaceDN w:val="0"/>
        <w:adjustRightInd w:val="0"/>
        <w:spacing w:after="0" w:line="240" w:lineRule="auto"/>
        <w:contextualSpacing/>
        <w:jc w:val="both"/>
        <w:rPr>
          <w:rFonts w:ascii="Arial" w:hAnsi="Arial" w:cs="Arial"/>
        </w:rPr>
      </w:pPr>
      <w:r w:rsidRPr="0057432A">
        <w:rPr>
          <w:rFonts w:ascii="Arial" w:hAnsi="Arial" w:cs="Arial"/>
        </w:rPr>
        <w:t xml:space="preserve">Entre los criterios </w:t>
      </w:r>
      <w:r>
        <w:rPr>
          <w:rFonts w:ascii="Arial" w:hAnsi="Arial" w:cs="Arial"/>
        </w:rPr>
        <w:t>señalados</w:t>
      </w:r>
      <w:r w:rsidRPr="0057432A">
        <w:rPr>
          <w:rFonts w:ascii="Arial" w:hAnsi="Arial" w:cs="Arial"/>
        </w:rPr>
        <w:t xml:space="preserve"> se encuentran los siguientes: </w:t>
      </w:r>
      <w:r w:rsidR="005F40C4" w:rsidRPr="005F40C4">
        <w:rPr>
          <w:rFonts w:ascii="Arial" w:hAnsi="Arial" w:cs="Arial"/>
        </w:rPr>
        <w:t xml:space="preserve">Decreto Ejecutivo </w:t>
      </w:r>
      <w:r w:rsidR="008D78EF">
        <w:rPr>
          <w:rFonts w:ascii="Arial" w:hAnsi="Arial" w:cs="Arial"/>
        </w:rPr>
        <w:t>N°</w:t>
      </w:r>
      <w:r w:rsidR="005F40C4" w:rsidRPr="005F40C4">
        <w:rPr>
          <w:rFonts w:ascii="Arial" w:hAnsi="Arial" w:cs="Arial"/>
        </w:rPr>
        <w:t>42561, Disposiciones dirigidas al Gobierno Central sobre la necesidad de renegociar a la baja los contratos de arrendamiento</w:t>
      </w:r>
      <w:r w:rsidR="005F40C4">
        <w:rPr>
          <w:rFonts w:ascii="Arial" w:hAnsi="Arial" w:cs="Arial"/>
        </w:rPr>
        <w:t xml:space="preserve">, </w:t>
      </w:r>
      <w:r w:rsidR="005F40C4" w:rsidRPr="005F40C4">
        <w:rPr>
          <w:rFonts w:ascii="Arial" w:hAnsi="Arial" w:cs="Arial"/>
        </w:rPr>
        <w:t>Normas de Control Interno para el Sector Público (N-2-2009-CO-DFOE)</w:t>
      </w:r>
      <w:r w:rsidR="005F40C4">
        <w:rPr>
          <w:rFonts w:ascii="Arial" w:hAnsi="Arial" w:cs="Arial"/>
        </w:rPr>
        <w:t xml:space="preserve">, </w:t>
      </w:r>
      <w:r w:rsidR="005724A6">
        <w:rPr>
          <w:rFonts w:ascii="Arial" w:hAnsi="Arial" w:cs="Arial"/>
        </w:rPr>
        <w:t>D</w:t>
      </w:r>
      <w:r w:rsidR="005724A6" w:rsidRPr="005F40C4">
        <w:rPr>
          <w:rFonts w:ascii="Arial" w:hAnsi="Arial" w:cs="Arial"/>
        </w:rPr>
        <w:t>irectriz</w:t>
      </w:r>
      <w:r w:rsidR="005F40C4" w:rsidRPr="005F40C4">
        <w:rPr>
          <w:rFonts w:ascii="Arial" w:hAnsi="Arial" w:cs="Arial"/>
        </w:rPr>
        <w:t xml:space="preserve"> Nº008-H </w:t>
      </w:r>
      <w:r w:rsidR="005724A6">
        <w:rPr>
          <w:rFonts w:ascii="Arial" w:hAnsi="Arial" w:cs="Arial"/>
        </w:rPr>
        <w:t>“</w:t>
      </w:r>
      <w:r w:rsidR="005F40C4" w:rsidRPr="005F40C4">
        <w:rPr>
          <w:rFonts w:ascii="Arial" w:hAnsi="Arial" w:cs="Arial"/>
        </w:rPr>
        <w:t>Alquiler de bienes inmuebles en el sector público</w:t>
      </w:r>
      <w:r w:rsidR="005724A6">
        <w:rPr>
          <w:rFonts w:ascii="Arial" w:hAnsi="Arial" w:cs="Arial"/>
        </w:rPr>
        <w:t>”</w:t>
      </w:r>
      <w:r w:rsidR="005F40C4">
        <w:rPr>
          <w:rFonts w:ascii="Arial" w:hAnsi="Arial" w:cs="Arial"/>
        </w:rPr>
        <w:t xml:space="preserve"> y la </w:t>
      </w:r>
      <w:r w:rsidR="005724A6">
        <w:rPr>
          <w:rFonts w:ascii="Arial" w:hAnsi="Arial" w:cs="Arial"/>
        </w:rPr>
        <w:t>D</w:t>
      </w:r>
      <w:r w:rsidR="005724A6" w:rsidRPr="005F40C4">
        <w:rPr>
          <w:rFonts w:ascii="Arial" w:hAnsi="Arial" w:cs="Arial"/>
        </w:rPr>
        <w:t>irectriz</w:t>
      </w:r>
      <w:r w:rsidR="005F40C4" w:rsidRPr="005F40C4">
        <w:rPr>
          <w:rFonts w:ascii="Arial" w:hAnsi="Arial" w:cs="Arial"/>
        </w:rPr>
        <w:t xml:space="preserve"> N°085-H</w:t>
      </w:r>
      <w:r w:rsidR="00707898">
        <w:rPr>
          <w:rFonts w:ascii="Arial" w:hAnsi="Arial" w:cs="Arial"/>
        </w:rPr>
        <w:t xml:space="preserve"> “</w:t>
      </w:r>
      <w:r w:rsidR="005F40C4" w:rsidRPr="005F40C4">
        <w:rPr>
          <w:rFonts w:ascii="Arial" w:hAnsi="Arial" w:cs="Arial"/>
        </w:rPr>
        <w:t>Uso de la moneda nacional en las contrataciones de arrendamientos de edificios, locales y terrenos</w:t>
      </w:r>
      <w:r w:rsidR="00707898">
        <w:rPr>
          <w:rFonts w:ascii="Arial" w:hAnsi="Arial" w:cs="Arial"/>
        </w:rPr>
        <w:t>”</w:t>
      </w:r>
      <w:r w:rsidR="005F40C4" w:rsidRPr="005F40C4">
        <w:rPr>
          <w:rFonts w:ascii="Arial" w:hAnsi="Arial" w:cs="Arial"/>
        </w:rPr>
        <w:t>.</w:t>
      </w:r>
    </w:p>
    <w:p w14:paraId="58BA73A0" w14:textId="77777777" w:rsidR="005724A6" w:rsidRDefault="005724A6" w:rsidP="00B6015E">
      <w:pPr>
        <w:autoSpaceDE w:val="0"/>
        <w:autoSpaceDN w:val="0"/>
        <w:adjustRightInd w:val="0"/>
        <w:spacing w:after="0" w:line="240" w:lineRule="auto"/>
        <w:contextualSpacing/>
        <w:jc w:val="both"/>
        <w:rPr>
          <w:rFonts w:ascii="Arial" w:hAnsi="Arial" w:cs="Arial"/>
        </w:rPr>
      </w:pPr>
    </w:p>
    <w:p w14:paraId="03F2B45E" w14:textId="77777777" w:rsidR="0055222A" w:rsidRPr="00A136E4" w:rsidRDefault="0055222A" w:rsidP="00B6015E">
      <w:pPr>
        <w:pStyle w:val="Ttulo1"/>
        <w:keepNext w:val="0"/>
        <w:keepLines w:val="0"/>
        <w:numPr>
          <w:ilvl w:val="1"/>
          <w:numId w:val="19"/>
        </w:numPr>
        <w:spacing w:before="0" w:after="0"/>
        <w:ind w:left="567" w:hanging="567"/>
        <w:contextualSpacing/>
        <w:rPr>
          <w:rFonts w:ascii="Arial" w:hAnsi="Arial" w:cs="Arial"/>
          <w:b/>
          <w:color w:val="17365D"/>
          <w:sz w:val="24"/>
          <w:szCs w:val="24"/>
        </w:rPr>
      </w:pPr>
      <w:bookmarkStart w:id="69" w:name="_Toc121986956"/>
      <w:r w:rsidRPr="00A136E4">
        <w:rPr>
          <w:rFonts w:ascii="Arial" w:hAnsi="Arial" w:cs="Arial"/>
          <w:b/>
          <w:color w:val="17365D"/>
          <w:sz w:val="24"/>
          <w:szCs w:val="24"/>
        </w:rPr>
        <w:t>Metodología aplicada</w:t>
      </w:r>
      <w:bookmarkEnd w:id="69"/>
    </w:p>
    <w:p w14:paraId="10FE3B90" w14:textId="77777777" w:rsidR="00FE7E57" w:rsidRDefault="00FE7E57" w:rsidP="00B6015E">
      <w:pPr>
        <w:autoSpaceDE w:val="0"/>
        <w:autoSpaceDN w:val="0"/>
        <w:adjustRightInd w:val="0"/>
        <w:spacing w:after="0" w:line="240" w:lineRule="auto"/>
        <w:contextualSpacing/>
        <w:jc w:val="both"/>
        <w:rPr>
          <w:rFonts w:ascii="Arial" w:eastAsia="Times New Roman" w:hAnsi="Arial" w:cs="Arial"/>
          <w:color w:val="000000"/>
          <w:sz w:val="24"/>
          <w:szCs w:val="24"/>
        </w:rPr>
      </w:pPr>
    </w:p>
    <w:p w14:paraId="043FCCBF" w14:textId="77777777" w:rsidR="0096751E" w:rsidRDefault="00021743" w:rsidP="00B6015E">
      <w:pPr>
        <w:autoSpaceDE w:val="0"/>
        <w:autoSpaceDN w:val="0"/>
        <w:adjustRightInd w:val="0"/>
        <w:spacing w:after="0" w:line="240" w:lineRule="auto"/>
        <w:contextualSpacing/>
        <w:jc w:val="both"/>
        <w:rPr>
          <w:rFonts w:ascii="Arial" w:eastAsia="Times New Roman" w:hAnsi="Arial" w:cs="Arial"/>
          <w:color w:val="000000"/>
          <w:lang w:val="es-ES"/>
        </w:rPr>
      </w:pPr>
      <w:r w:rsidRPr="00021743">
        <w:rPr>
          <w:rFonts w:ascii="Arial" w:eastAsia="Times New Roman" w:hAnsi="Arial" w:cs="Arial"/>
          <w:color w:val="000000"/>
          <w:lang w:val="es-ES"/>
        </w:rPr>
        <w:t>La auditoría se realizó de conformidad con las Normas Generales de Auditoría para el Sector Público y el Procedimiento General de Auditoría</w:t>
      </w:r>
      <w:r w:rsidR="00707898">
        <w:rPr>
          <w:rFonts w:ascii="Arial" w:eastAsia="Times New Roman" w:hAnsi="Arial" w:cs="Arial"/>
          <w:color w:val="000000"/>
          <w:lang w:val="es-ES"/>
        </w:rPr>
        <w:t>.</w:t>
      </w:r>
    </w:p>
    <w:p w14:paraId="1E9E6F2A" w14:textId="77777777" w:rsidR="00707898" w:rsidRPr="00707898" w:rsidRDefault="00707898" w:rsidP="00B6015E">
      <w:pPr>
        <w:autoSpaceDE w:val="0"/>
        <w:autoSpaceDN w:val="0"/>
        <w:adjustRightInd w:val="0"/>
        <w:spacing w:after="0" w:line="240" w:lineRule="auto"/>
        <w:contextualSpacing/>
        <w:jc w:val="both"/>
        <w:rPr>
          <w:rFonts w:ascii="Arial" w:eastAsia="Times New Roman" w:hAnsi="Arial" w:cs="Arial"/>
          <w:color w:val="000000"/>
          <w:lang w:val="es-ES"/>
        </w:rPr>
      </w:pPr>
    </w:p>
    <w:p w14:paraId="3F1B6571" w14:textId="77777777" w:rsidR="0055222A" w:rsidRPr="00A136E4" w:rsidRDefault="0055222A" w:rsidP="00B6015E">
      <w:pPr>
        <w:pStyle w:val="Ttulo1"/>
        <w:keepNext w:val="0"/>
        <w:keepLines w:val="0"/>
        <w:numPr>
          <w:ilvl w:val="1"/>
          <w:numId w:val="19"/>
        </w:numPr>
        <w:spacing w:before="0" w:after="0"/>
        <w:ind w:left="567" w:hanging="567"/>
        <w:contextualSpacing/>
        <w:rPr>
          <w:rFonts w:ascii="Arial" w:hAnsi="Arial" w:cs="Arial"/>
          <w:b/>
          <w:color w:val="17365D"/>
          <w:sz w:val="24"/>
          <w:szCs w:val="24"/>
        </w:rPr>
      </w:pPr>
      <w:bookmarkStart w:id="70" w:name="_Toc121986957"/>
      <w:r w:rsidRPr="00A136E4">
        <w:rPr>
          <w:rFonts w:ascii="Arial" w:hAnsi="Arial" w:cs="Arial"/>
          <w:b/>
          <w:color w:val="17365D"/>
          <w:sz w:val="24"/>
          <w:szCs w:val="24"/>
        </w:rPr>
        <w:t>Comunicación de resultados</w:t>
      </w:r>
      <w:bookmarkEnd w:id="45"/>
      <w:bookmarkEnd w:id="46"/>
      <w:bookmarkEnd w:id="47"/>
      <w:bookmarkEnd w:id="65"/>
      <w:bookmarkEnd w:id="70"/>
    </w:p>
    <w:p w14:paraId="190F68F5" w14:textId="77777777" w:rsidR="00FE7E57" w:rsidRDefault="00FE7E57" w:rsidP="00B6015E">
      <w:pPr>
        <w:autoSpaceDE w:val="0"/>
        <w:autoSpaceDN w:val="0"/>
        <w:adjustRightInd w:val="0"/>
        <w:spacing w:after="0" w:line="240" w:lineRule="auto"/>
        <w:contextualSpacing/>
        <w:jc w:val="both"/>
        <w:rPr>
          <w:rFonts w:ascii="Arial" w:eastAsia="Times New Roman" w:hAnsi="Arial" w:cs="Arial"/>
          <w:color w:val="000000"/>
          <w:sz w:val="24"/>
          <w:szCs w:val="24"/>
          <w:highlight w:val="yellow"/>
        </w:rPr>
      </w:pPr>
    </w:p>
    <w:p w14:paraId="30E086F9" w14:textId="77777777" w:rsidR="00054A10" w:rsidRPr="005D4868" w:rsidRDefault="00D242FD" w:rsidP="00810FE9">
      <w:pPr>
        <w:autoSpaceDE w:val="0"/>
        <w:autoSpaceDN w:val="0"/>
        <w:adjustRightInd w:val="0"/>
        <w:spacing w:after="0" w:line="240" w:lineRule="auto"/>
        <w:contextualSpacing/>
        <w:jc w:val="both"/>
        <w:rPr>
          <w:rFonts w:ascii="Arial" w:eastAsia="Times New Roman" w:hAnsi="Arial" w:cs="Arial"/>
        </w:rPr>
      </w:pPr>
      <w:r w:rsidRPr="00BC3B08">
        <w:rPr>
          <w:rFonts w:ascii="Arial" w:eastAsia="Times New Roman" w:hAnsi="Arial" w:cs="Arial"/>
          <w:color w:val="000000"/>
        </w:rPr>
        <w:t xml:space="preserve">La comunicación preliminar de los resultados, conclusiones y recomendaciones producto de la auditoría se efectuó el </w:t>
      </w:r>
      <w:r w:rsidR="00D26AB5">
        <w:rPr>
          <w:rFonts w:ascii="Arial" w:eastAsia="Times New Roman" w:hAnsi="Arial" w:cs="Arial"/>
          <w:color w:val="000000"/>
        </w:rPr>
        <w:t>28</w:t>
      </w:r>
      <w:r w:rsidRPr="00BC3B08">
        <w:rPr>
          <w:rFonts w:ascii="Arial" w:eastAsia="Times New Roman" w:hAnsi="Arial" w:cs="Arial"/>
          <w:color w:val="000000"/>
        </w:rPr>
        <w:t xml:space="preserve"> de </w:t>
      </w:r>
      <w:r w:rsidR="00D26AB5">
        <w:rPr>
          <w:rFonts w:ascii="Arial" w:eastAsia="Times New Roman" w:hAnsi="Arial" w:cs="Arial"/>
          <w:color w:val="000000"/>
        </w:rPr>
        <w:t>noviembre</w:t>
      </w:r>
      <w:r w:rsidRPr="00BC3B08">
        <w:rPr>
          <w:rFonts w:ascii="Arial" w:eastAsia="Times New Roman" w:hAnsi="Arial" w:cs="Arial"/>
          <w:color w:val="000000"/>
        </w:rPr>
        <w:t xml:space="preserve"> </w:t>
      </w:r>
      <w:r w:rsidRPr="005D4868">
        <w:rPr>
          <w:rFonts w:ascii="Arial" w:eastAsia="Times New Roman" w:hAnsi="Arial" w:cs="Arial"/>
        </w:rPr>
        <w:t>del 2022, a</w:t>
      </w:r>
      <w:r w:rsidR="003F117A" w:rsidRPr="005D4868">
        <w:rPr>
          <w:rFonts w:ascii="Arial" w:eastAsia="Times New Roman" w:hAnsi="Arial" w:cs="Arial"/>
        </w:rPr>
        <w:t>l señor Vladimir Villalobos González</w:t>
      </w:r>
      <w:r w:rsidR="008822CC" w:rsidRPr="005D4868">
        <w:rPr>
          <w:rFonts w:ascii="Arial" w:eastAsia="Times New Roman" w:hAnsi="Arial" w:cs="Arial"/>
        </w:rPr>
        <w:t>, Jefe de despacho, Despacho del Ministro</w:t>
      </w:r>
      <w:r w:rsidR="00054A10" w:rsidRPr="005D4868">
        <w:rPr>
          <w:rFonts w:ascii="Arial" w:eastAsia="Times New Roman" w:hAnsi="Arial" w:cs="Arial"/>
        </w:rPr>
        <w:t>, a la señora Patricia Navarro Vargas</w:t>
      </w:r>
    </w:p>
    <w:p w14:paraId="5F7138DD" w14:textId="07C67D26" w:rsidR="00054A10" w:rsidRPr="005D4868" w:rsidRDefault="00054A10" w:rsidP="00810FE9">
      <w:pPr>
        <w:autoSpaceDE w:val="0"/>
        <w:autoSpaceDN w:val="0"/>
        <w:adjustRightInd w:val="0"/>
        <w:spacing w:after="0" w:line="240" w:lineRule="auto"/>
        <w:contextualSpacing/>
        <w:jc w:val="both"/>
        <w:rPr>
          <w:rFonts w:ascii="Arial" w:eastAsia="Times New Roman" w:hAnsi="Arial" w:cs="Arial"/>
        </w:rPr>
      </w:pPr>
      <w:r w:rsidRPr="005D4868">
        <w:rPr>
          <w:rFonts w:ascii="Arial" w:eastAsia="Times New Roman" w:hAnsi="Arial" w:cs="Arial"/>
        </w:rPr>
        <w:t xml:space="preserve">Oficial Mayor y Directora Administrativa y Financiera (DAF), Adriana Cordero Gamboa, </w:t>
      </w:r>
    </w:p>
    <w:p w14:paraId="2AD06EE3" w14:textId="77777777" w:rsidR="00054A10" w:rsidRPr="005D4868" w:rsidRDefault="00054A10" w:rsidP="00810FE9">
      <w:pPr>
        <w:autoSpaceDE w:val="0"/>
        <w:autoSpaceDN w:val="0"/>
        <w:adjustRightInd w:val="0"/>
        <w:spacing w:after="0" w:line="240" w:lineRule="auto"/>
        <w:contextualSpacing/>
        <w:jc w:val="both"/>
        <w:rPr>
          <w:rFonts w:ascii="Arial" w:eastAsia="Times New Roman" w:hAnsi="Arial" w:cs="Arial"/>
        </w:rPr>
      </w:pPr>
      <w:r w:rsidRPr="005D4868">
        <w:rPr>
          <w:rFonts w:ascii="Arial" w:eastAsia="Times New Roman" w:hAnsi="Arial" w:cs="Arial"/>
        </w:rPr>
        <w:t>Jefe de la Unidad Financiera y Contratación Administrativa, Gestoría DGT-DGH, Ana C. Madrigal Chaves, Gestora Administrativa y Financiera DGT-DGH, Erick Herrera Bonilla</w:t>
      </w:r>
    </w:p>
    <w:p w14:paraId="72B80883" w14:textId="5C311706" w:rsidR="00EE5B6D" w:rsidRPr="005D4868" w:rsidRDefault="00054A10" w:rsidP="00810FE9">
      <w:pPr>
        <w:autoSpaceDE w:val="0"/>
        <w:autoSpaceDN w:val="0"/>
        <w:adjustRightInd w:val="0"/>
        <w:spacing w:after="0" w:line="240" w:lineRule="auto"/>
        <w:contextualSpacing/>
        <w:jc w:val="both"/>
        <w:rPr>
          <w:rFonts w:ascii="Arial" w:eastAsia="Times New Roman" w:hAnsi="Arial" w:cs="Arial"/>
        </w:rPr>
      </w:pPr>
      <w:r w:rsidRPr="005D4868">
        <w:rPr>
          <w:rFonts w:ascii="Arial" w:eastAsia="Times New Roman" w:hAnsi="Arial" w:cs="Arial"/>
        </w:rPr>
        <w:t>Subdirector a.i. Dirección Jurídica,</w:t>
      </w:r>
      <w:r w:rsidRPr="005D4868">
        <w:t xml:space="preserve"> </w:t>
      </w:r>
      <w:r w:rsidRPr="005D4868">
        <w:rPr>
          <w:rFonts w:ascii="Arial" w:eastAsia="Times New Roman" w:hAnsi="Arial" w:cs="Arial"/>
        </w:rPr>
        <w:t>Margarita Barrantes Baltodano, Gestora Administrativa y Financiera SNA y PCF, Xinia Ramirez Bolanos, Gestora Administrativa y Financiera DTIC-TAN-TFA y Teresa Poveda Donato, Directora Jurídica</w:t>
      </w:r>
      <w:r w:rsidR="00810FE9">
        <w:rPr>
          <w:rFonts w:ascii="Arial" w:eastAsia="Times New Roman" w:hAnsi="Arial" w:cs="Arial"/>
        </w:rPr>
        <w:t>.</w:t>
      </w:r>
      <w:r w:rsidRPr="005D4868">
        <w:rPr>
          <w:rFonts w:ascii="Arial" w:eastAsia="Times New Roman" w:hAnsi="Arial" w:cs="Arial"/>
        </w:rPr>
        <w:t xml:space="preserve"> </w:t>
      </w:r>
      <w:r w:rsidR="00D242FD" w:rsidRPr="005D4868">
        <w:rPr>
          <w:rFonts w:ascii="Arial" w:eastAsia="Times New Roman" w:hAnsi="Arial" w:cs="Arial"/>
        </w:rPr>
        <w:t xml:space="preserve"> </w:t>
      </w:r>
    </w:p>
    <w:p w14:paraId="3304E884" w14:textId="77777777" w:rsidR="00EE5B6D" w:rsidRDefault="00EE5B6D" w:rsidP="00B6015E">
      <w:pPr>
        <w:autoSpaceDE w:val="0"/>
        <w:autoSpaceDN w:val="0"/>
        <w:adjustRightInd w:val="0"/>
        <w:spacing w:after="0" w:line="240" w:lineRule="auto"/>
        <w:contextualSpacing/>
        <w:jc w:val="both"/>
        <w:rPr>
          <w:rFonts w:ascii="Arial" w:eastAsia="Times New Roman" w:hAnsi="Arial" w:cs="Arial"/>
          <w:color w:val="000000"/>
        </w:rPr>
      </w:pPr>
    </w:p>
    <w:p w14:paraId="7F3A4EB9" w14:textId="192B73C4" w:rsidR="00D242FD" w:rsidRPr="00D242FD" w:rsidRDefault="00D242FD" w:rsidP="00B6015E">
      <w:pPr>
        <w:autoSpaceDE w:val="0"/>
        <w:autoSpaceDN w:val="0"/>
        <w:adjustRightInd w:val="0"/>
        <w:spacing w:after="0" w:line="240" w:lineRule="auto"/>
        <w:contextualSpacing/>
        <w:jc w:val="both"/>
        <w:rPr>
          <w:rFonts w:ascii="Arial" w:eastAsia="Times New Roman" w:hAnsi="Arial" w:cs="Arial"/>
          <w:color w:val="000000"/>
        </w:rPr>
      </w:pPr>
      <w:r w:rsidRPr="00BC3B08">
        <w:rPr>
          <w:rFonts w:ascii="Arial" w:eastAsia="Times New Roman" w:hAnsi="Arial" w:cs="Arial"/>
          <w:color w:val="000000"/>
        </w:rPr>
        <w:t>Las</w:t>
      </w:r>
      <w:r w:rsidRPr="00D242FD">
        <w:rPr>
          <w:rFonts w:ascii="Arial" w:eastAsia="Times New Roman" w:hAnsi="Arial" w:cs="Arial"/>
          <w:color w:val="000000"/>
        </w:rPr>
        <w:t xml:space="preserve"> observaciones realizadas fueron consignadas en el informe en lo que resultaron procedentes. (</w:t>
      </w:r>
      <w:r w:rsidRPr="00B17C78">
        <w:rPr>
          <w:rFonts w:ascii="Arial" w:eastAsia="Times New Roman" w:hAnsi="Arial" w:cs="Arial"/>
          <w:b/>
          <w:color w:val="000000"/>
        </w:rPr>
        <w:t>Ver Anexo 1</w:t>
      </w:r>
      <w:r w:rsidRPr="00D242FD">
        <w:rPr>
          <w:rFonts w:ascii="Arial" w:eastAsia="Times New Roman" w:hAnsi="Arial" w:cs="Arial"/>
          <w:color w:val="000000"/>
        </w:rPr>
        <w:t xml:space="preserve">) </w:t>
      </w:r>
    </w:p>
    <w:p w14:paraId="7AEB1999" w14:textId="77777777" w:rsidR="00D242FD" w:rsidRPr="00D242FD" w:rsidRDefault="00D242FD" w:rsidP="00B6015E">
      <w:pPr>
        <w:autoSpaceDE w:val="0"/>
        <w:autoSpaceDN w:val="0"/>
        <w:adjustRightInd w:val="0"/>
        <w:spacing w:after="0" w:line="240" w:lineRule="auto"/>
        <w:contextualSpacing/>
        <w:jc w:val="both"/>
        <w:rPr>
          <w:rFonts w:ascii="Arial" w:eastAsia="Times New Roman" w:hAnsi="Arial" w:cs="Arial"/>
          <w:color w:val="000000"/>
        </w:rPr>
      </w:pPr>
    </w:p>
    <w:p w14:paraId="2841EF4E" w14:textId="1A56AD86" w:rsidR="00D242FD" w:rsidRPr="00D242FD" w:rsidRDefault="00D242FD" w:rsidP="00B6015E">
      <w:pPr>
        <w:autoSpaceDE w:val="0"/>
        <w:autoSpaceDN w:val="0"/>
        <w:adjustRightInd w:val="0"/>
        <w:spacing w:after="0" w:line="240" w:lineRule="auto"/>
        <w:contextualSpacing/>
        <w:jc w:val="both"/>
        <w:rPr>
          <w:rFonts w:ascii="Arial" w:eastAsia="Times New Roman" w:hAnsi="Arial" w:cs="Arial"/>
          <w:color w:val="000000"/>
        </w:rPr>
      </w:pPr>
      <w:r w:rsidRPr="00D242FD">
        <w:rPr>
          <w:rFonts w:ascii="Arial" w:eastAsia="Times New Roman" w:hAnsi="Arial" w:cs="Arial"/>
          <w:color w:val="000000"/>
        </w:rPr>
        <w:t>Mediante el oficio N°</w:t>
      </w:r>
      <w:r w:rsidR="00054A10" w:rsidRPr="00054A10">
        <w:rPr>
          <w:rFonts w:ascii="Arial" w:eastAsia="Times New Roman" w:hAnsi="Arial" w:cs="Arial"/>
          <w:color w:val="000000"/>
        </w:rPr>
        <w:t>AI-851-2022</w:t>
      </w:r>
      <w:r w:rsidRPr="00D242FD">
        <w:rPr>
          <w:rFonts w:ascii="Arial" w:eastAsia="Times New Roman" w:hAnsi="Arial" w:cs="Arial"/>
          <w:color w:val="000000"/>
        </w:rPr>
        <w:t xml:space="preserve">, de fecha </w:t>
      </w:r>
      <w:r w:rsidR="00054A10">
        <w:rPr>
          <w:rFonts w:ascii="Arial" w:eastAsia="Times New Roman" w:hAnsi="Arial" w:cs="Arial"/>
          <w:color w:val="000000"/>
        </w:rPr>
        <w:t>18</w:t>
      </w:r>
      <w:r w:rsidR="00054A10" w:rsidRPr="00D242FD">
        <w:rPr>
          <w:rFonts w:ascii="Arial" w:eastAsia="Times New Roman" w:hAnsi="Arial" w:cs="Arial"/>
          <w:color w:val="000000"/>
        </w:rPr>
        <w:t xml:space="preserve"> </w:t>
      </w:r>
      <w:r w:rsidRPr="00D242FD">
        <w:rPr>
          <w:rFonts w:ascii="Arial" w:eastAsia="Times New Roman" w:hAnsi="Arial" w:cs="Arial"/>
          <w:color w:val="000000"/>
        </w:rPr>
        <w:t xml:space="preserve">de </w:t>
      </w:r>
      <w:r w:rsidR="00054A10">
        <w:rPr>
          <w:rFonts w:ascii="Arial" w:eastAsia="Times New Roman" w:hAnsi="Arial" w:cs="Arial"/>
          <w:color w:val="000000"/>
        </w:rPr>
        <w:t>noviembre</w:t>
      </w:r>
      <w:r w:rsidR="00054A10" w:rsidRPr="00D242FD">
        <w:rPr>
          <w:rFonts w:ascii="Arial" w:eastAsia="Times New Roman" w:hAnsi="Arial" w:cs="Arial"/>
          <w:color w:val="000000"/>
        </w:rPr>
        <w:t xml:space="preserve"> </w:t>
      </w:r>
      <w:r w:rsidRPr="00D242FD">
        <w:rPr>
          <w:rFonts w:ascii="Arial" w:eastAsia="Times New Roman" w:hAnsi="Arial" w:cs="Arial"/>
          <w:color w:val="000000"/>
        </w:rPr>
        <w:t xml:space="preserve">de 2022 se convocó a la Administración Activa a la exposición verbal de resultados y se remitió </w:t>
      </w:r>
      <w:bookmarkStart w:id="71" w:name="_Hlk120616009"/>
      <w:r w:rsidRPr="00D242FD">
        <w:rPr>
          <w:rFonts w:ascii="Arial" w:eastAsia="Times New Roman" w:hAnsi="Arial" w:cs="Arial"/>
          <w:color w:val="000000"/>
        </w:rPr>
        <w:t>el borrador del informe para su conocimiento y envío de observaciones en caso de considerarlo pertinente</w:t>
      </w:r>
      <w:bookmarkEnd w:id="71"/>
      <w:r w:rsidRPr="00D242FD">
        <w:rPr>
          <w:rFonts w:ascii="Arial" w:eastAsia="Times New Roman" w:hAnsi="Arial" w:cs="Arial"/>
          <w:color w:val="000000"/>
        </w:rPr>
        <w:t xml:space="preserve">. </w:t>
      </w:r>
    </w:p>
    <w:p w14:paraId="04864C65" w14:textId="77777777" w:rsidR="00D242FD" w:rsidRDefault="00D242FD" w:rsidP="00B6015E">
      <w:pPr>
        <w:autoSpaceDE w:val="0"/>
        <w:autoSpaceDN w:val="0"/>
        <w:adjustRightInd w:val="0"/>
        <w:spacing w:after="0" w:line="240" w:lineRule="auto"/>
        <w:contextualSpacing/>
        <w:jc w:val="both"/>
        <w:rPr>
          <w:rFonts w:ascii="Arial" w:eastAsia="Times New Roman" w:hAnsi="Arial" w:cs="Arial"/>
          <w:color w:val="000000"/>
        </w:rPr>
      </w:pPr>
    </w:p>
    <w:p w14:paraId="7E1446B2" w14:textId="77777777" w:rsidR="0055222A" w:rsidRPr="00A136E4" w:rsidRDefault="0055222A" w:rsidP="00B6015E">
      <w:pPr>
        <w:pStyle w:val="Ttulo1"/>
        <w:keepNext w:val="0"/>
        <w:keepLines w:val="0"/>
        <w:numPr>
          <w:ilvl w:val="1"/>
          <w:numId w:val="19"/>
        </w:numPr>
        <w:spacing w:before="0" w:after="0"/>
        <w:ind w:left="567" w:hanging="567"/>
        <w:contextualSpacing/>
        <w:rPr>
          <w:rFonts w:ascii="Arial" w:hAnsi="Arial" w:cs="Arial"/>
          <w:b/>
          <w:color w:val="17365D"/>
          <w:sz w:val="24"/>
          <w:szCs w:val="24"/>
        </w:rPr>
      </w:pPr>
      <w:bookmarkStart w:id="72" w:name="_Toc121986958"/>
      <w:bookmarkStart w:id="73" w:name="_Toc390783327"/>
      <w:bookmarkEnd w:id="48"/>
      <w:bookmarkEnd w:id="49"/>
      <w:r w:rsidRPr="00A136E4">
        <w:rPr>
          <w:rFonts w:ascii="Arial" w:hAnsi="Arial" w:cs="Arial"/>
          <w:b/>
          <w:color w:val="17365D"/>
          <w:sz w:val="24"/>
          <w:szCs w:val="24"/>
        </w:rPr>
        <w:t>Normativa relacionada con el control interno</w:t>
      </w:r>
      <w:bookmarkEnd w:id="72"/>
    </w:p>
    <w:p w14:paraId="6AE9080F" w14:textId="77777777" w:rsidR="00C015B2" w:rsidRDefault="00C015B2" w:rsidP="00B6015E">
      <w:pPr>
        <w:autoSpaceDE w:val="0"/>
        <w:autoSpaceDN w:val="0"/>
        <w:adjustRightInd w:val="0"/>
        <w:spacing w:after="0" w:line="240" w:lineRule="auto"/>
        <w:contextualSpacing/>
        <w:jc w:val="both"/>
        <w:rPr>
          <w:rFonts w:ascii="Arial" w:eastAsia="Times New Roman" w:hAnsi="Arial" w:cs="Arial"/>
          <w:color w:val="000000"/>
          <w:sz w:val="24"/>
          <w:szCs w:val="24"/>
        </w:rPr>
      </w:pPr>
    </w:p>
    <w:bookmarkEnd w:id="50"/>
    <w:bookmarkEnd w:id="51"/>
    <w:bookmarkEnd w:id="52"/>
    <w:bookmarkEnd w:id="73"/>
    <w:p w14:paraId="08E708C9" w14:textId="77777777" w:rsidR="006904C1" w:rsidRPr="006904C1" w:rsidRDefault="00780F9F" w:rsidP="00B6015E">
      <w:pPr>
        <w:autoSpaceDE w:val="0"/>
        <w:autoSpaceDN w:val="0"/>
        <w:adjustRightInd w:val="0"/>
        <w:spacing w:after="0" w:line="240" w:lineRule="auto"/>
        <w:contextualSpacing/>
        <w:jc w:val="both"/>
        <w:rPr>
          <w:rFonts w:ascii="Arial" w:hAnsi="Arial" w:cs="Arial"/>
          <w:color w:val="000000"/>
        </w:rPr>
      </w:pPr>
      <w:r w:rsidRPr="00780F9F">
        <w:rPr>
          <w:rFonts w:ascii="Arial" w:hAnsi="Arial" w:cs="Arial"/>
          <w:color w:val="000000"/>
        </w:rPr>
        <w:t xml:space="preserve">Este informe debe tramitarse de acuerdo con los alcances establecidos en la Ley General de Control Interno (Ley N°8292) y el </w:t>
      </w:r>
      <w:r w:rsidR="006904C1" w:rsidRPr="006904C1">
        <w:rPr>
          <w:rFonts w:ascii="Arial" w:hAnsi="Arial" w:cs="Arial"/>
          <w:color w:val="000000"/>
        </w:rPr>
        <w:t>Manual para la Atención de los Informes de la Contraloría General de la República</w:t>
      </w:r>
      <w:r w:rsidR="006904C1">
        <w:rPr>
          <w:rFonts w:ascii="Arial" w:hAnsi="Arial" w:cs="Arial"/>
          <w:color w:val="000000"/>
        </w:rPr>
        <w:t xml:space="preserve"> </w:t>
      </w:r>
      <w:r w:rsidR="006904C1" w:rsidRPr="006904C1">
        <w:rPr>
          <w:rFonts w:ascii="Arial" w:hAnsi="Arial" w:cs="Arial"/>
          <w:color w:val="000000"/>
        </w:rPr>
        <w:t>e Informes y criterios emitidos por la Auditoría Interna</w:t>
      </w:r>
    </w:p>
    <w:p w14:paraId="2248B8B3" w14:textId="77777777" w:rsidR="00780F9F" w:rsidRPr="00780F9F" w:rsidRDefault="006904C1" w:rsidP="00B6015E">
      <w:pPr>
        <w:autoSpaceDE w:val="0"/>
        <w:autoSpaceDN w:val="0"/>
        <w:adjustRightInd w:val="0"/>
        <w:spacing w:after="0" w:line="240" w:lineRule="auto"/>
        <w:contextualSpacing/>
        <w:jc w:val="both"/>
        <w:rPr>
          <w:rFonts w:ascii="Arial" w:hAnsi="Arial" w:cs="Arial"/>
          <w:color w:val="000000"/>
        </w:rPr>
      </w:pPr>
      <w:r w:rsidRPr="006904C1">
        <w:rPr>
          <w:rFonts w:ascii="Arial" w:hAnsi="Arial" w:cs="Arial"/>
          <w:color w:val="000000"/>
        </w:rPr>
        <w:t>del Ministerio de Hacienda</w:t>
      </w:r>
      <w:r w:rsidR="00780F9F" w:rsidRPr="00780F9F">
        <w:rPr>
          <w:rFonts w:ascii="Arial" w:hAnsi="Arial" w:cs="Arial"/>
          <w:color w:val="000000"/>
        </w:rPr>
        <w:t xml:space="preserve"> (Decreto </w:t>
      </w:r>
      <w:r w:rsidRPr="006904C1">
        <w:rPr>
          <w:rFonts w:ascii="Arial" w:hAnsi="Arial" w:cs="Arial"/>
          <w:color w:val="000000"/>
        </w:rPr>
        <w:t>N°43676 H</w:t>
      </w:r>
      <w:r w:rsidR="00780F9F" w:rsidRPr="00780F9F">
        <w:rPr>
          <w:rFonts w:ascii="Arial" w:hAnsi="Arial" w:cs="Arial"/>
          <w:color w:val="000000"/>
        </w:rPr>
        <w:t>).</w:t>
      </w:r>
    </w:p>
    <w:p w14:paraId="5AE26EE9" w14:textId="77777777" w:rsidR="0096751E" w:rsidRPr="0057432A" w:rsidRDefault="0096751E" w:rsidP="00B6015E">
      <w:pPr>
        <w:autoSpaceDE w:val="0"/>
        <w:autoSpaceDN w:val="0"/>
        <w:adjustRightInd w:val="0"/>
        <w:spacing w:after="0" w:line="240" w:lineRule="auto"/>
        <w:contextualSpacing/>
        <w:jc w:val="both"/>
        <w:rPr>
          <w:rFonts w:ascii="Arial" w:eastAsia="Times New Roman" w:hAnsi="Arial" w:cs="Arial"/>
          <w:color w:val="000000"/>
        </w:rPr>
      </w:pPr>
    </w:p>
    <w:p w14:paraId="3BC5D037" w14:textId="77777777" w:rsidR="0055222A" w:rsidRDefault="0055222A" w:rsidP="00B6015E">
      <w:pPr>
        <w:pStyle w:val="Ttulo1"/>
        <w:keepNext w:val="0"/>
        <w:keepLines w:val="0"/>
        <w:numPr>
          <w:ilvl w:val="1"/>
          <w:numId w:val="19"/>
        </w:numPr>
        <w:spacing w:before="0" w:after="0"/>
        <w:ind w:left="567" w:hanging="567"/>
        <w:contextualSpacing/>
        <w:rPr>
          <w:rFonts w:ascii="Arial" w:hAnsi="Arial" w:cs="Arial"/>
          <w:b/>
          <w:color w:val="17365D"/>
          <w:sz w:val="24"/>
          <w:szCs w:val="24"/>
        </w:rPr>
      </w:pPr>
      <w:bookmarkStart w:id="74" w:name="_Toc390783328"/>
      <w:bookmarkStart w:id="75" w:name="_Toc121986959"/>
      <w:r w:rsidRPr="00A136E4">
        <w:rPr>
          <w:rFonts w:ascii="Arial" w:hAnsi="Arial" w:cs="Arial"/>
          <w:b/>
          <w:color w:val="17365D"/>
          <w:sz w:val="24"/>
          <w:szCs w:val="24"/>
        </w:rPr>
        <w:t>Generalidades</w:t>
      </w:r>
      <w:bookmarkEnd w:id="53"/>
      <w:bookmarkEnd w:id="54"/>
      <w:bookmarkEnd w:id="74"/>
      <w:bookmarkEnd w:id="75"/>
    </w:p>
    <w:p w14:paraId="2ED19337" w14:textId="77777777" w:rsidR="007B325B" w:rsidRDefault="007B325B" w:rsidP="00B6015E">
      <w:pPr>
        <w:autoSpaceDE w:val="0"/>
        <w:autoSpaceDN w:val="0"/>
        <w:adjustRightInd w:val="0"/>
        <w:spacing w:after="0" w:line="240" w:lineRule="auto"/>
        <w:contextualSpacing/>
        <w:jc w:val="both"/>
        <w:rPr>
          <w:rFonts w:ascii="Arial" w:hAnsi="Arial" w:cs="Arial"/>
          <w:color w:val="000000"/>
        </w:rPr>
      </w:pPr>
      <w:bookmarkStart w:id="76" w:name="_Hlk106270808"/>
    </w:p>
    <w:p w14:paraId="39097887" w14:textId="780BE92C" w:rsidR="00083079" w:rsidRDefault="00083079" w:rsidP="00B6015E">
      <w:pPr>
        <w:autoSpaceDE w:val="0"/>
        <w:autoSpaceDN w:val="0"/>
        <w:adjustRightInd w:val="0"/>
        <w:spacing w:after="0" w:line="240" w:lineRule="auto"/>
        <w:contextualSpacing/>
        <w:jc w:val="both"/>
        <w:rPr>
          <w:rFonts w:ascii="Arial" w:hAnsi="Arial" w:cs="Arial"/>
          <w:color w:val="000000"/>
        </w:rPr>
      </w:pPr>
      <w:r>
        <w:rPr>
          <w:rFonts w:ascii="Arial" w:hAnsi="Arial" w:cs="Arial"/>
          <w:color w:val="000000"/>
        </w:rPr>
        <w:t>L</w:t>
      </w:r>
      <w:r w:rsidRPr="0027662F">
        <w:rPr>
          <w:rFonts w:ascii="Arial" w:hAnsi="Arial" w:cs="Arial"/>
          <w:color w:val="000000"/>
        </w:rPr>
        <w:t>a Directriz</w:t>
      </w:r>
      <w:r w:rsidR="00E3278E">
        <w:rPr>
          <w:rFonts w:ascii="Arial" w:hAnsi="Arial" w:cs="Arial"/>
          <w:sz w:val="16"/>
          <w:szCs w:val="16"/>
        </w:rPr>
        <w:t xml:space="preserve"> </w:t>
      </w:r>
      <w:r w:rsidR="00F508B3">
        <w:rPr>
          <w:rFonts w:ascii="Arial" w:hAnsi="Arial" w:cs="Arial"/>
          <w:sz w:val="16"/>
          <w:szCs w:val="16"/>
        </w:rPr>
        <w:t>“</w:t>
      </w:r>
      <w:r w:rsidR="004942D6" w:rsidRPr="003867A4">
        <w:rPr>
          <w:rFonts w:ascii="Arial" w:hAnsi="Arial" w:cs="Arial"/>
          <w:color w:val="000000"/>
        </w:rPr>
        <w:t>Uso de la moneda nacional en las contrataciones de arrendamientos de edificios, locales y terrenos</w:t>
      </w:r>
      <w:r w:rsidR="001C473C">
        <w:rPr>
          <w:rFonts w:ascii="Arial" w:hAnsi="Arial" w:cs="Arial"/>
          <w:color w:val="000000"/>
        </w:rPr>
        <w:t>”</w:t>
      </w:r>
      <w:r w:rsidRPr="004942D6">
        <w:rPr>
          <w:rStyle w:val="Refdenotaalpie"/>
          <w:rFonts w:ascii="Arial" w:hAnsi="Arial" w:cs="Arial"/>
        </w:rPr>
        <w:footnoteReference w:id="3"/>
      </w:r>
      <w:r w:rsidRPr="0027662F">
        <w:rPr>
          <w:rFonts w:ascii="Arial" w:hAnsi="Arial" w:cs="Arial"/>
          <w:color w:val="000000"/>
        </w:rPr>
        <w:t xml:space="preserve">, dirigida al </w:t>
      </w:r>
      <w:r w:rsidR="008D78EF">
        <w:rPr>
          <w:rFonts w:ascii="Arial" w:hAnsi="Arial" w:cs="Arial"/>
          <w:color w:val="000000"/>
        </w:rPr>
        <w:t>S</w:t>
      </w:r>
      <w:r w:rsidRPr="0027662F">
        <w:rPr>
          <w:rFonts w:ascii="Arial" w:hAnsi="Arial" w:cs="Arial"/>
          <w:color w:val="000000"/>
        </w:rPr>
        <w:t xml:space="preserve">ector </w:t>
      </w:r>
      <w:r w:rsidR="008D78EF">
        <w:rPr>
          <w:rFonts w:ascii="Arial" w:hAnsi="Arial" w:cs="Arial"/>
          <w:color w:val="000000"/>
        </w:rPr>
        <w:t>P</w:t>
      </w:r>
      <w:r w:rsidRPr="0027662F">
        <w:rPr>
          <w:rFonts w:ascii="Arial" w:hAnsi="Arial" w:cs="Arial"/>
          <w:color w:val="000000"/>
        </w:rPr>
        <w:t xml:space="preserve">úblico costarricense, tiene como objetivo </w:t>
      </w:r>
      <w:r w:rsidRPr="00083079">
        <w:rPr>
          <w:rFonts w:ascii="Arial" w:hAnsi="Arial" w:cs="Arial"/>
          <w:color w:val="000000"/>
        </w:rPr>
        <w:t xml:space="preserve">ordenar, racionalizar y emitir criterios normalizados en las contrataciones de alquileres de edificios y terrenos del Sector Público </w:t>
      </w:r>
      <w:r w:rsidR="00D8091B" w:rsidRPr="00083079">
        <w:rPr>
          <w:rFonts w:ascii="Arial" w:hAnsi="Arial" w:cs="Arial"/>
          <w:color w:val="000000"/>
        </w:rPr>
        <w:t>costarricense</w:t>
      </w:r>
      <w:r w:rsidR="00D8091B">
        <w:rPr>
          <w:rFonts w:ascii="Arial" w:hAnsi="Arial" w:cs="Arial"/>
          <w:color w:val="000000"/>
        </w:rPr>
        <w:t xml:space="preserve">, </w:t>
      </w:r>
      <w:r w:rsidR="00D8091B" w:rsidRPr="00083079">
        <w:rPr>
          <w:rFonts w:ascii="Arial" w:hAnsi="Arial" w:cs="Arial"/>
          <w:color w:val="000000"/>
        </w:rPr>
        <w:t>en</w:t>
      </w:r>
      <w:r w:rsidR="00D8091B">
        <w:rPr>
          <w:rFonts w:ascii="Arial" w:hAnsi="Arial" w:cs="Arial"/>
          <w:color w:val="000000"/>
        </w:rPr>
        <w:t xml:space="preserve"> virtud de la </w:t>
      </w:r>
      <w:r w:rsidR="00D8091B" w:rsidRPr="007B325B">
        <w:rPr>
          <w:rFonts w:ascii="Arial" w:hAnsi="Arial" w:cs="Arial"/>
          <w:color w:val="000000"/>
        </w:rPr>
        <w:t xml:space="preserve">difícil situación </w:t>
      </w:r>
      <w:r w:rsidRPr="007B325B">
        <w:rPr>
          <w:rFonts w:ascii="Arial" w:hAnsi="Arial" w:cs="Arial"/>
          <w:color w:val="000000"/>
        </w:rPr>
        <w:t xml:space="preserve">que </w:t>
      </w:r>
      <w:r w:rsidR="00D8091B" w:rsidRPr="007B325B">
        <w:rPr>
          <w:rFonts w:ascii="Arial" w:hAnsi="Arial" w:cs="Arial"/>
          <w:color w:val="000000"/>
        </w:rPr>
        <w:t xml:space="preserve">exhibe </w:t>
      </w:r>
      <w:r w:rsidRPr="007B325B">
        <w:rPr>
          <w:rFonts w:ascii="Arial" w:hAnsi="Arial" w:cs="Arial"/>
          <w:color w:val="000000"/>
        </w:rPr>
        <w:t xml:space="preserve">el Estado </w:t>
      </w:r>
      <w:r w:rsidR="00D8091B">
        <w:rPr>
          <w:rFonts w:ascii="Arial" w:hAnsi="Arial" w:cs="Arial"/>
          <w:color w:val="000000"/>
        </w:rPr>
        <w:t>en</w:t>
      </w:r>
      <w:r w:rsidRPr="007B325B">
        <w:rPr>
          <w:rFonts w:ascii="Arial" w:hAnsi="Arial" w:cs="Arial"/>
          <w:color w:val="000000"/>
        </w:rPr>
        <w:t xml:space="preserve"> sus finanzas públicas</w:t>
      </w:r>
      <w:r w:rsidR="00C75443">
        <w:rPr>
          <w:rFonts w:ascii="Arial" w:hAnsi="Arial" w:cs="Arial"/>
          <w:color w:val="000000"/>
        </w:rPr>
        <w:t>.</w:t>
      </w:r>
    </w:p>
    <w:p w14:paraId="2A7D6AF1" w14:textId="77777777" w:rsidR="00083079" w:rsidRDefault="00083079" w:rsidP="00B6015E">
      <w:pPr>
        <w:autoSpaceDE w:val="0"/>
        <w:autoSpaceDN w:val="0"/>
        <w:adjustRightInd w:val="0"/>
        <w:spacing w:after="0" w:line="240" w:lineRule="auto"/>
        <w:contextualSpacing/>
        <w:jc w:val="both"/>
        <w:rPr>
          <w:rFonts w:ascii="Arial" w:hAnsi="Arial" w:cs="Arial"/>
          <w:color w:val="000000"/>
        </w:rPr>
      </w:pPr>
    </w:p>
    <w:p w14:paraId="287C74AC" w14:textId="77777777" w:rsidR="00C01CCA" w:rsidRDefault="00C01CCA" w:rsidP="00B6015E">
      <w:pPr>
        <w:autoSpaceDE w:val="0"/>
        <w:autoSpaceDN w:val="0"/>
        <w:adjustRightInd w:val="0"/>
        <w:spacing w:after="0" w:line="240" w:lineRule="auto"/>
        <w:contextualSpacing/>
        <w:jc w:val="both"/>
        <w:rPr>
          <w:rFonts w:ascii="Arial" w:hAnsi="Arial" w:cs="Arial"/>
          <w:color w:val="000000"/>
        </w:rPr>
      </w:pPr>
      <w:r w:rsidRPr="0027662F">
        <w:rPr>
          <w:rFonts w:ascii="Arial" w:hAnsi="Arial" w:cs="Arial"/>
          <w:color w:val="000000"/>
        </w:rPr>
        <w:t xml:space="preserve">En ese orden de ideas, en el artículo </w:t>
      </w:r>
      <w:r w:rsidR="008D78EF">
        <w:rPr>
          <w:rFonts w:ascii="Arial" w:hAnsi="Arial" w:cs="Arial"/>
          <w:color w:val="000000"/>
        </w:rPr>
        <w:t>N°</w:t>
      </w:r>
      <w:r w:rsidR="007B325B">
        <w:rPr>
          <w:rFonts w:ascii="Arial" w:hAnsi="Arial" w:cs="Arial"/>
          <w:color w:val="000000"/>
        </w:rPr>
        <w:t>1</w:t>
      </w:r>
      <w:r w:rsidRPr="0027662F">
        <w:rPr>
          <w:rFonts w:ascii="Arial" w:hAnsi="Arial" w:cs="Arial"/>
          <w:color w:val="000000"/>
        </w:rPr>
        <w:t xml:space="preserve"> de la citada Directriz, </w:t>
      </w:r>
      <w:r w:rsidR="00B643AA">
        <w:rPr>
          <w:rFonts w:ascii="Arial" w:hAnsi="Arial" w:cs="Arial"/>
          <w:color w:val="000000"/>
        </w:rPr>
        <w:t>establece</w:t>
      </w:r>
      <w:r w:rsidRPr="0027662F">
        <w:rPr>
          <w:rFonts w:ascii="Arial" w:hAnsi="Arial" w:cs="Arial"/>
          <w:color w:val="000000"/>
        </w:rPr>
        <w:t xml:space="preserve">, entre otras cosas, </w:t>
      </w:r>
      <w:r w:rsidR="00B643AA" w:rsidRPr="007B325B">
        <w:rPr>
          <w:rFonts w:ascii="Arial" w:hAnsi="Arial" w:cs="Arial"/>
          <w:color w:val="000000"/>
        </w:rPr>
        <w:t>que toda</w:t>
      </w:r>
      <w:r w:rsidR="00B643AA">
        <w:rPr>
          <w:rFonts w:ascii="Arial" w:hAnsi="Arial" w:cs="Arial"/>
          <w:color w:val="000000"/>
        </w:rPr>
        <w:t xml:space="preserve"> </w:t>
      </w:r>
      <w:r w:rsidR="00B643AA" w:rsidRPr="007B325B">
        <w:rPr>
          <w:rFonts w:ascii="Arial" w:hAnsi="Arial" w:cs="Arial"/>
          <w:color w:val="000000"/>
        </w:rPr>
        <w:t>contratación de alquileres de edificios para la Administración Central debe realizarse en</w:t>
      </w:r>
      <w:r w:rsidR="00B643AA">
        <w:rPr>
          <w:rFonts w:ascii="Arial" w:hAnsi="Arial" w:cs="Arial"/>
          <w:color w:val="000000"/>
        </w:rPr>
        <w:t xml:space="preserve"> </w:t>
      </w:r>
      <w:r w:rsidR="00B643AA" w:rsidRPr="007B325B">
        <w:rPr>
          <w:rFonts w:ascii="Arial" w:hAnsi="Arial" w:cs="Arial"/>
          <w:color w:val="000000"/>
        </w:rPr>
        <w:t>moneda nacional</w:t>
      </w:r>
      <w:r w:rsidR="008A2292">
        <w:rPr>
          <w:rFonts w:ascii="Arial" w:hAnsi="Arial" w:cs="Arial"/>
          <w:color w:val="000000"/>
        </w:rPr>
        <w:t xml:space="preserve">, </w:t>
      </w:r>
      <w:r w:rsidR="00083079">
        <w:rPr>
          <w:rFonts w:ascii="Arial" w:hAnsi="Arial" w:cs="Arial"/>
          <w:color w:val="000000"/>
        </w:rPr>
        <w:t xml:space="preserve">asimismo, </w:t>
      </w:r>
      <w:r w:rsidR="00083079" w:rsidRPr="00B643AA">
        <w:rPr>
          <w:rFonts w:ascii="Arial" w:hAnsi="Arial" w:cs="Arial"/>
          <w:color w:val="000000"/>
        </w:rPr>
        <w:t xml:space="preserve">en su artículo </w:t>
      </w:r>
      <w:r w:rsidR="008D78EF">
        <w:rPr>
          <w:rFonts w:ascii="Arial" w:hAnsi="Arial" w:cs="Arial"/>
          <w:color w:val="000000"/>
        </w:rPr>
        <w:t>N°</w:t>
      </w:r>
      <w:r w:rsidR="00083079" w:rsidRPr="00B643AA">
        <w:rPr>
          <w:rFonts w:ascii="Arial" w:hAnsi="Arial" w:cs="Arial"/>
          <w:color w:val="000000"/>
        </w:rPr>
        <w:t>4 especifica que las contrataciones que fueron pactadas en moneda extranjera antes de la</w:t>
      </w:r>
      <w:r w:rsidR="00083079">
        <w:rPr>
          <w:rFonts w:ascii="Arial" w:hAnsi="Arial" w:cs="Arial"/>
          <w:color w:val="000000"/>
        </w:rPr>
        <w:t xml:space="preserve"> </w:t>
      </w:r>
      <w:r w:rsidR="00083079" w:rsidRPr="00B643AA">
        <w:rPr>
          <w:rFonts w:ascii="Arial" w:hAnsi="Arial" w:cs="Arial"/>
          <w:color w:val="000000"/>
        </w:rPr>
        <w:t>emisión de dicha directriz “solamente podrán ser prorrogadas previa renegociación del monto del alquiler en colones</w:t>
      </w:r>
      <w:r w:rsidR="00083079">
        <w:rPr>
          <w:rFonts w:ascii="Arial" w:hAnsi="Arial" w:cs="Arial"/>
          <w:color w:val="000000"/>
        </w:rPr>
        <w:t xml:space="preserve"> </w:t>
      </w:r>
      <w:r w:rsidR="00083079" w:rsidRPr="00B643AA">
        <w:rPr>
          <w:rFonts w:ascii="Arial" w:hAnsi="Arial" w:cs="Arial"/>
          <w:color w:val="000000"/>
        </w:rPr>
        <w:t>costarricenses”.</w:t>
      </w:r>
    </w:p>
    <w:p w14:paraId="4994AB26" w14:textId="77777777" w:rsidR="00D8091B" w:rsidRDefault="00D8091B" w:rsidP="00B6015E">
      <w:pPr>
        <w:autoSpaceDE w:val="0"/>
        <w:autoSpaceDN w:val="0"/>
        <w:adjustRightInd w:val="0"/>
        <w:spacing w:after="0" w:line="240" w:lineRule="auto"/>
        <w:contextualSpacing/>
        <w:jc w:val="both"/>
        <w:rPr>
          <w:rFonts w:ascii="Arial" w:hAnsi="Arial" w:cs="Arial"/>
          <w:color w:val="000000"/>
        </w:rPr>
      </w:pPr>
    </w:p>
    <w:p w14:paraId="6776A147" w14:textId="370886D1" w:rsidR="0050760D" w:rsidRDefault="00D8091B" w:rsidP="00B6015E">
      <w:pPr>
        <w:spacing w:after="0" w:line="240" w:lineRule="auto"/>
        <w:contextualSpacing/>
        <w:jc w:val="both"/>
        <w:rPr>
          <w:rFonts w:ascii="Arial" w:hAnsi="Arial" w:cs="Arial"/>
          <w:color w:val="000000"/>
        </w:rPr>
      </w:pPr>
      <w:r>
        <w:rPr>
          <w:rFonts w:ascii="Arial" w:hAnsi="Arial" w:cs="Arial"/>
          <w:color w:val="000000"/>
        </w:rPr>
        <w:t xml:space="preserve">De igual manera, la </w:t>
      </w:r>
      <w:r w:rsidRPr="00D8091B">
        <w:rPr>
          <w:rFonts w:ascii="Arial" w:hAnsi="Arial" w:cs="Arial"/>
          <w:color w:val="000000"/>
        </w:rPr>
        <w:t xml:space="preserve">Directriz </w:t>
      </w:r>
      <w:r w:rsidR="0053763F">
        <w:rPr>
          <w:rFonts w:ascii="Arial" w:hAnsi="Arial" w:cs="Arial"/>
          <w:color w:val="000000"/>
        </w:rPr>
        <w:t>“</w:t>
      </w:r>
      <w:r w:rsidR="0053763F" w:rsidRPr="003867A4">
        <w:rPr>
          <w:rFonts w:ascii="Arial" w:hAnsi="Arial" w:cs="Arial"/>
          <w:color w:val="000000"/>
        </w:rPr>
        <w:t>Alquiler de bienes inmuebles en el sector público</w:t>
      </w:r>
      <w:r w:rsidR="0053763F" w:rsidRPr="00357CB3">
        <w:rPr>
          <w:rFonts w:ascii="Arial" w:hAnsi="Arial" w:cs="Arial"/>
          <w:color w:val="000000"/>
        </w:rPr>
        <w:t>”</w:t>
      </w:r>
      <w:r w:rsidRPr="00357CB3">
        <w:rPr>
          <w:rStyle w:val="Refdenotaalpie"/>
          <w:rFonts w:ascii="Arial" w:hAnsi="Arial" w:cs="Arial"/>
        </w:rPr>
        <w:footnoteReference w:id="4"/>
      </w:r>
      <w:r w:rsidRPr="00D8091B">
        <w:rPr>
          <w:rFonts w:ascii="Arial" w:hAnsi="Arial" w:cs="Arial"/>
          <w:color w:val="000000"/>
        </w:rPr>
        <w:t xml:space="preserve"> </w:t>
      </w:r>
      <w:r w:rsidR="0050760D">
        <w:rPr>
          <w:rFonts w:ascii="Arial" w:hAnsi="Arial" w:cs="Arial"/>
          <w:color w:val="000000"/>
        </w:rPr>
        <w:t xml:space="preserve">busca </w:t>
      </w:r>
      <w:r w:rsidR="0050760D" w:rsidRPr="0050760D">
        <w:rPr>
          <w:rFonts w:ascii="Arial" w:hAnsi="Arial" w:cs="Arial"/>
          <w:color w:val="000000"/>
        </w:rPr>
        <w:t>orientar la actuación de las instituciones públicas en lo que respecta al arrendamiento de terrenos, edificios y locales, para que estas den un correcto empleo de los fondos de la Hacienda Pública bajo su custodia</w:t>
      </w:r>
      <w:r w:rsidR="0050760D">
        <w:rPr>
          <w:rFonts w:ascii="Arial" w:hAnsi="Arial" w:cs="Arial"/>
          <w:color w:val="000000"/>
        </w:rPr>
        <w:t xml:space="preserve">, por lo cual </w:t>
      </w:r>
      <w:r w:rsidR="0050760D" w:rsidRPr="0050760D">
        <w:rPr>
          <w:rFonts w:ascii="Arial" w:hAnsi="Arial" w:cs="Arial"/>
          <w:color w:val="000000"/>
        </w:rPr>
        <w:t>las instancias estatales deben considerar que el costo del arrendamiento se acerque al valor real de inmueble, la adecuada distribución del espacio, el uso de la moneda nacional, todo lo anterior, para generar el ahorro y uso razonable de los recursos públicos.</w:t>
      </w:r>
    </w:p>
    <w:p w14:paraId="5D28C3F6" w14:textId="7FF28B81" w:rsidR="0018376A" w:rsidRDefault="0018376A" w:rsidP="00B6015E">
      <w:pPr>
        <w:spacing w:after="0" w:line="240" w:lineRule="auto"/>
        <w:contextualSpacing/>
        <w:jc w:val="both"/>
        <w:rPr>
          <w:rFonts w:ascii="Arial" w:hAnsi="Arial" w:cs="Arial"/>
          <w:color w:val="000000"/>
        </w:rPr>
      </w:pPr>
    </w:p>
    <w:p w14:paraId="16DEDD96" w14:textId="5397EC68" w:rsidR="0018376A" w:rsidRDefault="0018376A" w:rsidP="00B6015E">
      <w:pPr>
        <w:spacing w:after="0" w:line="240" w:lineRule="auto"/>
        <w:contextualSpacing/>
        <w:jc w:val="both"/>
        <w:rPr>
          <w:rFonts w:ascii="Arial" w:hAnsi="Arial" w:cs="Arial"/>
        </w:rPr>
      </w:pPr>
      <w:r w:rsidRPr="0018376A">
        <w:rPr>
          <w:rFonts w:ascii="Arial" w:hAnsi="Arial" w:cs="Arial"/>
        </w:rPr>
        <w:t>Al respecto</w:t>
      </w:r>
      <w:r w:rsidR="00F8377D">
        <w:rPr>
          <w:rFonts w:ascii="Arial" w:hAnsi="Arial" w:cs="Arial"/>
        </w:rPr>
        <w:t xml:space="preserve">, </w:t>
      </w:r>
      <w:r w:rsidRPr="0018376A">
        <w:rPr>
          <w:rFonts w:ascii="Arial" w:hAnsi="Arial" w:cs="Arial"/>
        </w:rPr>
        <w:t>se incluye e</w:t>
      </w:r>
      <w:r>
        <w:rPr>
          <w:rFonts w:ascii="Arial" w:hAnsi="Arial" w:cs="Arial"/>
        </w:rPr>
        <w:t xml:space="preserve">n el </w:t>
      </w:r>
      <w:r w:rsidRPr="000A768E">
        <w:rPr>
          <w:rFonts w:ascii="Arial" w:hAnsi="Arial" w:cs="Arial"/>
          <w:b/>
        </w:rPr>
        <w:t xml:space="preserve">Anexo </w:t>
      </w:r>
      <w:r w:rsidR="00623648" w:rsidRPr="000A768E">
        <w:rPr>
          <w:rFonts w:ascii="Arial" w:hAnsi="Arial" w:cs="Arial"/>
          <w:b/>
        </w:rPr>
        <w:t>2</w:t>
      </w:r>
      <w:r>
        <w:rPr>
          <w:rFonts w:ascii="Arial" w:hAnsi="Arial" w:cs="Arial"/>
        </w:rPr>
        <w:t xml:space="preserve"> una </w:t>
      </w:r>
      <w:bookmarkStart w:id="77" w:name="_Hlk121835366"/>
      <w:r>
        <w:rPr>
          <w:rFonts w:ascii="Arial" w:hAnsi="Arial" w:cs="Arial"/>
        </w:rPr>
        <w:t xml:space="preserve">cronología de las acciones emprendidas por la </w:t>
      </w:r>
      <w:r w:rsidR="00F8377D">
        <w:rPr>
          <w:rFonts w:ascii="Arial" w:hAnsi="Arial" w:cs="Arial"/>
        </w:rPr>
        <w:t>A</w:t>
      </w:r>
      <w:r>
        <w:rPr>
          <w:rFonts w:ascii="Arial" w:hAnsi="Arial" w:cs="Arial"/>
        </w:rPr>
        <w:t>dministración</w:t>
      </w:r>
      <w:r w:rsidR="00F8377D">
        <w:rPr>
          <w:rFonts w:ascii="Arial" w:hAnsi="Arial" w:cs="Arial"/>
        </w:rPr>
        <w:t xml:space="preserve"> Activa con</w:t>
      </w:r>
      <w:r>
        <w:rPr>
          <w:rFonts w:ascii="Arial" w:hAnsi="Arial" w:cs="Arial"/>
        </w:rPr>
        <w:t xml:space="preserve"> </w:t>
      </w:r>
      <w:bookmarkEnd w:id="77"/>
      <w:r w:rsidR="009C7ACD" w:rsidRPr="009C7ACD">
        <w:rPr>
          <w:rFonts w:ascii="Arial" w:hAnsi="Arial" w:cs="Arial"/>
        </w:rPr>
        <w:t>respecto a la aplicación de la Directriz 085-H.</w:t>
      </w:r>
    </w:p>
    <w:p w14:paraId="1CA9B75B" w14:textId="77777777" w:rsidR="009C7ACD" w:rsidRPr="0050760D" w:rsidRDefault="009C7ACD" w:rsidP="00B6015E">
      <w:pPr>
        <w:spacing w:after="0" w:line="240" w:lineRule="auto"/>
        <w:contextualSpacing/>
        <w:jc w:val="both"/>
        <w:rPr>
          <w:rFonts w:ascii="Arial" w:hAnsi="Arial" w:cs="Arial"/>
          <w:color w:val="000000"/>
        </w:rPr>
      </w:pPr>
    </w:p>
    <w:p w14:paraId="553157E0" w14:textId="326EA23F" w:rsidR="00623648" w:rsidRDefault="00F8377D" w:rsidP="00810FE9">
      <w:pPr>
        <w:jc w:val="both"/>
        <w:rPr>
          <w:rFonts w:ascii="Arial" w:eastAsia="Times New Roman" w:hAnsi="Arial" w:cs="Arial"/>
          <w:b/>
          <w:color w:val="44546A" w:themeColor="text2"/>
          <w:lang w:eastAsia="es-CR"/>
        </w:rPr>
      </w:pPr>
      <w:r>
        <w:rPr>
          <w:rFonts w:ascii="Arial" w:hAnsi="Arial" w:cs="Arial"/>
          <w:color w:val="000000"/>
        </w:rPr>
        <w:t>Al</w:t>
      </w:r>
      <w:r w:rsidR="0050760D">
        <w:rPr>
          <w:rFonts w:ascii="Arial" w:hAnsi="Arial" w:cs="Arial"/>
          <w:color w:val="000000"/>
        </w:rPr>
        <w:t xml:space="preserve"> </w:t>
      </w:r>
      <w:r w:rsidR="00355690" w:rsidRPr="00355690">
        <w:rPr>
          <w:rFonts w:ascii="Arial" w:hAnsi="Arial" w:cs="Arial"/>
          <w:color w:val="000000"/>
        </w:rPr>
        <w:t xml:space="preserve">Ministerio de Hacienda </w:t>
      </w:r>
      <w:r w:rsidR="00E758D9" w:rsidRPr="00355690">
        <w:rPr>
          <w:rFonts w:ascii="Arial" w:hAnsi="Arial" w:cs="Arial"/>
          <w:color w:val="000000"/>
        </w:rPr>
        <w:t>desde el 2017 al 2022</w:t>
      </w:r>
      <w:r w:rsidR="00E758D9">
        <w:rPr>
          <w:rFonts w:ascii="Arial" w:hAnsi="Arial" w:cs="Arial"/>
          <w:color w:val="000000"/>
        </w:rPr>
        <w:t xml:space="preserve"> </w:t>
      </w:r>
      <w:r w:rsidR="00355690" w:rsidRPr="00355690">
        <w:rPr>
          <w:rFonts w:ascii="Arial" w:hAnsi="Arial" w:cs="Arial"/>
          <w:color w:val="000000"/>
        </w:rPr>
        <w:t xml:space="preserve">se le ha asignado en la subpartida “1.01.01 Alquiler de edificios, locales y terrenos”, un monto aproximado de </w:t>
      </w:r>
      <w:r w:rsidR="00C01CCA" w:rsidRPr="00C01CCA">
        <w:rPr>
          <w:rFonts w:ascii="Arial" w:hAnsi="Arial" w:cs="Arial"/>
          <w:color w:val="000000"/>
        </w:rPr>
        <w:t>¢4</w:t>
      </w:r>
      <w:r w:rsidR="00142B09">
        <w:rPr>
          <w:rFonts w:ascii="Arial" w:hAnsi="Arial" w:cs="Arial"/>
          <w:color w:val="000000"/>
        </w:rPr>
        <w:t>5</w:t>
      </w:r>
      <w:r w:rsidR="00C01CCA" w:rsidRPr="00C01CCA">
        <w:rPr>
          <w:rFonts w:ascii="Arial" w:hAnsi="Arial" w:cs="Arial"/>
          <w:color w:val="000000"/>
        </w:rPr>
        <w:t xml:space="preserve"> mil millones</w:t>
      </w:r>
      <w:r w:rsidR="00D831D3">
        <w:rPr>
          <w:rFonts w:ascii="Arial" w:hAnsi="Arial" w:cs="Arial"/>
          <w:color w:val="000000"/>
        </w:rPr>
        <w:t xml:space="preserve"> con una tendencia a la baja</w:t>
      </w:r>
      <w:r w:rsidR="0053763F">
        <w:rPr>
          <w:rFonts w:ascii="Arial" w:hAnsi="Arial" w:cs="Arial"/>
          <w:color w:val="000000"/>
        </w:rPr>
        <w:t xml:space="preserve">, tal como se observa en </w:t>
      </w:r>
      <w:r w:rsidR="00DC5FF3">
        <w:rPr>
          <w:rFonts w:ascii="Arial" w:hAnsi="Arial" w:cs="Arial"/>
          <w:color w:val="000000"/>
        </w:rPr>
        <w:t>e</w:t>
      </w:r>
      <w:r w:rsidR="0053763F">
        <w:rPr>
          <w:rFonts w:ascii="Arial" w:hAnsi="Arial" w:cs="Arial"/>
          <w:color w:val="000000"/>
        </w:rPr>
        <w:t xml:space="preserve">l </w:t>
      </w:r>
      <w:r w:rsidR="00DC5FF3">
        <w:rPr>
          <w:rFonts w:ascii="Arial" w:hAnsi="Arial" w:cs="Arial"/>
          <w:color w:val="000000"/>
        </w:rPr>
        <w:t>gráfico</w:t>
      </w:r>
      <w:r w:rsidR="0053763F">
        <w:rPr>
          <w:rFonts w:ascii="Arial" w:hAnsi="Arial" w:cs="Arial"/>
          <w:color w:val="000000"/>
        </w:rPr>
        <w:t xml:space="preserve"> N</w:t>
      </w:r>
      <w:r w:rsidR="008D78EF">
        <w:rPr>
          <w:rFonts w:ascii="Arial" w:hAnsi="Arial" w:cs="Arial"/>
          <w:color w:val="000000"/>
        </w:rPr>
        <w:t>°</w:t>
      </w:r>
      <w:r w:rsidR="0053763F">
        <w:rPr>
          <w:rFonts w:ascii="Arial" w:hAnsi="Arial" w:cs="Arial"/>
          <w:color w:val="000000"/>
        </w:rPr>
        <w:t>1</w:t>
      </w:r>
      <w:r w:rsidR="00DC5FF3">
        <w:rPr>
          <w:rFonts w:ascii="Arial" w:hAnsi="Arial" w:cs="Arial"/>
          <w:color w:val="000000"/>
        </w:rPr>
        <w:t>:</w:t>
      </w:r>
      <w:r w:rsidR="00A20F55">
        <w:rPr>
          <w:rFonts w:ascii="Arial" w:hAnsi="Arial" w:cs="Arial"/>
          <w:color w:val="000000"/>
        </w:rPr>
        <w:t xml:space="preserve"> </w:t>
      </w:r>
      <w:r w:rsidR="00DC5FF3">
        <w:rPr>
          <w:rFonts w:ascii="Arial" w:eastAsia="Times New Roman" w:hAnsi="Arial" w:cs="Arial"/>
          <w:b/>
          <w:color w:val="44546A" w:themeColor="text2"/>
          <w:lang w:eastAsia="es-CR"/>
        </w:rPr>
        <w:t xml:space="preserve">   </w:t>
      </w:r>
    </w:p>
    <w:p w14:paraId="52C07074" w14:textId="13678FCE" w:rsidR="00DC5FF3" w:rsidRPr="00623648" w:rsidRDefault="00DC5FF3" w:rsidP="00623648">
      <w:pPr>
        <w:pStyle w:val="Sinespaciado"/>
        <w:jc w:val="center"/>
        <w:rPr>
          <w:rFonts w:ascii="Arial" w:eastAsia="Times New Roman" w:hAnsi="Arial" w:cs="Arial"/>
          <w:b/>
          <w:color w:val="44546A" w:themeColor="text2"/>
          <w:lang w:eastAsia="es-CR"/>
        </w:rPr>
      </w:pPr>
      <w:r w:rsidRPr="00623648">
        <w:rPr>
          <w:rFonts w:ascii="Arial" w:eastAsia="Times New Roman" w:hAnsi="Arial" w:cs="Arial"/>
          <w:b/>
          <w:color w:val="44546A" w:themeColor="text2"/>
          <w:lang w:eastAsia="es-CR"/>
        </w:rPr>
        <w:lastRenderedPageBreak/>
        <w:t>Gráfico N°1</w:t>
      </w:r>
    </w:p>
    <w:p w14:paraId="3BA6EF0D" w14:textId="77777777" w:rsidR="00DC5FF3" w:rsidRPr="00623648" w:rsidRDefault="00DC5FF3" w:rsidP="00623648">
      <w:pPr>
        <w:pStyle w:val="Sinespaciado"/>
        <w:jc w:val="center"/>
        <w:rPr>
          <w:rFonts w:ascii="Arial" w:eastAsia="Times New Roman" w:hAnsi="Arial" w:cs="Arial"/>
          <w:b/>
          <w:color w:val="44546A" w:themeColor="text2"/>
          <w:lang w:eastAsia="es-CR"/>
        </w:rPr>
      </w:pPr>
      <w:r w:rsidRPr="00623648">
        <w:rPr>
          <w:rFonts w:ascii="Arial" w:eastAsia="Times New Roman" w:hAnsi="Arial" w:cs="Arial"/>
          <w:b/>
          <w:color w:val="44546A" w:themeColor="text2"/>
          <w:lang w:eastAsia="es-CR"/>
        </w:rPr>
        <w:t>Evolución del presupuesto asignado al pago</w:t>
      </w:r>
    </w:p>
    <w:p w14:paraId="0E2DA88E" w14:textId="77777777" w:rsidR="00DC5FF3" w:rsidRPr="00991050" w:rsidRDefault="00DC5FF3" w:rsidP="00B6015E">
      <w:pPr>
        <w:spacing w:after="0" w:line="240" w:lineRule="auto"/>
        <w:ind w:left="567" w:right="708"/>
        <w:contextualSpacing/>
        <w:jc w:val="center"/>
        <w:rPr>
          <w:rFonts w:ascii="Arial" w:eastAsia="Times New Roman" w:hAnsi="Arial" w:cs="Arial"/>
          <w:b/>
          <w:color w:val="44546A" w:themeColor="text2"/>
          <w:lang w:eastAsia="es-CR"/>
        </w:rPr>
      </w:pPr>
      <w:r w:rsidRPr="00991050">
        <w:rPr>
          <w:rFonts w:ascii="Arial" w:eastAsia="Times New Roman" w:hAnsi="Arial" w:cs="Arial"/>
          <w:b/>
          <w:color w:val="44546A" w:themeColor="text2"/>
          <w:lang w:eastAsia="es-CR"/>
        </w:rPr>
        <w:t>Alquiler de edificios, locales y terrenos</w:t>
      </w:r>
    </w:p>
    <w:p w14:paraId="08A81978" w14:textId="77777777" w:rsidR="00DC5FF3" w:rsidRDefault="00DC5FF3" w:rsidP="00B6015E">
      <w:pPr>
        <w:spacing w:after="0" w:line="240" w:lineRule="auto"/>
        <w:ind w:left="567" w:right="708"/>
        <w:contextualSpacing/>
        <w:jc w:val="center"/>
        <w:rPr>
          <w:rFonts w:ascii="Arial" w:eastAsia="Times New Roman" w:hAnsi="Arial" w:cs="Arial"/>
          <w:b/>
          <w:color w:val="44546A" w:themeColor="text2"/>
          <w:lang w:eastAsia="es-CR"/>
        </w:rPr>
      </w:pPr>
      <w:r>
        <w:rPr>
          <w:rFonts w:ascii="Arial" w:eastAsia="Times New Roman" w:hAnsi="Arial" w:cs="Arial"/>
          <w:b/>
          <w:color w:val="44546A" w:themeColor="text2"/>
          <w:lang w:eastAsia="es-CR"/>
        </w:rPr>
        <w:t xml:space="preserve">Periodo </w:t>
      </w:r>
      <w:r w:rsidRPr="00991050">
        <w:rPr>
          <w:rFonts w:ascii="Arial" w:eastAsia="Times New Roman" w:hAnsi="Arial" w:cs="Arial"/>
          <w:b/>
          <w:color w:val="44546A" w:themeColor="text2"/>
          <w:lang w:eastAsia="es-CR"/>
        </w:rPr>
        <w:t>2017-202</w:t>
      </w:r>
      <w:r>
        <w:rPr>
          <w:rFonts w:ascii="Arial" w:eastAsia="Times New Roman" w:hAnsi="Arial" w:cs="Arial"/>
          <w:b/>
          <w:color w:val="44546A" w:themeColor="text2"/>
          <w:lang w:eastAsia="es-CR"/>
        </w:rPr>
        <w:t>2</w:t>
      </w:r>
    </w:p>
    <w:p w14:paraId="33E5C7D1" w14:textId="77777777" w:rsidR="00DC5FF3" w:rsidRDefault="00DC5FF3" w:rsidP="00B6015E">
      <w:pPr>
        <w:autoSpaceDE w:val="0"/>
        <w:autoSpaceDN w:val="0"/>
        <w:adjustRightInd w:val="0"/>
        <w:spacing w:after="0" w:line="240" w:lineRule="auto"/>
        <w:contextualSpacing/>
        <w:jc w:val="center"/>
        <w:rPr>
          <w:rFonts w:ascii="Arial" w:hAnsi="Arial" w:cs="Arial"/>
          <w:color w:val="000000"/>
        </w:rPr>
      </w:pPr>
    </w:p>
    <w:p w14:paraId="112F71BF" w14:textId="77777777" w:rsidR="00DC5FF3" w:rsidRDefault="00DC5FF3" w:rsidP="00B6015E">
      <w:pPr>
        <w:autoSpaceDE w:val="0"/>
        <w:autoSpaceDN w:val="0"/>
        <w:adjustRightInd w:val="0"/>
        <w:spacing w:after="0" w:line="240" w:lineRule="auto"/>
        <w:contextualSpacing/>
        <w:jc w:val="center"/>
        <w:rPr>
          <w:rFonts w:ascii="Arial" w:hAnsi="Arial" w:cs="Arial"/>
          <w:color w:val="000000"/>
        </w:rPr>
      </w:pPr>
      <w:r w:rsidRPr="00DC5FF3">
        <w:rPr>
          <w:noProof/>
        </w:rPr>
        <w:drawing>
          <wp:inline distT="0" distB="0" distL="0" distR="0" wp14:anchorId="0B93835C" wp14:editId="2D8294E5">
            <wp:extent cx="5654040" cy="2986998"/>
            <wp:effectExtent l="0" t="0" r="381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7930" cy="3026034"/>
                    </a:xfrm>
                    <a:prstGeom prst="rect">
                      <a:avLst/>
                    </a:prstGeom>
                    <a:noFill/>
                    <a:ln>
                      <a:noFill/>
                    </a:ln>
                  </pic:spPr>
                </pic:pic>
              </a:graphicData>
            </a:graphic>
          </wp:inline>
        </w:drawing>
      </w:r>
    </w:p>
    <w:p w14:paraId="7295CA16" w14:textId="2D663CF0" w:rsidR="00DC5FF3" w:rsidRPr="00DC5FF3" w:rsidRDefault="00DC5FF3" w:rsidP="00355A51">
      <w:pPr>
        <w:pStyle w:val="Textosinformato"/>
        <w:contextualSpacing/>
        <w:jc w:val="both"/>
        <w:rPr>
          <w:rFonts w:ascii="Arial" w:eastAsia="Times New Roman" w:hAnsi="Arial" w:cs="Arial"/>
          <w:color w:val="000000"/>
          <w:sz w:val="16"/>
          <w:szCs w:val="16"/>
          <w:lang w:val="es-ES_tradnl" w:eastAsia="es-CR"/>
        </w:rPr>
      </w:pPr>
      <w:r w:rsidRPr="00DC5FF3">
        <w:rPr>
          <w:rFonts w:ascii="Arial" w:eastAsia="Times New Roman" w:hAnsi="Arial" w:cs="Arial"/>
          <w:b/>
          <w:sz w:val="16"/>
          <w:szCs w:val="16"/>
          <w:lang w:val="es-ES_tradnl" w:eastAsia="es-CR"/>
        </w:rPr>
        <w:t xml:space="preserve">Fuente: </w:t>
      </w:r>
      <w:r w:rsidRPr="00DC5FF3">
        <w:rPr>
          <w:rFonts w:ascii="Arial" w:eastAsia="Times New Roman" w:hAnsi="Arial" w:cs="Arial"/>
          <w:color w:val="000000"/>
          <w:sz w:val="16"/>
          <w:szCs w:val="16"/>
          <w:lang w:val="es-ES_tradnl" w:eastAsia="es-CR"/>
        </w:rPr>
        <w:t>Elaboración propia con datos suministrados por el Departamento Financiero, Sistema Integrado de Gestión de la Administración Financiera.</w:t>
      </w:r>
    </w:p>
    <w:p w14:paraId="7776AFD7" w14:textId="77777777" w:rsidR="00DC5FF3" w:rsidRDefault="00DC5FF3" w:rsidP="00B6015E">
      <w:pPr>
        <w:pStyle w:val="Textosinformato"/>
        <w:ind w:left="567"/>
        <w:contextualSpacing/>
        <w:jc w:val="both"/>
        <w:rPr>
          <w:rFonts w:ascii="Arial" w:eastAsia="Times New Roman" w:hAnsi="Arial" w:cs="Arial"/>
          <w:color w:val="000000"/>
          <w:sz w:val="18"/>
          <w:szCs w:val="18"/>
          <w:lang w:val="es-ES_tradnl" w:eastAsia="es-CR"/>
        </w:rPr>
      </w:pPr>
    </w:p>
    <w:p w14:paraId="1F44C311" w14:textId="0B7CDE8F" w:rsidR="0058447D" w:rsidRDefault="0053763F" w:rsidP="00B6015E">
      <w:pPr>
        <w:autoSpaceDE w:val="0"/>
        <w:autoSpaceDN w:val="0"/>
        <w:adjustRightInd w:val="0"/>
        <w:spacing w:after="0" w:line="240" w:lineRule="auto"/>
        <w:contextualSpacing/>
        <w:jc w:val="both"/>
        <w:rPr>
          <w:rFonts w:ascii="Arial" w:hAnsi="Arial" w:cs="Arial"/>
          <w:color w:val="000000"/>
        </w:rPr>
      </w:pPr>
      <w:r>
        <w:rPr>
          <w:rFonts w:ascii="Arial" w:hAnsi="Arial" w:cs="Arial"/>
          <w:color w:val="000000"/>
        </w:rPr>
        <w:t>S</w:t>
      </w:r>
      <w:r w:rsidR="00C01CCA">
        <w:rPr>
          <w:rFonts w:ascii="Arial" w:hAnsi="Arial" w:cs="Arial"/>
          <w:color w:val="000000"/>
        </w:rPr>
        <w:t>obre el particular</w:t>
      </w:r>
      <w:r>
        <w:rPr>
          <w:rFonts w:ascii="Arial" w:hAnsi="Arial" w:cs="Arial"/>
          <w:color w:val="000000"/>
        </w:rPr>
        <w:t>, se destaca</w:t>
      </w:r>
      <w:r w:rsidR="00C01CCA">
        <w:rPr>
          <w:rFonts w:ascii="Arial" w:hAnsi="Arial" w:cs="Arial"/>
          <w:color w:val="000000"/>
        </w:rPr>
        <w:t xml:space="preserve"> </w:t>
      </w:r>
      <w:r w:rsidR="00355690">
        <w:rPr>
          <w:rFonts w:ascii="Arial" w:hAnsi="Arial" w:cs="Arial"/>
          <w:color w:val="000000"/>
        </w:rPr>
        <w:t xml:space="preserve">que </w:t>
      </w:r>
      <w:r w:rsidR="002D2931">
        <w:rPr>
          <w:rFonts w:ascii="Arial" w:hAnsi="Arial" w:cs="Arial"/>
          <w:color w:val="000000"/>
        </w:rPr>
        <w:t>d</w:t>
      </w:r>
      <w:r w:rsidR="002D2931" w:rsidRPr="002D2931">
        <w:rPr>
          <w:rFonts w:ascii="Arial" w:hAnsi="Arial" w:cs="Arial"/>
          <w:color w:val="000000"/>
        </w:rPr>
        <w:t xml:space="preserve">el total de los contratos para el uso de oficinas administrativas vigentes a </w:t>
      </w:r>
      <w:r w:rsidR="003C2391">
        <w:rPr>
          <w:rFonts w:ascii="Arial" w:hAnsi="Arial" w:cs="Arial"/>
          <w:color w:val="000000"/>
        </w:rPr>
        <w:t>setiembre</w:t>
      </w:r>
      <w:r w:rsidR="002D2931" w:rsidRPr="002D2931">
        <w:rPr>
          <w:rFonts w:ascii="Arial" w:hAnsi="Arial" w:cs="Arial"/>
          <w:color w:val="000000"/>
        </w:rPr>
        <w:t xml:space="preserve"> 2022, </w:t>
      </w:r>
      <w:r w:rsidR="002D2931">
        <w:rPr>
          <w:rFonts w:ascii="Arial" w:hAnsi="Arial" w:cs="Arial"/>
          <w:color w:val="000000"/>
        </w:rPr>
        <w:t>1</w:t>
      </w:r>
      <w:r w:rsidR="003C2391">
        <w:rPr>
          <w:rFonts w:ascii="Arial" w:hAnsi="Arial" w:cs="Arial"/>
          <w:color w:val="000000"/>
        </w:rPr>
        <w:t>5</w:t>
      </w:r>
      <w:r w:rsidR="002D2931" w:rsidRPr="002D2931">
        <w:rPr>
          <w:rFonts w:ascii="Arial" w:hAnsi="Arial" w:cs="Arial"/>
          <w:color w:val="000000"/>
        </w:rPr>
        <w:t xml:space="preserve"> se encuentran denominados en colones</w:t>
      </w:r>
      <w:r w:rsidR="002D2931">
        <w:rPr>
          <w:rFonts w:ascii="Arial" w:hAnsi="Arial" w:cs="Arial"/>
          <w:color w:val="000000"/>
        </w:rPr>
        <w:t xml:space="preserve"> y </w:t>
      </w:r>
      <w:r w:rsidR="003C2391">
        <w:rPr>
          <w:rFonts w:ascii="Arial" w:hAnsi="Arial" w:cs="Arial"/>
          <w:color w:val="000000"/>
        </w:rPr>
        <w:t>1</w:t>
      </w:r>
      <w:r w:rsidR="00355690">
        <w:rPr>
          <w:rFonts w:ascii="Arial" w:hAnsi="Arial" w:cs="Arial"/>
          <w:color w:val="000000"/>
        </w:rPr>
        <w:t xml:space="preserve"> tiene como forma de pago el uso de moneda extranjera (</w:t>
      </w:r>
      <w:r w:rsidR="00355690" w:rsidRPr="00355690">
        <w:rPr>
          <w:rFonts w:ascii="Arial" w:hAnsi="Arial" w:cs="Arial"/>
          <w:color w:val="000000"/>
        </w:rPr>
        <w:t>dólares</w:t>
      </w:r>
      <w:r w:rsidR="00355690">
        <w:rPr>
          <w:rFonts w:ascii="Arial" w:hAnsi="Arial" w:cs="Arial"/>
          <w:color w:val="000000"/>
        </w:rPr>
        <w:t>)</w:t>
      </w:r>
      <w:r w:rsidR="00D7425C">
        <w:rPr>
          <w:rFonts w:ascii="Arial" w:hAnsi="Arial" w:cs="Arial"/>
          <w:color w:val="000000"/>
        </w:rPr>
        <w:t xml:space="preserve">; no obstante, </w:t>
      </w:r>
      <w:r w:rsidR="00AA51DE">
        <w:rPr>
          <w:rFonts w:ascii="Arial" w:hAnsi="Arial" w:cs="Arial"/>
          <w:color w:val="000000"/>
        </w:rPr>
        <w:t>est</w:t>
      </w:r>
      <w:r w:rsidR="003C2391">
        <w:rPr>
          <w:rFonts w:ascii="Arial" w:hAnsi="Arial" w:cs="Arial"/>
          <w:color w:val="000000"/>
        </w:rPr>
        <w:t>e</w:t>
      </w:r>
      <w:r w:rsidR="00AA51DE">
        <w:rPr>
          <w:rFonts w:ascii="Arial" w:hAnsi="Arial" w:cs="Arial"/>
          <w:color w:val="000000"/>
        </w:rPr>
        <w:t xml:space="preserve"> </w:t>
      </w:r>
      <w:r w:rsidR="00AA51DE" w:rsidRPr="00F8377D">
        <w:rPr>
          <w:rFonts w:ascii="Arial" w:hAnsi="Arial" w:cs="Arial"/>
          <w:color w:val="000000"/>
        </w:rPr>
        <w:t xml:space="preserve">último </w:t>
      </w:r>
      <w:r w:rsidR="005E4E06" w:rsidRPr="00F8377D">
        <w:rPr>
          <w:rFonts w:ascii="Arial" w:hAnsi="Arial" w:cs="Arial"/>
          <w:color w:val="000000"/>
        </w:rPr>
        <w:t>no será renovado por la</w:t>
      </w:r>
      <w:r w:rsidR="005E4E06">
        <w:rPr>
          <w:rFonts w:ascii="Arial" w:hAnsi="Arial" w:cs="Arial"/>
          <w:color w:val="000000"/>
        </w:rPr>
        <w:t xml:space="preserve"> administración una vez que finalice su periodo prórroga</w:t>
      </w:r>
      <w:r w:rsidR="003C2391">
        <w:rPr>
          <w:rFonts w:ascii="Arial" w:hAnsi="Arial" w:cs="Arial"/>
          <w:color w:val="000000"/>
        </w:rPr>
        <w:t xml:space="preserve">. </w:t>
      </w:r>
      <w:r w:rsidR="003C2391" w:rsidRPr="00D242FD">
        <w:rPr>
          <w:rFonts w:ascii="Arial" w:eastAsia="Times New Roman" w:hAnsi="Arial" w:cs="Arial"/>
          <w:color w:val="000000"/>
        </w:rPr>
        <w:t>(</w:t>
      </w:r>
      <w:r w:rsidR="003C2391" w:rsidRPr="00B17C78">
        <w:rPr>
          <w:rFonts w:ascii="Arial" w:eastAsia="Times New Roman" w:hAnsi="Arial" w:cs="Arial"/>
          <w:b/>
          <w:color w:val="000000"/>
        </w:rPr>
        <w:t xml:space="preserve">Ver Anexo </w:t>
      </w:r>
      <w:r w:rsidR="000841E9">
        <w:rPr>
          <w:rFonts w:ascii="Arial" w:eastAsia="Times New Roman" w:hAnsi="Arial" w:cs="Arial"/>
          <w:b/>
          <w:color w:val="000000"/>
        </w:rPr>
        <w:t>3</w:t>
      </w:r>
      <w:r w:rsidR="003C2391" w:rsidRPr="00D242FD">
        <w:rPr>
          <w:rFonts w:ascii="Arial" w:eastAsia="Times New Roman" w:hAnsi="Arial" w:cs="Arial"/>
          <w:color w:val="000000"/>
        </w:rPr>
        <w:t>)</w:t>
      </w:r>
    </w:p>
    <w:p w14:paraId="2BFC35AC" w14:textId="77777777" w:rsidR="00F40226" w:rsidRDefault="00F40226" w:rsidP="00B6015E">
      <w:pPr>
        <w:autoSpaceDE w:val="0"/>
        <w:autoSpaceDN w:val="0"/>
        <w:adjustRightInd w:val="0"/>
        <w:spacing w:after="0" w:line="240" w:lineRule="auto"/>
        <w:contextualSpacing/>
        <w:jc w:val="both"/>
        <w:rPr>
          <w:rFonts w:ascii="Arial" w:hAnsi="Arial" w:cs="Arial"/>
          <w:color w:val="000000"/>
        </w:rPr>
      </w:pPr>
    </w:p>
    <w:p w14:paraId="05A3E0CE" w14:textId="3F53046D" w:rsidR="00F40226" w:rsidRPr="0053763F" w:rsidRDefault="0062762E" w:rsidP="00B6015E">
      <w:pPr>
        <w:spacing w:after="0" w:line="240" w:lineRule="auto"/>
        <w:contextualSpacing/>
        <w:jc w:val="both"/>
        <w:rPr>
          <w:rFonts w:ascii="Arial" w:hAnsi="Arial" w:cs="Arial"/>
        </w:rPr>
      </w:pPr>
      <w:r>
        <w:rPr>
          <w:rFonts w:ascii="Arial" w:hAnsi="Arial" w:cs="Arial"/>
        </w:rPr>
        <w:t>Adicionalmente,</w:t>
      </w:r>
      <w:r w:rsidR="00F40226" w:rsidRPr="0053763F">
        <w:rPr>
          <w:rFonts w:ascii="Arial" w:hAnsi="Arial" w:cs="Arial"/>
        </w:rPr>
        <w:t xml:space="preserve"> </w:t>
      </w:r>
      <w:r w:rsidR="00F40226" w:rsidRPr="00B104C0">
        <w:rPr>
          <w:rFonts w:ascii="Arial" w:hAnsi="Arial" w:cs="Arial"/>
        </w:rPr>
        <w:t xml:space="preserve">la Administración </w:t>
      </w:r>
      <w:r w:rsidR="0064297E">
        <w:rPr>
          <w:rFonts w:ascii="Arial" w:hAnsi="Arial" w:cs="Arial"/>
        </w:rPr>
        <w:t xml:space="preserve">Activa </w:t>
      </w:r>
      <w:r w:rsidR="00810FE9">
        <w:rPr>
          <w:rFonts w:ascii="Arial" w:hAnsi="Arial" w:cs="Arial"/>
        </w:rPr>
        <w:t>actualmente está</w:t>
      </w:r>
      <w:r w:rsidR="00F40226" w:rsidRPr="00B104C0">
        <w:rPr>
          <w:rFonts w:ascii="Arial" w:hAnsi="Arial" w:cs="Arial"/>
        </w:rPr>
        <w:t xml:space="preserve"> realizando acciones en el tema de alquileres de edificios </w:t>
      </w:r>
      <w:r w:rsidR="00810FE9">
        <w:rPr>
          <w:rFonts w:ascii="Arial" w:hAnsi="Arial" w:cs="Arial"/>
        </w:rPr>
        <w:t xml:space="preserve">para el </w:t>
      </w:r>
      <w:r w:rsidR="00F40226" w:rsidRPr="00B104C0">
        <w:rPr>
          <w:rFonts w:ascii="Arial" w:hAnsi="Arial" w:cs="Arial"/>
        </w:rPr>
        <w:t>cumplimiento de la normativa</w:t>
      </w:r>
      <w:r w:rsidR="00F40226" w:rsidRPr="0053763F">
        <w:rPr>
          <w:rStyle w:val="Refdenotaalpie"/>
          <w:rFonts w:ascii="Arial" w:hAnsi="Arial" w:cs="Arial"/>
        </w:rPr>
        <w:footnoteReference w:id="5"/>
      </w:r>
      <w:r w:rsidR="00F40226" w:rsidRPr="0053763F">
        <w:rPr>
          <w:rFonts w:ascii="Arial" w:hAnsi="Arial" w:cs="Arial"/>
        </w:rPr>
        <w:t xml:space="preserve"> que regula el tema, tales como: </w:t>
      </w:r>
      <w:r w:rsidR="00F40226">
        <w:rPr>
          <w:rFonts w:ascii="Arial" w:hAnsi="Arial" w:cs="Arial"/>
        </w:rPr>
        <w:t xml:space="preserve"> </w:t>
      </w:r>
    </w:p>
    <w:p w14:paraId="78DAD8CE" w14:textId="77777777" w:rsidR="00F40226" w:rsidRPr="0053763F" w:rsidRDefault="00F40226" w:rsidP="00B6015E">
      <w:pPr>
        <w:spacing w:after="0" w:line="240" w:lineRule="auto"/>
        <w:contextualSpacing/>
        <w:jc w:val="both"/>
        <w:rPr>
          <w:rFonts w:ascii="Arial" w:hAnsi="Arial" w:cs="Arial"/>
        </w:rPr>
      </w:pPr>
      <w:r>
        <w:rPr>
          <w:rFonts w:ascii="Arial" w:hAnsi="Arial" w:cs="Arial"/>
        </w:rPr>
        <w:t xml:space="preserve"> </w:t>
      </w:r>
    </w:p>
    <w:p w14:paraId="7EBC48F3" w14:textId="0D231B0B" w:rsidR="00F40226" w:rsidRDefault="00F40226" w:rsidP="00B6015E">
      <w:pPr>
        <w:pStyle w:val="Prrafodelista"/>
        <w:numPr>
          <w:ilvl w:val="0"/>
          <w:numId w:val="32"/>
        </w:numPr>
        <w:spacing w:after="0" w:line="240" w:lineRule="auto"/>
        <w:jc w:val="both"/>
        <w:rPr>
          <w:rFonts w:ascii="Arial" w:hAnsi="Arial" w:cs="Arial"/>
        </w:rPr>
      </w:pPr>
      <w:r w:rsidRPr="0053763F">
        <w:rPr>
          <w:rFonts w:ascii="Arial" w:hAnsi="Arial" w:cs="Arial"/>
        </w:rPr>
        <w:t>Cambio de dependencias a otros inmuebles en los que se disminuye el pago mensual.</w:t>
      </w:r>
    </w:p>
    <w:p w14:paraId="16D12EFE" w14:textId="77777777" w:rsidR="008F2884" w:rsidRPr="0053763F" w:rsidRDefault="008F2884" w:rsidP="008F2884">
      <w:pPr>
        <w:pStyle w:val="Prrafodelista"/>
        <w:spacing w:after="0" w:line="240" w:lineRule="auto"/>
        <w:ind w:left="360"/>
        <w:jc w:val="both"/>
        <w:rPr>
          <w:rFonts w:ascii="Arial" w:hAnsi="Arial" w:cs="Arial"/>
        </w:rPr>
      </w:pPr>
    </w:p>
    <w:p w14:paraId="184784B2" w14:textId="72049060" w:rsidR="00F40226" w:rsidRDefault="00F40226" w:rsidP="00B6015E">
      <w:pPr>
        <w:pStyle w:val="Prrafodelista"/>
        <w:numPr>
          <w:ilvl w:val="0"/>
          <w:numId w:val="32"/>
        </w:numPr>
        <w:spacing w:after="0" w:line="240" w:lineRule="auto"/>
        <w:jc w:val="both"/>
        <w:rPr>
          <w:rFonts w:ascii="Arial" w:hAnsi="Arial" w:cs="Arial"/>
        </w:rPr>
      </w:pPr>
      <w:r w:rsidRPr="0053763F">
        <w:rPr>
          <w:rFonts w:ascii="Arial" w:hAnsi="Arial" w:cs="Arial"/>
        </w:rPr>
        <w:t>Implementación de la figura del teletrabajo parcial para compartir espacios.</w:t>
      </w:r>
    </w:p>
    <w:p w14:paraId="568BCF9A" w14:textId="77777777" w:rsidR="008F2884" w:rsidRPr="008F2884" w:rsidRDefault="008F2884" w:rsidP="008F2884">
      <w:pPr>
        <w:pStyle w:val="Prrafodelista"/>
        <w:rPr>
          <w:rFonts w:ascii="Arial" w:hAnsi="Arial" w:cs="Arial"/>
        </w:rPr>
      </w:pPr>
    </w:p>
    <w:p w14:paraId="0ABA623B" w14:textId="77777777" w:rsidR="0062762E" w:rsidRDefault="00F40226" w:rsidP="00B6015E">
      <w:pPr>
        <w:pStyle w:val="Prrafodelista"/>
        <w:numPr>
          <w:ilvl w:val="0"/>
          <w:numId w:val="32"/>
        </w:numPr>
        <w:spacing w:after="0" w:line="240" w:lineRule="auto"/>
        <w:jc w:val="both"/>
        <w:rPr>
          <w:rFonts w:ascii="Arial" w:hAnsi="Arial" w:cs="Arial"/>
        </w:rPr>
      </w:pPr>
      <w:r w:rsidRPr="0094691A">
        <w:rPr>
          <w:rFonts w:ascii="Arial" w:hAnsi="Arial" w:cs="Arial"/>
        </w:rPr>
        <w:t>Traslado de algunas otras dependencias a edificios propios, disminuyendo así la cantidad de inmuebles contratados y generado a su vez un ahorro de recursos.</w:t>
      </w:r>
      <w:bookmarkEnd w:id="76"/>
    </w:p>
    <w:p w14:paraId="51070EFF" w14:textId="0B1242D4" w:rsidR="00FB513F" w:rsidRDefault="00FB513F" w:rsidP="0018376A">
      <w:pPr>
        <w:spacing w:after="0" w:line="240" w:lineRule="auto"/>
        <w:jc w:val="both"/>
        <w:rPr>
          <w:rFonts w:ascii="Arial" w:eastAsia="Times New Roman" w:hAnsi="Arial" w:cs="Arial"/>
          <w:b/>
          <w:color w:val="44546A" w:themeColor="text2"/>
          <w:lang w:eastAsia="es-CR"/>
        </w:rPr>
      </w:pPr>
    </w:p>
    <w:p w14:paraId="569A7197" w14:textId="632234D1" w:rsidR="00355A51" w:rsidRDefault="00355A51" w:rsidP="0018376A">
      <w:pPr>
        <w:spacing w:after="0" w:line="240" w:lineRule="auto"/>
        <w:jc w:val="both"/>
        <w:rPr>
          <w:rFonts w:ascii="Arial" w:eastAsia="Times New Roman" w:hAnsi="Arial" w:cs="Arial"/>
          <w:b/>
          <w:color w:val="44546A" w:themeColor="text2"/>
          <w:lang w:eastAsia="es-CR"/>
        </w:rPr>
      </w:pPr>
    </w:p>
    <w:p w14:paraId="32510E91" w14:textId="77777777" w:rsidR="00355A51" w:rsidRPr="0018376A" w:rsidRDefault="00355A51" w:rsidP="0018376A">
      <w:pPr>
        <w:spacing w:after="0" w:line="240" w:lineRule="auto"/>
        <w:jc w:val="both"/>
        <w:rPr>
          <w:rFonts w:ascii="Arial" w:eastAsia="Times New Roman" w:hAnsi="Arial" w:cs="Arial"/>
          <w:b/>
          <w:color w:val="44546A" w:themeColor="text2"/>
          <w:lang w:eastAsia="es-CR"/>
        </w:rPr>
      </w:pPr>
    </w:p>
    <w:p w14:paraId="48D0F495" w14:textId="77777777" w:rsidR="007A4F9E" w:rsidRPr="00DC5FF3" w:rsidRDefault="0055222A" w:rsidP="00B6015E">
      <w:pPr>
        <w:pStyle w:val="Ttulo1"/>
        <w:keepNext w:val="0"/>
        <w:keepLines w:val="0"/>
        <w:numPr>
          <w:ilvl w:val="0"/>
          <w:numId w:val="19"/>
        </w:numPr>
        <w:spacing w:before="0" w:after="0"/>
        <w:ind w:left="576" w:right="51" w:hanging="576"/>
        <w:contextualSpacing/>
        <w:jc w:val="both"/>
        <w:rPr>
          <w:rFonts w:ascii="Arial" w:hAnsi="Arial" w:cs="Arial"/>
          <w:b/>
          <w:bCs/>
          <w:color w:val="44546A" w:themeColor="text2"/>
          <w:kern w:val="28"/>
          <w:sz w:val="28"/>
          <w:szCs w:val="28"/>
          <w:lang w:eastAsia="es-ES"/>
        </w:rPr>
      </w:pPr>
      <w:bookmarkStart w:id="78" w:name="_Toc390783329"/>
      <w:bookmarkStart w:id="79" w:name="_Toc121986960"/>
      <w:r w:rsidRPr="00DC5FF3">
        <w:rPr>
          <w:rFonts w:ascii="Arial" w:hAnsi="Arial" w:cs="Arial"/>
          <w:b/>
          <w:bCs/>
          <w:color w:val="44546A" w:themeColor="text2"/>
          <w:kern w:val="28"/>
          <w:sz w:val="28"/>
          <w:szCs w:val="28"/>
          <w:lang w:eastAsia="es-ES"/>
        </w:rPr>
        <w:lastRenderedPageBreak/>
        <w:t>RESULTADOS</w:t>
      </w:r>
      <w:bookmarkStart w:id="80" w:name="_Hlk87436709"/>
      <w:bookmarkStart w:id="81" w:name="_Toc390783332"/>
      <w:bookmarkEnd w:id="78"/>
      <w:bookmarkEnd w:id="79"/>
    </w:p>
    <w:p w14:paraId="1343E66D" w14:textId="77777777" w:rsidR="0094442E" w:rsidRPr="00DC5FF3" w:rsidRDefault="0094442E" w:rsidP="00B6015E">
      <w:pPr>
        <w:spacing w:after="0" w:line="240" w:lineRule="auto"/>
        <w:contextualSpacing/>
        <w:rPr>
          <w:rFonts w:ascii="Arial" w:hAnsi="Arial" w:cs="Arial"/>
          <w:sz w:val="28"/>
          <w:szCs w:val="28"/>
          <w:lang w:eastAsia="es-ES"/>
        </w:rPr>
      </w:pPr>
    </w:p>
    <w:p w14:paraId="2EEBA576" w14:textId="40296623" w:rsidR="00DA7916" w:rsidRPr="003867A4" w:rsidRDefault="00A43158" w:rsidP="00B6015E">
      <w:pPr>
        <w:pStyle w:val="Ttulo1"/>
        <w:keepNext w:val="0"/>
        <w:keepLines w:val="0"/>
        <w:numPr>
          <w:ilvl w:val="1"/>
          <w:numId w:val="19"/>
        </w:numPr>
        <w:spacing w:before="0" w:after="0"/>
        <w:ind w:left="567" w:right="51" w:hanging="567"/>
        <w:contextualSpacing/>
        <w:jc w:val="both"/>
        <w:rPr>
          <w:rFonts w:ascii="Arial" w:eastAsiaTheme="minorHAnsi" w:hAnsi="Arial" w:cs="Arial"/>
          <w:b/>
          <w:color w:val="44546A" w:themeColor="text2"/>
          <w:sz w:val="22"/>
          <w:szCs w:val="22"/>
          <w:lang w:val="es-ES_tradnl" w:eastAsia="es-ES"/>
        </w:rPr>
      </w:pPr>
      <w:bookmarkStart w:id="82" w:name="_Toc121986961"/>
      <w:bookmarkStart w:id="83" w:name="_Hlk89871108"/>
      <w:bookmarkEnd w:id="80"/>
      <w:r w:rsidRPr="003867A4">
        <w:rPr>
          <w:rFonts w:ascii="Arial" w:hAnsi="Arial" w:cs="Arial"/>
          <w:b/>
          <w:color w:val="44546A" w:themeColor="text2"/>
          <w:sz w:val="22"/>
          <w:szCs w:val="22"/>
          <w:lang w:val="es-ES_tradnl" w:eastAsia="es-ES"/>
        </w:rPr>
        <w:t xml:space="preserve">Sobre </w:t>
      </w:r>
      <w:r w:rsidR="00C93FAC" w:rsidRPr="003867A4">
        <w:rPr>
          <w:rFonts w:ascii="Arial" w:eastAsiaTheme="minorHAnsi" w:hAnsi="Arial" w:cs="Arial"/>
          <w:b/>
          <w:color w:val="44546A" w:themeColor="text2"/>
          <w:sz w:val="22"/>
          <w:szCs w:val="22"/>
          <w:lang w:val="es-ES_tradnl" w:eastAsia="es-ES"/>
        </w:rPr>
        <w:t>las medidas de control para la implementación de la Directriz N°085-H</w:t>
      </w:r>
      <w:bookmarkEnd w:id="82"/>
    </w:p>
    <w:p w14:paraId="21376CBF" w14:textId="77777777" w:rsidR="00D71AA8" w:rsidRPr="0053763F" w:rsidRDefault="00D71AA8" w:rsidP="00B6015E">
      <w:pPr>
        <w:spacing w:after="0" w:line="240" w:lineRule="auto"/>
        <w:contextualSpacing/>
        <w:jc w:val="both"/>
        <w:rPr>
          <w:rFonts w:ascii="Arial" w:hAnsi="Arial" w:cs="Arial"/>
        </w:rPr>
      </w:pPr>
    </w:p>
    <w:p w14:paraId="66539CCC" w14:textId="77777777" w:rsidR="00C93FAC" w:rsidRPr="0053763F" w:rsidRDefault="00C93FAC" w:rsidP="00B6015E">
      <w:pPr>
        <w:spacing w:after="0" w:line="240" w:lineRule="auto"/>
        <w:contextualSpacing/>
        <w:jc w:val="both"/>
        <w:rPr>
          <w:rFonts w:ascii="Arial" w:hAnsi="Arial" w:cs="Arial"/>
        </w:rPr>
      </w:pPr>
      <w:r w:rsidRPr="0053763F">
        <w:rPr>
          <w:rFonts w:ascii="Arial" w:hAnsi="Arial" w:cs="Arial"/>
        </w:rPr>
        <w:t>Respecto a la documentación y registro de la gestión institucional, las Normas de control interno para el Sector Público</w:t>
      </w:r>
      <w:r w:rsidRPr="005936F4">
        <w:rPr>
          <w:rFonts w:ascii="Arial" w:hAnsi="Arial" w:cs="Arial"/>
        </w:rPr>
        <w:t xml:space="preserve">, refieren </w:t>
      </w:r>
      <w:r w:rsidRPr="0053763F">
        <w:rPr>
          <w:rFonts w:ascii="Arial" w:hAnsi="Arial" w:cs="Arial"/>
        </w:rPr>
        <w:t>en el punto 4.4.1, lo siguiente:</w:t>
      </w:r>
    </w:p>
    <w:p w14:paraId="30B32DE7" w14:textId="77777777" w:rsidR="00C93FAC" w:rsidRPr="0053763F" w:rsidRDefault="00C93FAC" w:rsidP="00B6015E">
      <w:pPr>
        <w:spacing w:after="0" w:line="240" w:lineRule="auto"/>
        <w:contextualSpacing/>
        <w:jc w:val="both"/>
        <w:rPr>
          <w:rFonts w:ascii="Arial" w:hAnsi="Arial" w:cs="Arial"/>
        </w:rPr>
      </w:pPr>
    </w:p>
    <w:p w14:paraId="64F4D10E" w14:textId="77777777" w:rsidR="007A6AE4" w:rsidRPr="0053763F" w:rsidRDefault="007A6AE4" w:rsidP="00B6015E">
      <w:pPr>
        <w:spacing w:after="0" w:line="240" w:lineRule="auto"/>
        <w:ind w:left="708" w:right="709"/>
        <w:contextualSpacing/>
        <w:jc w:val="both"/>
        <w:rPr>
          <w:rFonts w:ascii="Arial" w:hAnsi="Arial" w:cs="Arial"/>
          <w:i/>
        </w:rPr>
      </w:pPr>
      <w:r w:rsidRPr="0053763F">
        <w:rPr>
          <w:rFonts w:ascii="Arial" w:hAnsi="Arial" w:cs="Arial"/>
          <w:i/>
        </w:rPr>
        <w:t xml:space="preserve">“El jerarca y los titulares subordinados, según sus competencias, deben establecer las medidas pertinentes para que </w:t>
      </w:r>
      <w:bookmarkStart w:id="84" w:name="_Hlk121128363"/>
      <w:r w:rsidRPr="0053763F">
        <w:rPr>
          <w:rFonts w:ascii="Arial" w:hAnsi="Arial" w:cs="Arial"/>
          <w:i/>
        </w:rPr>
        <w:t>los actos de la gestión institucional, sus resultados y otros eventos relevantes, se registren y documenten en el lapso adecuado y conveniente</w:t>
      </w:r>
      <w:bookmarkEnd w:id="84"/>
      <w:r w:rsidRPr="0053763F">
        <w:rPr>
          <w:rFonts w:ascii="Arial" w:hAnsi="Arial" w:cs="Arial"/>
          <w:i/>
        </w:rPr>
        <w:t>, y se garanticen razonablemente la confidencialidad y el acceso a la información pública, según corresponda.”</w:t>
      </w:r>
    </w:p>
    <w:p w14:paraId="1F04F3A2" w14:textId="77777777" w:rsidR="007A6AE4" w:rsidRPr="0053763F" w:rsidRDefault="007A6AE4" w:rsidP="00B6015E">
      <w:pPr>
        <w:spacing w:after="0" w:line="240" w:lineRule="auto"/>
        <w:contextualSpacing/>
        <w:jc w:val="both"/>
        <w:rPr>
          <w:rFonts w:ascii="Arial" w:hAnsi="Arial" w:cs="Arial"/>
          <w:b/>
        </w:rPr>
      </w:pPr>
    </w:p>
    <w:p w14:paraId="1C0356C2" w14:textId="3CAA9955" w:rsidR="005B20C9" w:rsidRPr="0053763F" w:rsidRDefault="005B20C9" w:rsidP="00B6015E">
      <w:pPr>
        <w:spacing w:after="0" w:line="240" w:lineRule="auto"/>
        <w:contextualSpacing/>
        <w:jc w:val="both"/>
        <w:rPr>
          <w:rFonts w:ascii="Arial" w:hAnsi="Arial" w:cs="Arial"/>
        </w:rPr>
      </w:pPr>
      <w:r w:rsidRPr="0053763F">
        <w:rPr>
          <w:rFonts w:ascii="Arial" w:hAnsi="Arial" w:cs="Arial"/>
        </w:rPr>
        <w:t>El Ministerio de Hacienda no estableció controles</w:t>
      </w:r>
      <w:r w:rsidR="005F4F92">
        <w:rPr>
          <w:rFonts w:ascii="Arial" w:hAnsi="Arial" w:cs="Arial"/>
        </w:rPr>
        <w:t xml:space="preserve"> </w:t>
      </w:r>
      <w:r w:rsidR="005F4F92" w:rsidRPr="00CE055C">
        <w:rPr>
          <w:rFonts w:ascii="Arial" w:hAnsi="Arial" w:cs="Arial"/>
        </w:rPr>
        <w:t>válidos y</w:t>
      </w:r>
      <w:r w:rsidRPr="00CE055C">
        <w:rPr>
          <w:rFonts w:ascii="Arial" w:hAnsi="Arial" w:cs="Arial"/>
        </w:rPr>
        <w:t xml:space="preserve"> </w:t>
      </w:r>
      <w:r w:rsidRPr="0053763F">
        <w:rPr>
          <w:rFonts w:ascii="Arial" w:hAnsi="Arial" w:cs="Arial"/>
        </w:rPr>
        <w:t xml:space="preserve">suficientes para la implementación de </w:t>
      </w:r>
      <w:bookmarkStart w:id="85" w:name="_Hlk115958706"/>
      <w:r w:rsidRPr="0053763F">
        <w:rPr>
          <w:rFonts w:ascii="Arial" w:hAnsi="Arial" w:cs="Arial"/>
        </w:rPr>
        <w:t>la Directriz N°085-H</w:t>
      </w:r>
      <w:bookmarkEnd w:id="85"/>
      <w:r w:rsidRPr="0053763F">
        <w:rPr>
          <w:rFonts w:ascii="Arial" w:hAnsi="Arial" w:cs="Arial"/>
        </w:rPr>
        <w:t xml:space="preserve">, en razón de que no se </w:t>
      </w:r>
      <w:r w:rsidR="007A7F41" w:rsidRPr="0053763F">
        <w:rPr>
          <w:rFonts w:ascii="Arial" w:hAnsi="Arial" w:cs="Arial"/>
        </w:rPr>
        <w:t>instauró</w:t>
      </w:r>
      <w:r w:rsidRPr="0053763F">
        <w:rPr>
          <w:rFonts w:ascii="Arial" w:hAnsi="Arial" w:cs="Arial"/>
        </w:rPr>
        <w:t>:</w:t>
      </w:r>
    </w:p>
    <w:p w14:paraId="47242033" w14:textId="77777777" w:rsidR="00A443D6" w:rsidRPr="0053763F" w:rsidRDefault="00A443D6" w:rsidP="00B6015E">
      <w:pPr>
        <w:spacing w:after="0" w:line="240" w:lineRule="auto"/>
        <w:contextualSpacing/>
        <w:jc w:val="both"/>
        <w:rPr>
          <w:rFonts w:ascii="Arial" w:hAnsi="Arial" w:cs="Arial"/>
        </w:rPr>
      </w:pPr>
    </w:p>
    <w:p w14:paraId="4FF4288E" w14:textId="7446BB60" w:rsidR="005B20C9" w:rsidRPr="00810FE9" w:rsidRDefault="00A12E41" w:rsidP="00810FE9">
      <w:pPr>
        <w:pStyle w:val="Prrafodelista"/>
        <w:numPr>
          <w:ilvl w:val="0"/>
          <w:numId w:val="44"/>
        </w:numPr>
        <w:spacing w:after="0" w:line="240" w:lineRule="auto"/>
        <w:ind w:left="360"/>
        <w:jc w:val="both"/>
        <w:rPr>
          <w:rFonts w:ascii="Arial" w:hAnsi="Arial" w:cs="Arial"/>
        </w:rPr>
      </w:pPr>
      <w:r w:rsidRPr="00810FE9">
        <w:rPr>
          <w:rFonts w:ascii="Arial" w:hAnsi="Arial" w:cs="Arial"/>
        </w:rPr>
        <w:t>U</w:t>
      </w:r>
      <w:r w:rsidR="005B20C9" w:rsidRPr="00810FE9">
        <w:rPr>
          <w:rFonts w:ascii="Arial" w:hAnsi="Arial" w:cs="Arial"/>
        </w:rPr>
        <w:t xml:space="preserve">n </w:t>
      </w:r>
      <w:r w:rsidR="0081099F" w:rsidRPr="00810FE9">
        <w:rPr>
          <w:rFonts w:ascii="Arial" w:hAnsi="Arial" w:cs="Arial"/>
        </w:rPr>
        <w:t>p</w:t>
      </w:r>
      <w:r w:rsidR="005B20C9" w:rsidRPr="00810FE9">
        <w:rPr>
          <w:rFonts w:ascii="Arial" w:hAnsi="Arial" w:cs="Arial"/>
        </w:rPr>
        <w:t>lan de acción que incluya fechas, responsables</w:t>
      </w:r>
      <w:r w:rsidR="00810FE9">
        <w:rPr>
          <w:rFonts w:ascii="Arial" w:hAnsi="Arial" w:cs="Arial"/>
        </w:rPr>
        <w:t>,</w:t>
      </w:r>
      <w:r w:rsidR="005B20C9" w:rsidRPr="00810FE9">
        <w:rPr>
          <w:rFonts w:ascii="Arial" w:hAnsi="Arial" w:cs="Arial"/>
        </w:rPr>
        <w:t xml:space="preserve"> actividades</w:t>
      </w:r>
      <w:r w:rsidR="00810FE9">
        <w:rPr>
          <w:rFonts w:ascii="Arial" w:hAnsi="Arial" w:cs="Arial"/>
        </w:rPr>
        <w:t xml:space="preserve"> y entregables</w:t>
      </w:r>
      <w:r w:rsidR="005B20C9" w:rsidRPr="00810FE9">
        <w:rPr>
          <w:rFonts w:ascii="Arial" w:hAnsi="Arial" w:cs="Arial"/>
        </w:rPr>
        <w:t xml:space="preserve"> para cumplir el objetivo o bien que de acuerdo a las renegociaciones debían gestionarse otras acciones para dar cumplimiento a la normativa, esto previo al cumplimiento de la prórroga</w:t>
      </w:r>
      <w:r w:rsidR="008A2292" w:rsidRPr="00810FE9">
        <w:rPr>
          <w:rFonts w:ascii="Arial" w:hAnsi="Arial" w:cs="Arial"/>
        </w:rPr>
        <w:t>.</w:t>
      </w:r>
    </w:p>
    <w:p w14:paraId="64C4BC3B" w14:textId="77777777" w:rsidR="00D73997" w:rsidRPr="0053763F" w:rsidRDefault="00D73997" w:rsidP="00810FE9">
      <w:pPr>
        <w:pStyle w:val="Prrafodelista"/>
        <w:spacing w:after="0" w:line="240" w:lineRule="auto"/>
        <w:ind w:left="0"/>
        <w:jc w:val="both"/>
        <w:rPr>
          <w:rFonts w:ascii="Arial" w:hAnsi="Arial" w:cs="Arial"/>
        </w:rPr>
      </w:pPr>
    </w:p>
    <w:p w14:paraId="6A760BCE" w14:textId="03A98054" w:rsidR="00EB118C" w:rsidRPr="00810FE9" w:rsidRDefault="00976052" w:rsidP="00810FE9">
      <w:pPr>
        <w:pStyle w:val="Prrafodelista"/>
        <w:numPr>
          <w:ilvl w:val="0"/>
          <w:numId w:val="44"/>
        </w:numPr>
        <w:spacing w:after="0" w:line="240" w:lineRule="auto"/>
        <w:ind w:left="360"/>
        <w:jc w:val="both"/>
        <w:rPr>
          <w:rFonts w:ascii="Arial" w:hAnsi="Arial" w:cs="Arial"/>
        </w:rPr>
      </w:pPr>
      <w:r w:rsidRPr="00810FE9">
        <w:rPr>
          <w:rFonts w:ascii="Arial" w:hAnsi="Arial" w:cs="Arial"/>
        </w:rPr>
        <w:t>U</w:t>
      </w:r>
      <w:r w:rsidR="00EB118C" w:rsidRPr="00810FE9">
        <w:rPr>
          <w:rFonts w:ascii="Arial" w:hAnsi="Arial" w:cs="Arial"/>
        </w:rPr>
        <w:t xml:space="preserve">n cronograma que considerara la proximidad del vencimiento de algunos de los contratos en ese momento vigentes, </w:t>
      </w:r>
      <w:r w:rsidR="00AA2915">
        <w:rPr>
          <w:rFonts w:ascii="Arial" w:hAnsi="Arial" w:cs="Arial"/>
        </w:rPr>
        <w:t xml:space="preserve">con el fin de </w:t>
      </w:r>
      <w:r w:rsidR="00EB118C" w:rsidRPr="00810FE9">
        <w:rPr>
          <w:rFonts w:ascii="Arial" w:hAnsi="Arial" w:cs="Arial"/>
        </w:rPr>
        <w:t>realizar en tiempo toda la logística para las nuevas condiciones del contrato.</w:t>
      </w:r>
    </w:p>
    <w:p w14:paraId="4DAFDF03" w14:textId="77777777" w:rsidR="00D73997" w:rsidRPr="00D73997" w:rsidRDefault="00D73997" w:rsidP="00810FE9">
      <w:pPr>
        <w:spacing w:after="0" w:line="240" w:lineRule="auto"/>
        <w:jc w:val="both"/>
        <w:rPr>
          <w:rFonts w:ascii="Arial" w:hAnsi="Arial" w:cs="Arial"/>
        </w:rPr>
      </w:pPr>
    </w:p>
    <w:p w14:paraId="6F0B559F" w14:textId="588F548C" w:rsidR="00AC42A8" w:rsidRPr="0053763F" w:rsidRDefault="00EF497C" w:rsidP="00810FE9">
      <w:pPr>
        <w:pStyle w:val="Prrafodelista"/>
        <w:numPr>
          <w:ilvl w:val="0"/>
          <w:numId w:val="44"/>
        </w:numPr>
        <w:spacing w:after="0" w:line="240" w:lineRule="auto"/>
        <w:ind w:left="360"/>
        <w:jc w:val="both"/>
        <w:rPr>
          <w:rFonts w:ascii="Arial" w:hAnsi="Arial" w:cs="Arial"/>
        </w:rPr>
      </w:pPr>
      <w:r w:rsidRPr="0053763F">
        <w:rPr>
          <w:rFonts w:ascii="Arial" w:hAnsi="Arial" w:cs="Arial"/>
        </w:rPr>
        <w:t>La emisión de un informe general a nivel institucional que contuviera entre otros aspectos: acuerdos, avance de las acciones realizadas, impedimentos presentados para no dar cumplimiento a la normativa vigente y la definición de otras alternativas que permitieran atender lo relativo a la contratación y pago de alquileres de inmuebles en moneda extranjera.</w:t>
      </w:r>
    </w:p>
    <w:p w14:paraId="20E0A54E" w14:textId="77777777" w:rsidR="00A443D6" w:rsidRPr="0053763F" w:rsidRDefault="00A443D6" w:rsidP="00810FE9">
      <w:pPr>
        <w:spacing w:after="0" w:line="240" w:lineRule="auto"/>
        <w:contextualSpacing/>
        <w:jc w:val="both"/>
        <w:rPr>
          <w:rFonts w:ascii="Arial" w:hAnsi="Arial" w:cs="Arial"/>
        </w:rPr>
      </w:pPr>
    </w:p>
    <w:p w14:paraId="2458A943" w14:textId="0DAB76AC" w:rsidR="00616298" w:rsidRDefault="00616298" w:rsidP="00B6015E">
      <w:pPr>
        <w:spacing w:after="0" w:line="240" w:lineRule="auto"/>
        <w:contextualSpacing/>
        <w:jc w:val="both"/>
        <w:rPr>
          <w:rFonts w:ascii="Arial" w:hAnsi="Arial" w:cs="Arial"/>
        </w:rPr>
      </w:pPr>
      <w:r w:rsidRPr="00986AF6">
        <w:rPr>
          <w:rFonts w:ascii="Arial" w:hAnsi="Arial" w:cs="Arial"/>
        </w:rPr>
        <w:t xml:space="preserve">Esta situación obedece a que no se definieron actividades de control que permitieran determinar la definición e implementación de las acciones realizadas por la administración para el cumplimiento de la </w:t>
      </w:r>
      <w:r w:rsidR="00CE055C" w:rsidRPr="00986AF6">
        <w:rPr>
          <w:rFonts w:ascii="Arial" w:hAnsi="Arial" w:cs="Arial"/>
        </w:rPr>
        <w:t>D</w:t>
      </w:r>
      <w:r w:rsidRPr="00986AF6">
        <w:rPr>
          <w:rFonts w:ascii="Arial" w:hAnsi="Arial" w:cs="Arial"/>
        </w:rPr>
        <w:t xml:space="preserve">irectriz </w:t>
      </w:r>
      <w:r w:rsidR="00CE055C" w:rsidRPr="00986AF6">
        <w:rPr>
          <w:rFonts w:ascii="Arial" w:hAnsi="Arial" w:cs="Arial"/>
        </w:rPr>
        <w:t>mencionada</w:t>
      </w:r>
      <w:r w:rsidRPr="00986AF6">
        <w:rPr>
          <w:rFonts w:ascii="Arial" w:hAnsi="Arial" w:cs="Arial"/>
        </w:rPr>
        <w:t>.</w:t>
      </w:r>
    </w:p>
    <w:p w14:paraId="11EED91F" w14:textId="130C34DC" w:rsidR="0066683A" w:rsidRDefault="0066683A" w:rsidP="00B6015E">
      <w:pPr>
        <w:spacing w:after="0" w:line="240" w:lineRule="auto"/>
        <w:contextualSpacing/>
        <w:jc w:val="both"/>
        <w:rPr>
          <w:rFonts w:ascii="Arial" w:hAnsi="Arial" w:cs="Arial"/>
        </w:rPr>
      </w:pPr>
    </w:p>
    <w:p w14:paraId="6EC615D3" w14:textId="40966EA3" w:rsidR="00EF497C" w:rsidRPr="0053763F" w:rsidRDefault="00976052" w:rsidP="00B6015E">
      <w:pPr>
        <w:spacing w:after="0" w:line="240" w:lineRule="auto"/>
        <w:contextualSpacing/>
        <w:jc w:val="both"/>
        <w:rPr>
          <w:rFonts w:ascii="Arial" w:hAnsi="Arial" w:cs="Arial"/>
        </w:rPr>
      </w:pPr>
      <w:r>
        <w:rPr>
          <w:rFonts w:ascii="Arial" w:hAnsi="Arial" w:cs="Arial"/>
        </w:rPr>
        <w:t xml:space="preserve">Lo antes comentado, </w:t>
      </w:r>
      <w:r w:rsidR="00EF497C" w:rsidRPr="0053763F">
        <w:rPr>
          <w:rFonts w:ascii="Arial" w:hAnsi="Arial" w:cs="Arial"/>
        </w:rPr>
        <w:t xml:space="preserve">representa una limitación para valorar la eficacia de las medidas que se </w:t>
      </w:r>
      <w:r w:rsidR="0064297E">
        <w:rPr>
          <w:rFonts w:ascii="Arial" w:hAnsi="Arial" w:cs="Arial"/>
        </w:rPr>
        <w:t>implementan</w:t>
      </w:r>
      <w:r w:rsidR="00EF497C" w:rsidRPr="0053763F">
        <w:rPr>
          <w:rFonts w:ascii="Arial" w:hAnsi="Arial" w:cs="Arial"/>
        </w:rPr>
        <w:t xml:space="preserve"> y la rendición de cuentas</w:t>
      </w:r>
      <w:r w:rsidR="0064297E">
        <w:rPr>
          <w:rFonts w:ascii="Arial" w:hAnsi="Arial" w:cs="Arial"/>
        </w:rPr>
        <w:t>.</w:t>
      </w:r>
    </w:p>
    <w:p w14:paraId="404039A3" w14:textId="77777777" w:rsidR="00EF497C" w:rsidRPr="0053763F" w:rsidRDefault="00EF497C" w:rsidP="00B6015E">
      <w:pPr>
        <w:spacing w:after="0" w:line="240" w:lineRule="auto"/>
        <w:contextualSpacing/>
        <w:jc w:val="both"/>
        <w:rPr>
          <w:rFonts w:ascii="Arial" w:hAnsi="Arial" w:cs="Arial"/>
        </w:rPr>
      </w:pPr>
    </w:p>
    <w:p w14:paraId="7AEFF0F6" w14:textId="77777777" w:rsidR="00DA7916" w:rsidRPr="003867A4" w:rsidRDefault="00DA7916" w:rsidP="00B6015E">
      <w:pPr>
        <w:pStyle w:val="Ttulo1"/>
        <w:keepNext w:val="0"/>
        <w:keepLines w:val="0"/>
        <w:numPr>
          <w:ilvl w:val="1"/>
          <w:numId w:val="19"/>
        </w:numPr>
        <w:spacing w:before="0" w:after="0"/>
        <w:ind w:left="567" w:right="51" w:hanging="567"/>
        <w:contextualSpacing/>
        <w:jc w:val="both"/>
        <w:rPr>
          <w:rFonts w:ascii="Arial" w:hAnsi="Arial" w:cs="Arial"/>
          <w:b/>
          <w:color w:val="44546A" w:themeColor="text2"/>
          <w:sz w:val="22"/>
          <w:szCs w:val="22"/>
          <w:lang w:val="es-ES_tradnl" w:eastAsia="es-ES"/>
        </w:rPr>
      </w:pPr>
      <w:bookmarkStart w:id="86" w:name="_Toc103849931"/>
      <w:bookmarkStart w:id="87" w:name="_Toc121986962"/>
      <w:bookmarkStart w:id="88" w:name="_Toc390783338"/>
      <w:bookmarkEnd w:id="81"/>
      <w:bookmarkEnd w:id="83"/>
      <w:r w:rsidRPr="003867A4">
        <w:rPr>
          <w:rFonts w:ascii="Arial" w:hAnsi="Arial" w:cs="Arial"/>
          <w:b/>
          <w:color w:val="44546A" w:themeColor="text2"/>
          <w:sz w:val="22"/>
          <w:szCs w:val="22"/>
          <w:lang w:val="es-ES_tradnl" w:eastAsia="es-ES"/>
        </w:rPr>
        <w:t xml:space="preserve">Sobre </w:t>
      </w:r>
      <w:bookmarkEnd w:id="86"/>
      <w:r w:rsidR="008A2292" w:rsidRPr="003867A4">
        <w:rPr>
          <w:rFonts w:ascii="Arial" w:hAnsi="Arial" w:cs="Arial"/>
          <w:b/>
          <w:color w:val="44546A" w:themeColor="text2"/>
          <w:sz w:val="22"/>
          <w:szCs w:val="22"/>
          <w:lang w:val="es-ES_tradnl" w:eastAsia="es-ES"/>
        </w:rPr>
        <w:t>el cumplimiento del marco normativo</w:t>
      </w:r>
      <w:bookmarkEnd w:id="87"/>
    </w:p>
    <w:p w14:paraId="61FC09E5" w14:textId="77777777" w:rsidR="00810AF8" w:rsidRPr="0053763F" w:rsidRDefault="00810AF8" w:rsidP="00B6015E">
      <w:pPr>
        <w:spacing w:after="0" w:line="240" w:lineRule="auto"/>
        <w:contextualSpacing/>
        <w:jc w:val="both"/>
        <w:rPr>
          <w:rFonts w:ascii="Arial" w:hAnsi="Arial" w:cs="Arial"/>
        </w:rPr>
      </w:pPr>
    </w:p>
    <w:p w14:paraId="1D149233" w14:textId="77777777" w:rsidR="00AA7A14" w:rsidRPr="0053763F" w:rsidRDefault="00AA7A14" w:rsidP="00B6015E">
      <w:pPr>
        <w:spacing w:after="0" w:line="240" w:lineRule="auto"/>
        <w:contextualSpacing/>
        <w:jc w:val="both"/>
        <w:rPr>
          <w:rFonts w:ascii="Arial" w:hAnsi="Arial" w:cs="Arial"/>
        </w:rPr>
      </w:pPr>
      <w:r w:rsidRPr="0053763F">
        <w:rPr>
          <w:rFonts w:ascii="Arial" w:hAnsi="Arial" w:cs="Arial"/>
        </w:rPr>
        <w:t>La Directriz N°085-H</w:t>
      </w:r>
      <w:r w:rsidRPr="0053763F">
        <w:rPr>
          <w:rStyle w:val="Refdenotaalpie"/>
          <w:rFonts w:ascii="Arial" w:hAnsi="Arial" w:cs="Arial"/>
        </w:rPr>
        <w:footnoteReference w:id="6"/>
      </w:r>
      <w:r w:rsidRPr="0053763F">
        <w:rPr>
          <w:rFonts w:ascii="Arial" w:hAnsi="Arial" w:cs="Arial"/>
        </w:rPr>
        <w:t>, en el Artículo 4, indica lo siguiente:</w:t>
      </w:r>
    </w:p>
    <w:p w14:paraId="6CFB094C" w14:textId="77777777" w:rsidR="00AA7A14" w:rsidRPr="005936F4" w:rsidRDefault="00AA7A14" w:rsidP="00B6015E">
      <w:pPr>
        <w:spacing w:after="0" w:line="240" w:lineRule="auto"/>
        <w:ind w:left="708" w:right="709"/>
        <w:contextualSpacing/>
        <w:jc w:val="both"/>
        <w:rPr>
          <w:rFonts w:ascii="Arial" w:hAnsi="Arial" w:cs="Arial"/>
          <w:i/>
        </w:rPr>
      </w:pPr>
    </w:p>
    <w:p w14:paraId="75A08837" w14:textId="77777777" w:rsidR="00AA7A14" w:rsidRPr="0053763F" w:rsidRDefault="00AA7A14" w:rsidP="00B6015E">
      <w:pPr>
        <w:spacing w:after="0" w:line="240" w:lineRule="auto"/>
        <w:ind w:left="708" w:right="709"/>
        <w:contextualSpacing/>
        <w:jc w:val="both"/>
        <w:rPr>
          <w:rFonts w:ascii="Arial" w:hAnsi="Arial" w:cs="Arial"/>
          <w:i/>
        </w:rPr>
      </w:pPr>
      <w:r w:rsidRPr="0053763F">
        <w:rPr>
          <w:rFonts w:ascii="Arial" w:hAnsi="Arial" w:cs="Arial"/>
          <w:i/>
        </w:rPr>
        <w:t xml:space="preserve"> “Para los contratos de arrendamiento de edificios, locales y terrenos que a la fecha de la emisión de la presente Directriz se encuentran en ejecución </w:t>
      </w:r>
      <w:r w:rsidRPr="0053763F">
        <w:rPr>
          <w:rFonts w:ascii="Arial" w:hAnsi="Arial" w:cs="Arial"/>
          <w:i/>
        </w:rPr>
        <w:lastRenderedPageBreak/>
        <w:t>y fueron pactados en moneda extranjera, deberán finalizar su período de ejecución en los términos y condiciones pactadas. Estas contrataciones solamente podrán ser prorrogadas previa renegociación del monto del alquiler en colones costarricenses…”</w:t>
      </w:r>
    </w:p>
    <w:p w14:paraId="2A969D7E" w14:textId="77777777" w:rsidR="00DA7916" w:rsidRPr="0053763F" w:rsidRDefault="00DA7916" w:rsidP="00B6015E">
      <w:pPr>
        <w:spacing w:after="0" w:line="240" w:lineRule="auto"/>
        <w:contextualSpacing/>
        <w:jc w:val="both"/>
        <w:rPr>
          <w:rFonts w:ascii="Arial" w:hAnsi="Arial" w:cs="Arial"/>
          <w:i/>
        </w:rPr>
      </w:pPr>
    </w:p>
    <w:p w14:paraId="6F24B9D2" w14:textId="77777777" w:rsidR="0064297E" w:rsidRDefault="00DA7916" w:rsidP="00B6015E">
      <w:pPr>
        <w:spacing w:after="0" w:line="240" w:lineRule="auto"/>
        <w:contextualSpacing/>
        <w:jc w:val="both"/>
        <w:rPr>
          <w:rFonts w:ascii="Arial" w:hAnsi="Arial" w:cs="Arial"/>
        </w:rPr>
      </w:pPr>
      <w:r w:rsidRPr="0053763F">
        <w:rPr>
          <w:rFonts w:ascii="Arial" w:hAnsi="Arial" w:cs="Arial"/>
        </w:rPr>
        <w:t xml:space="preserve">Al respecto, </w:t>
      </w:r>
      <w:r w:rsidR="00AA7A14" w:rsidRPr="0053763F">
        <w:rPr>
          <w:rFonts w:ascii="Arial" w:hAnsi="Arial" w:cs="Arial"/>
        </w:rPr>
        <w:t xml:space="preserve">el </w:t>
      </w:r>
      <w:r w:rsidR="00AA7A14" w:rsidRPr="00282A93">
        <w:rPr>
          <w:rFonts w:ascii="Arial" w:hAnsi="Arial" w:cs="Arial"/>
        </w:rPr>
        <w:t>Ministerio de Hacienda</w:t>
      </w:r>
      <w:r w:rsidR="00AA7A14" w:rsidRPr="0053763F">
        <w:rPr>
          <w:rFonts w:ascii="Arial" w:hAnsi="Arial" w:cs="Arial"/>
        </w:rPr>
        <w:t xml:space="preserve"> prorrog</w:t>
      </w:r>
      <w:r w:rsidR="002B7407" w:rsidRPr="0053763F">
        <w:rPr>
          <w:rFonts w:ascii="Arial" w:hAnsi="Arial" w:cs="Arial"/>
        </w:rPr>
        <w:t>ó</w:t>
      </w:r>
      <w:r w:rsidR="0064297E">
        <w:rPr>
          <w:rFonts w:ascii="Arial" w:hAnsi="Arial" w:cs="Arial"/>
        </w:rPr>
        <w:t xml:space="preserve"> posterior a la emisión de la directriz </w:t>
      </w:r>
      <w:r w:rsidR="003E7F5C">
        <w:rPr>
          <w:rFonts w:ascii="Arial" w:hAnsi="Arial" w:cs="Arial"/>
        </w:rPr>
        <w:t>N°085-H,</w:t>
      </w:r>
      <w:r w:rsidR="00AA7A14" w:rsidRPr="0053763F">
        <w:rPr>
          <w:rFonts w:ascii="Arial" w:hAnsi="Arial" w:cs="Arial"/>
        </w:rPr>
        <w:t xml:space="preserve"> </w:t>
      </w:r>
      <w:r w:rsidR="0064297E">
        <w:rPr>
          <w:rFonts w:ascii="Arial" w:hAnsi="Arial" w:cs="Arial"/>
        </w:rPr>
        <w:t xml:space="preserve">los siguientes </w:t>
      </w:r>
      <w:r w:rsidR="0094691A">
        <w:rPr>
          <w:rFonts w:ascii="Arial" w:hAnsi="Arial" w:cs="Arial"/>
        </w:rPr>
        <w:t>cinco</w:t>
      </w:r>
      <w:r w:rsidR="0094691A" w:rsidRPr="0094691A">
        <w:rPr>
          <w:rFonts w:ascii="Arial" w:hAnsi="Arial" w:cs="Arial"/>
        </w:rPr>
        <w:t xml:space="preserve"> </w:t>
      </w:r>
      <w:r w:rsidR="006E460A">
        <w:rPr>
          <w:rFonts w:ascii="Arial" w:hAnsi="Arial" w:cs="Arial"/>
        </w:rPr>
        <w:t>contrato</w:t>
      </w:r>
      <w:r w:rsidR="00AA7A14" w:rsidRPr="0094691A">
        <w:rPr>
          <w:rFonts w:ascii="Arial" w:hAnsi="Arial" w:cs="Arial"/>
        </w:rPr>
        <w:t>s</w:t>
      </w:r>
      <w:r w:rsidR="006E460A">
        <w:rPr>
          <w:rFonts w:ascii="Arial" w:hAnsi="Arial" w:cs="Arial"/>
        </w:rPr>
        <w:t xml:space="preserve"> de alquiler</w:t>
      </w:r>
      <w:r w:rsidR="00AA7A14" w:rsidRPr="0094691A">
        <w:rPr>
          <w:rFonts w:ascii="Arial" w:hAnsi="Arial" w:cs="Arial"/>
        </w:rPr>
        <w:t xml:space="preserve"> manteniendo </w:t>
      </w:r>
      <w:r w:rsidR="006E460A">
        <w:rPr>
          <w:rFonts w:ascii="Arial" w:hAnsi="Arial" w:cs="Arial"/>
        </w:rPr>
        <w:t xml:space="preserve">la moneda extranjera como </w:t>
      </w:r>
      <w:r w:rsidR="00AA7A14" w:rsidRPr="0094691A">
        <w:rPr>
          <w:rFonts w:ascii="Arial" w:hAnsi="Arial" w:cs="Arial"/>
        </w:rPr>
        <w:t>forma de pago</w:t>
      </w:r>
      <w:r w:rsidR="006E460A">
        <w:rPr>
          <w:rFonts w:ascii="Arial" w:hAnsi="Arial" w:cs="Arial"/>
        </w:rPr>
        <w:t>, tal como fueron pactados desde el inicio de su ejecución contractual</w:t>
      </w:r>
      <w:r w:rsidR="0064297E">
        <w:rPr>
          <w:rFonts w:ascii="Arial" w:hAnsi="Arial" w:cs="Arial"/>
        </w:rPr>
        <w:t>:</w:t>
      </w:r>
    </w:p>
    <w:p w14:paraId="6EF99F54" w14:textId="77777777" w:rsidR="0064297E" w:rsidRDefault="0064297E" w:rsidP="00282A93">
      <w:pPr>
        <w:spacing w:after="0" w:line="240" w:lineRule="auto"/>
        <w:contextualSpacing/>
        <w:jc w:val="both"/>
        <w:rPr>
          <w:rFonts w:ascii="Arial" w:hAnsi="Arial" w:cs="Arial"/>
        </w:rPr>
      </w:pPr>
    </w:p>
    <w:p w14:paraId="09DFE723" w14:textId="2C8982F2" w:rsidR="00DB6E09" w:rsidRDefault="0064297E" w:rsidP="00DB6E09">
      <w:pPr>
        <w:pStyle w:val="Prrafodelista"/>
        <w:numPr>
          <w:ilvl w:val="0"/>
          <w:numId w:val="35"/>
        </w:numPr>
        <w:spacing w:after="0" w:line="240" w:lineRule="auto"/>
        <w:ind w:left="1068"/>
        <w:jc w:val="both"/>
        <w:rPr>
          <w:rFonts w:ascii="Arial" w:hAnsi="Arial" w:cs="Arial"/>
        </w:rPr>
      </w:pPr>
      <w:r>
        <w:rPr>
          <w:rFonts w:ascii="Arial" w:hAnsi="Arial" w:cs="Arial"/>
        </w:rPr>
        <w:t>Edificio de la Administración Tributaria de San José</w:t>
      </w:r>
      <w:r w:rsidR="003E7F5C">
        <w:rPr>
          <w:rFonts w:ascii="Arial" w:hAnsi="Arial" w:cs="Arial"/>
        </w:rPr>
        <w:t xml:space="preserve">: </w:t>
      </w:r>
      <w:r w:rsidR="00575933">
        <w:rPr>
          <w:rFonts w:ascii="Arial" w:hAnsi="Arial" w:cs="Arial"/>
        </w:rPr>
        <w:t xml:space="preserve">el contrato de alquiler </w:t>
      </w:r>
      <w:r w:rsidR="003E7F5C">
        <w:rPr>
          <w:rFonts w:ascii="Arial" w:hAnsi="Arial" w:cs="Arial"/>
        </w:rPr>
        <w:t xml:space="preserve">no está vigente </w:t>
      </w:r>
      <w:r w:rsidR="00DB6E09">
        <w:rPr>
          <w:rFonts w:ascii="Arial" w:hAnsi="Arial" w:cs="Arial"/>
        </w:rPr>
        <w:t>a la fecha del presente informe.</w:t>
      </w:r>
    </w:p>
    <w:p w14:paraId="49FF5D49" w14:textId="77777777" w:rsidR="003E7F5C" w:rsidRDefault="003E7F5C" w:rsidP="00282A93">
      <w:pPr>
        <w:pStyle w:val="Prrafodelista"/>
        <w:spacing w:after="0" w:line="240" w:lineRule="auto"/>
        <w:ind w:left="1068"/>
        <w:jc w:val="both"/>
        <w:rPr>
          <w:rFonts w:ascii="Arial" w:hAnsi="Arial" w:cs="Arial"/>
        </w:rPr>
      </w:pPr>
    </w:p>
    <w:p w14:paraId="64AA8C77" w14:textId="743D1D38" w:rsidR="00575933" w:rsidRDefault="003E7F5C" w:rsidP="00282A93">
      <w:pPr>
        <w:pStyle w:val="Prrafodelista"/>
        <w:numPr>
          <w:ilvl w:val="0"/>
          <w:numId w:val="35"/>
        </w:numPr>
        <w:spacing w:after="0" w:line="240" w:lineRule="auto"/>
        <w:ind w:left="1068"/>
        <w:jc w:val="both"/>
        <w:rPr>
          <w:rFonts w:ascii="Arial" w:hAnsi="Arial" w:cs="Arial"/>
        </w:rPr>
      </w:pPr>
      <w:r>
        <w:rPr>
          <w:rFonts w:ascii="Arial" w:hAnsi="Arial" w:cs="Arial"/>
        </w:rPr>
        <w:t>Edificio Wimmer</w:t>
      </w:r>
      <w:r w:rsidR="00575933">
        <w:rPr>
          <w:rFonts w:ascii="Arial" w:hAnsi="Arial" w:cs="Arial"/>
        </w:rPr>
        <w:t>: el contrato de alquiler no está vigente a la fecha</w:t>
      </w:r>
      <w:r w:rsidR="00986AF6">
        <w:rPr>
          <w:rFonts w:ascii="Arial" w:hAnsi="Arial" w:cs="Arial"/>
        </w:rPr>
        <w:t xml:space="preserve"> de corte</w:t>
      </w:r>
      <w:r w:rsidR="00575933">
        <w:rPr>
          <w:rFonts w:ascii="Arial" w:hAnsi="Arial" w:cs="Arial"/>
        </w:rPr>
        <w:t xml:space="preserve"> del presente informe.</w:t>
      </w:r>
    </w:p>
    <w:p w14:paraId="7DDB8DFD" w14:textId="77777777" w:rsidR="00D73997" w:rsidRPr="00D73997" w:rsidRDefault="00D73997" w:rsidP="00282A93">
      <w:pPr>
        <w:spacing w:after="0" w:line="240" w:lineRule="auto"/>
        <w:jc w:val="both"/>
        <w:rPr>
          <w:rFonts w:ascii="Arial" w:hAnsi="Arial" w:cs="Arial"/>
        </w:rPr>
      </w:pPr>
    </w:p>
    <w:p w14:paraId="6AE31E2A" w14:textId="45175DBC" w:rsidR="003E7F5C" w:rsidRDefault="003E7F5C" w:rsidP="00282A93">
      <w:pPr>
        <w:pStyle w:val="Prrafodelista"/>
        <w:numPr>
          <w:ilvl w:val="0"/>
          <w:numId w:val="35"/>
        </w:numPr>
        <w:spacing w:after="0" w:line="240" w:lineRule="auto"/>
        <w:ind w:left="1068"/>
        <w:jc w:val="both"/>
        <w:rPr>
          <w:rFonts w:ascii="Arial" w:hAnsi="Arial" w:cs="Arial"/>
        </w:rPr>
      </w:pPr>
      <w:r>
        <w:rPr>
          <w:rFonts w:ascii="Arial" w:hAnsi="Arial" w:cs="Arial"/>
        </w:rPr>
        <w:t xml:space="preserve">Edificio </w:t>
      </w:r>
      <w:r w:rsidR="00DB6E09">
        <w:rPr>
          <w:rFonts w:ascii="Arial" w:hAnsi="Arial" w:cs="Arial"/>
        </w:rPr>
        <w:t>SIGMA</w:t>
      </w:r>
      <w:r w:rsidR="00575933">
        <w:rPr>
          <w:rFonts w:ascii="Arial" w:hAnsi="Arial" w:cs="Arial"/>
        </w:rPr>
        <w:t>: el contrato</w:t>
      </w:r>
      <w:r w:rsidR="00BE4A92">
        <w:rPr>
          <w:rFonts w:ascii="Arial" w:hAnsi="Arial" w:cs="Arial"/>
        </w:rPr>
        <w:t xml:space="preserve"> de alquiler en dólares</w:t>
      </w:r>
      <w:r w:rsidR="00575933">
        <w:rPr>
          <w:rFonts w:ascii="Arial" w:hAnsi="Arial" w:cs="Arial"/>
        </w:rPr>
        <w:t xml:space="preserve"> está vigente al </w:t>
      </w:r>
      <w:r w:rsidR="000C71AF" w:rsidRPr="00CE26EF">
        <w:rPr>
          <w:rFonts w:ascii="Arial" w:hAnsi="Arial" w:cs="Arial"/>
        </w:rPr>
        <w:t>27</w:t>
      </w:r>
      <w:r w:rsidR="00575933" w:rsidRPr="00CE26EF">
        <w:rPr>
          <w:rFonts w:ascii="Arial" w:hAnsi="Arial" w:cs="Arial"/>
        </w:rPr>
        <w:t xml:space="preserve"> de </w:t>
      </w:r>
      <w:r w:rsidR="000C71AF" w:rsidRPr="00CE26EF">
        <w:rPr>
          <w:rFonts w:ascii="Arial" w:hAnsi="Arial" w:cs="Arial"/>
        </w:rPr>
        <w:t>abril</w:t>
      </w:r>
      <w:r w:rsidR="00575933" w:rsidRPr="00CE26EF">
        <w:rPr>
          <w:rFonts w:ascii="Arial" w:hAnsi="Arial" w:cs="Arial"/>
        </w:rPr>
        <w:t xml:space="preserve"> del </w:t>
      </w:r>
      <w:r w:rsidR="000C71AF" w:rsidRPr="00CE26EF">
        <w:rPr>
          <w:rFonts w:ascii="Arial" w:hAnsi="Arial" w:cs="Arial"/>
        </w:rPr>
        <w:t>2023</w:t>
      </w:r>
      <w:r w:rsidR="00F31897">
        <w:rPr>
          <w:rFonts w:ascii="Arial" w:hAnsi="Arial" w:cs="Arial"/>
        </w:rPr>
        <w:t xml:space="preserve">; no obstante, mediante oficio </w:t>
      </w:r>
      <w:r w:rsidR="002722B4" w:rsidRPr="002722B4">
        <w:rPr>
          <w:rFonts w:ascii="Arial" w:hAnsi="Arial" w:cs="Arial"/>
        </w:rPr>
        <w:t>DTIC-070-2022</w:t>
      </w:r>
      <w:r w:rsidR="00DB6E09" w:rsidRPr="00DB6E09">
        <w:rPr>
          <w:rFonts w:ascii="Arial" w:hAnsi="Arial" w:cs="Arial"/>
        </w:rPr>
        <w:t xml:space="preserve"> del 07 de febrero del 2022</w:t>
      </w:r>
      <w:r w:rsidR="00DB6E09">
        <w:rPr>
          <w:rFonts w:ascii="Arial" w:hAnsi="Arial" w:cs="Arial"/>
        </w:rPr>
        <w:t xml:space="preserve">, </w:t>
      </w:r>
      <w:r w:rsidR="00F31897">
        <w:rPr>
          <w:rFonts w:ascii="Arial" w:hAnsi="Arial" w:cs="Arial"/>
        </w:rPr>
        <w:t>se le informa</w:t>
      </w:r>
      <w:r w:rsidR="00572A5E">
        <w:rPr>
          <w:rFonts w:ascii="Arial" w:hAnsi="Arial" w:cs="Arial"/>
        </w:rPr>
        <w:t xml:space="preserve"> al arrenda</w:t>
      </w:r>
      <w:r w:rsidR="006268FD">
        <w:rPr>
          <w:rFonts w:ascii="Arial" w:hAnsi="Arial" w:cs="Arial"/>
        </w:rPr>
        <w:t>dor</w:t>
      </w:r>
      <w:r w:rsidR="00F31897">
        <w:rPr>
          <w:rFonts w:ascii="Arial" w:hAnsi="Arial" w:cs="Arial"/>
        </w:rPr>
        <w:t xml:space="preserve"> que no se va a renovar.</w:t>
      </w:r>
    </w:p>
    <w:p w14:paraId="260929D2" w14:textId="6AE013F3" w:rsidR="003E7F5C" w:rsidRPr="003E7F5C" w:rsidRDefault="003E7F5C" w:rsidP="00282A93">
      <w:pPr>
        <w:pStyle w:val="Prrafodelista"/>
        <w:spacing w:after="0" w:line="240" w:lineRule="auto"/>
        <w:ind w:left="1428"/>
        <w:rPr>
          <w:rFonts w:ascii="Arial" w:hAnsi="Arial" w:cs="Arial"/>
        </w:rPr>
      </w:pPr>
    </w:p>
    <w:p w14:paraId="48961ACE" w14:textId="76345782" w:rsidR="00575933" w:rsidRDefault="003E7F5C" w:rsidP="00282A93">
      <w:pPr>
        <w:pStyle w:val="Prrafodelista"/>
        <w:numPr>
          <w:ilvl w:val="0"/>
          <w:numId w:val="35"/>
        </w:numPr>
        <w:spacing w:after="0" w:line="240" w:lineRule="auto"/>
        <w:ind w:left="1068"/>
        <w:jc w:val="both"/>
        <w:rPr>
          <w:rFonts w:ascii="Arial" w:hAnsi="Arial" w:cs="Arial"/>
        </w:rPr>
      </w:pPr>
      <w:r>
        <w:rPr>
          <w:rFonts w:ascii="Arial" w:hAnsi="Arial" w:cs="Arial"/>
        </w:rPr>
        <w:t xml:space="preserve">Apartamentos para alojar funcionarios de la Aduana de Limón y la </w:t>
      </w:r>
      <w:r w:rsidR="00F948DA">
        <w:rPr>
          <w:rFonts w:ascii="Arial" w:hAnsi="Arial" w:cs="Arial"/>
        </w:rPr>
        <w:t>Policía</w:t>
      </w:r>
      <w:r>
        <w:rPr>
          <w:rFonts w:ascii="Arial" w:hAnsi="Arial" w:cs="Arial"/>
        </w:rPr>
        <w:t xml:space="preserve"> de Control Fiscal</w:t>
      </w:r>
      <w:r w:rsidR="00575933">
        <w:rPr>
          <w:rFonts w:ascii="Arial" w:hAnsi="Arial" w:cs="Arial"/>
        </w:rPr>
        <w:t>: el contrato de alquiler no está vigente a la fecha del presente informe.</w:t>
      </w:r>
    </w:p>
    <w:p w14:paraId="418F2F8C" w14:textId="77777777" w:rsidR="003E7F5C" w:rsidRPr="003E7F5C" w:rsidRDefault="003E7F5C" w:rsidP="00282A93">
      <w:pPr>
        <w:pStyle w:val="Prrafodelista"/>
        <w:spacing w:after="0" w:line="240" w:lineRule="auto"/>
        <w:ind w:left="1428"/>
        <w:rPr>
          <w:rFonts w:ascii="Arial" w:hAnsi="Arial" w:cs="Arial"/>
        </w:rPr>
      </w:pPr>
    </w:p>
    <w:p w14:paraId="2D1FD81D" w14:textId="02BD5780" w:rsidR="003E7F5C" w:rsidRPr="0064297E" w:rsidRDefault="003E7F5C" w:rsidP="00282A93">
      <w:pPr>
        <w:pStyle w:val="Prrafodelista"/>
        <w:numPr>
          <w:ilvl w:val="0"/>
          <w:numId w:val="35"/>
        </w:numPr>
        <w:spacing w:after="0" w:line="240" w:lineRule="auto"/>
        <w:ind w:left="1068"/>
        <w:jc w:val="both"/>
        <w:rPr>
          <w:rFonts w:ascii="Arial" w:hAnsi="Arial" w:cs="Arial"/>
        </w:rPr>
      </w:pPr>
      <w:r>
        <w:rPr>
          <w:rFonts w:ascii="Arial" w:hAnsi="Arial" w:cs="Arial"/>
        </w:rPr>
        <w:t>Edificio Esquíes S.A</w:t>
      </w:r>
      <w:r w:rsidR="00575933">
        <w:rPr>
          <w:rFonts w:ascii="Arial" w:hAnsi="Arial" w:cs="Arial"/>
        </w:rPr>
        <w:t xml:space="preserve">: contrato </w:t>
      </w:r>
      <w:r w:rsidR="00BE4A92">
        <w:rPr>
          <w:rFonts w:ascii="Arial" w:hAnsi="Arial" w:cs="Arial"/>
        </w:rPr>
        <w:t xml:space="preserve">de alquiler en dólares </w:t>
      </w:r>
      <w:r w:rsidR="00575933">
        <w:rPr>
          <w:rFonts w:ascii="Arial" w:hAnsi="Arial" w:cs="Arial"/>
        </w:rPr>
        <w:t xml:space="preserve">vigente </w:t>
      </w:r>
      <w:r w:rsidR="00BC3567">
        <w:rPr>
          <w:rFonts w:ascii="Arial" w:hAnsi="Arial" w:cs="Arial"/>
        </w:rPr>
        <w:t>hasta e</w:t>
      </w:r>
      <w:r w:rsidR="00575933">
        <w:rPr>
          <w:rFonts w:ascii="Arial" w:hAnsi="Arial" w:cs="Arial"/>
        </w:rPr>
        <w:t xml:space="preserve">l </w:t>
      </w:r>
      <w:r w:rsidR="000C71AF" w:rsidRPr="00CE26EF">
        <w:rPr>
          <w:rFonts w:ascii="Arial" w:hAnsi="Arial" w:cs="Arial"/>
        </w:rPr>
        <w:t>07</w:t>
      </w:r>
      <w:r w:rsidR="00575933" w:rsidRPr="00CE26EF">
        <w:rPr>
          <w:rFonts w:ascii="Arial" w:hAnsi="Arial" w:cs="Arial"/>
        </w:rPr>
        <w:t xml:space="preserve"> de </w:t>
      </w:r>
      <w:r w:rsidR="000C71AF" w:rsidRPr="00CE26EF">
        <w:rPr>
          <w:rFonts w:ascii="Arial" w:hAnsi="Arial" w:cs="Arial"/>
        </w:rPr>
        <w:t>octubre</w:t>
      </w:r>
      <w:r w:rsidR="00575933" w:rsidRPr="00CE26EF">
        <w:rPr>
          <w:rFonts w:ascii="Arial" w:hAnsi="Arial" w:cs="Arial"/>
        </w:rPr>
        <w:t xml:space="preserve"> del </w:t>
      </w:r>
      <w:r w:rsidR="000C71AF" w:rsidRPr="00CE26EF">
        <w:rPr>
          <w:rFonts w:ascii="Arial" w:hAnsi="Arial" w:cs="Arial"/>
        </w:rPr>
        <w:t>2022</w:t>
      </w:r>
    </w:p>
    <w:p w14:paraId="39B2AA9A" w14:textId="77777777" w:rsidR="0064297E" w:rsidRDefault="0064297E" w:rsidP="00B6015E">
      <w:pPr>
        <w:spacing w:after="0" w:line="240" w:lineRule="auto"/>
        <w:contextualSpacing/>
        <w:jc w:val="both"/>
        <w:rPr>
          <w:rFonts w:ascii="Arial" w:hAnsi="Arial" w:cs="Arial"/>
        </w:rPr>
      </w:pPr>
    </w:p>
    <w:p w14:paraId="02CA8016" w14:textId="70C1B030" w:rsidR="00136906" w:rsidRPr="0053763F" w:rsidRDefault="00DB1866" w:rsidP="00B6015E">
      <w:pPr>
        <w:spacing w:after="0" w:line="240" w:lineRule="auto"/>
        <w:contextualSpacing/>
        <w:jc w:val="both"/>
        <w:rPr>
          <w:rFonts w:ascii="Arial" w:hAnsi="Arial" w:cs="Arial"/>
        </w:rPr>
      </w:pPr>
      <w:r w:rsidRPr="00DB1866">
        <w:rPr>
          <w:rFonts w:ascii="Arial" w:hAnsi="Arial" w:cs="Arial"/>
        </w:rPr>
        <w:t>Esta</w:t>
      </w:r>
      <w:r>
        <w:rPr>
          <w:rFonts w:ascii="Arial" w:hAnsi="Arial" w:cs="Arial"/>
        </w:rPr>
        <w:t xml:space="preserve"> </w:t>
      </w:r>
      <w:r w:rsidRPr="00DB1866">
        <w:rPr>
          <w:rFonts w:ascii="Arial" w:hAnsi="Arial" w:cs="Arial"/>
        </w:rPr>
        <w:t>situación</w:t>
      </w:r>
      <w:r>
        <w:rPr>
          <w:rFonts w:ascii="Arial" w:hAnsi="Arial" w:cs="Arial"/>
        </w:rPr>
        <w:t xml:space="preserve"> </w:t>
      </w:r>
      <w:r w:rsidRPr="00DB1866">
        <w:rPr>
          <w:rFonts w:ascii="Arial" w:hAnsi="Arial" w:cs="Arial"/>
        </w:rPr>
        <w:t>obedece a</w:t>
      </w:r>
      <w:r>
        <w:rPr>
          <w:rFonts w:ascii="Arial" w:hAnsi="Arial" w:cs="Arial"/>
        </w:rPr>
        <w:t xml:space="preserve"> </w:t>
      </w:r>
      <w:r w:rsidRPr="00DB1866">
        <w:rPr>
          <w:rFonts w:ascii="Arial" w:hAnsi="Arial" w:cs="Arial"/>
        </w:rPr>
        <w:t>que no</w:t>
      </w:r>
      <w:r>
        <w:rPr>
          <w:rFonts w:ascii="Arial" w:hAnsi="Arial" w:cs="Arial"/>
        </w:rPr>
        <w:t xml:space="preserve"> </w:t>
      </w:r>
      <w:r w:rsidR="0097592C">
        <w:rPr>
          <w:rFonts w:ascii="Arial" w:hAnsi="Arial" w:cs="Arial"/>
        </w:rPr>
        <w:t xml:space="preserve">se </w:t>
      </w:r>
      <w:r w:rsidR="00BE4A92">
        <w:rPr>
          <w:rFonts w:ascii="Arial" w:hAnsi="Arial" w:cs="Arial"/>
        </w:rPr>
        <w:t>diseñaron los</w:t>
      </w:r>
      <w:r w:rsidRPr="00DB1866">
        <w:rPr>
          <w:rFonts w:ascii="Arial" w:hAnsi="Arial" w:cs="Arial"/>
        </w:rPr>
        <w:t xml:space="preserve"> controles</w:t>
      </w:r>
      <w:r>
        <w:rPr>
          <w:rFonts w:ascii="Arial" w:hAnsi="Arial" w:cs="Arial"/>
        </w:rPr>
        <w:t xml:space="preserve"> </w:t>
      </w:r>
      <w:r w:rsidR="00B715BC">
        <w:rPr>
          <w:rFonts w:ascii="Arial" w:hAnsi="Arial" w:cs="Arial"/>
        </w:rPr>
        <w:t>válidos</w:t>
      </w:r>
      <w:r w:rsidR="00BE4A92">
        <w:rPr>
          <w:rFonts w:ascii="Arial" w:hAnsi="Arial" w:cs="Arial"/>
        </w:rPr>
        <w:t xml:space="preserve"> y suficientes </w:t>
      </w:r>
      <w:r w:rsidRPr="00DB1866">
        <w:rPr>
          <w:rFonts w:ascii="Arial" w:hAnsi="Arial" w:cs="Arial"/>
        </w:rPr>
        <w:t>para</w:t>
      </w:r>
      <w:r>
        <w:rPr>
          <w:rFonts w:ascii="Arial" w:hAnsi="Arial" w:cs="Arial"/>
        </w:rPr>
        <w:t xml:space="preserve"> </w:t>
      </w:r>
      <w:r w:rsidR="00BE4A92">
        <w:rPr>
          <w:rFonts w:ascii="Arial" w:hAnsi="Arial" w:cs="Arial"/>
        </w:rPr>
        <w:t xml:space="preserve">brindar seguridad razonable del cumplimiento de la </w:t>
      </w:r>
      <w:r w:rsidR="00BE4A92" w:rsidRPr="0053763F">
        <w:rPr>
          <w:rFonts w:ascii="Arial" w:hAnsi="Arial" w:cs="Arial"/>
        </w:rPr>
        <w:t>Directriz N°085-H</w:t>
      </w:r>
      <w:r w:rsidR="002F25CB">
        <w:rPr>
          <w:rFonts w:ascii="Arial" w:hAnsi="Arial" w:cs="Arial"/>
        </w:rPr>
        <w:t>, por ejemplo, en el caso del Edificio Wimmer no existe</w:t>
      </w:r>
      <w:r w:rsidR="00DB6E09">
        <w:rPr>
          <w:rFonts w:ascii="Arial" w:hAnsi="Arial" w:cs="Arial"/>
        </w:rPr>
        <w:t>n</w:t>
      </w:r>
      <w:r w:rsidR="002F25CB">
        <w:rPr>
          <w:rFonts w:ascii="Arial" w:hAnsi="Arial" w:cs="Arial"/>
        </w:rPr>
        <w:t xml:space="preserve"> evidencia</w:t>
      </w:r>
      <w:r w:rsidR="00DB6E09">
        <w:rPr>
          <w:rFonts w:ascii="Arial" w:hAnsi="Arial" w:cs="Arial"/>
        </w:rPr>
        <w:t>s</w:t>
      </w:r>
      <w:r w:rsidR="002F25CB">
        <w:rPr>
          <w:rFonts w:ascii="Arial" w:hAnsi="Arial" w:cs="Arial"/>
        </w:rPr>
        <w:t xml:space="preserve"> de las gestiones para renegociar la moneda del contrato; en el Edificio </w:t>
      </w:r>
      <w:r w:rsidR="00DB6E09">
        <w:rPr>
          <w:rFonts w:ascii="Arial" w:hAnsi="Arial" w:cs="Arial"/>
        </w:rPr>
        <w:t>SIGMA</w:t>
      </w:r>
      <w:r w:rsidR="00AA2915">
        <w:rPr>
          <w:rFonts w:ascii="Arial" w:hAnsi="Arial" w:cs="Arial"/>
        </w:rPr>
        <w:t>,</w:t>
      </w:r>
      <w:r w:rsidR="002F25CB">
        <w:rPr>
          <w:rFonts w:ascii="Arial" w:hAnsi="Arial" w:cs="Arial"/>
        </w:rPr>
        <w:t xml:space="preserve"> en </w:t>
      </w:r>
      <w:r w:rsidR="0097592C">
        <w:rPr>
          <w:rFonts w:ascii="Arial" w:hAnsi="Arial" w:cs="Arial"/>
        </w:rPr>
        <w:t>julio del</w:t>
      </w:r>
      <w:r w:rsidR="002F25CB">
        <w:rPr>
          <w:rFonts w:ascii="Arial" w:hAnsi="Arial" w:cs="Arial"/>
        </w:rPr>
        <w:t xml:space="preserve"> 2019</w:t>
      </w:r>
      <w:r w:rsidR="00AA2915">
        <w:rPr>
          <w:rFonts w:ascii="Arial" w:hAnsi="Arial" w:cs="Arial"/>
        </w:rPr>
        <w:t>,</w:t>
      </w:r>
      <w:r w:rsidR="002F25CB">
        <w:rPr>
          <w:rFonts w:ascii="Arial" w:hAnsi="Arial" w:cs="Arial"/>
        </w:rPr>
        <w:t xml:space="preserve"> se remitió al arrendador la solicitud para el cambio de moneda extranjera a colones </w:t>
      </w:r>
      <w:r w:rsidR="0097592C">
        <w:rPr>
          <w:rFonts w:ascii="Arial" w:hAnsi="Arial" w:cs="Arial"/>
        </w:rPr>
        <w:t xml:space="preserve">en el contrato de alquiler </w:t>
      </w:r>
      <w:r w:rsidR="002F25CB">
        <w:rPr>
          <w:rFonts w:ascii="Arial" w:hAnsi="Arial" w:cs="Arial"/>
        </w:rPr>
        <w:t>sin evidenciarse la respuesta del dueño del inmueble</w:t>
      </w:r>
      <w:r w:rsidR="0097592C">
        <w:rPr>
          <w:rFonts w:ascii="Arial" w:hAnsi="Arial" w:cs="Arial"/>
        </w:rPr>
        <w:t>, y fue hasta 06 de julio del 2021 que se solicita nuevamente el cambio de moneda y el proveedor contesta el 09 de mayo del 2022</w:t>
      </w:r>
      <w:r w:rsidR="00B56F78">
        <w:rPr>
          <w:rFonts w:ascii="Arial" w:hAnsi="Arial" w:cs="Arial"/>
        </w:rPr>
        <w:t>.</w:t>
      </w:r>
      <w:r w:rsidR="002F25CB">
        <w:rPr>
          <w:rFonts w:ascii="Arial" w:hAnsi="Arial" w:cs="Arial"/>
        </w:rPr>
        <w:t xml:space="preserve"> </w:t>
      </w:r>
    </w:p>
    <w:p w14:paraId="2DA08D2E" w14:textId="2B4E5487" w:rsidR="00BD4293" w:rsidRDefault="00BD4293" w:rsidP="00B6015E">
      <w:pPr>
        <w:spacing w:after="0" w:line="240" w:lineRule="auto"/>
        <w:contextualSpacing/>
        <w:jc w:val="both"/>
        <w:rPr>
          <w:rFonts w:ascii="Arial" w:hAnsi="Arial" w:cs="Arial"/>
        </w:rPr>
      </w:pPr>
    </w:p>
    <w:p w14:paraId="74CC864C" w14:textId="067B1251" w:rsidR="00676EC8" w:rsidRDefault="00676EC8" w:rsidP="00B6015E">
      <w:pPr>
        <w:spacing w:after="0" w:line="240" w:lineRule="auto"/>
        <w:contextualSpacing/>
        <w:jc w:val="both"/>
        <w:rPr>
          <w:rFonts w:ascii="Arial" w:hAnsi="Arial" w:cs="Arial"/>
        </w:rPr>
      </w:pPr>
      <w:r>
        <w:rPr>
          <w:rFonts w:ascii="Arial" w:hAnsi="Arial" w:cs="Arial"/>
        </w:rPr>
        <w:t>Adicionalmente, la primera consulta</w:t>
      </w:r>
      <w:r w:rsidR="006268FD">
        <w:rPr>
          <w:rFonts w:ascii="Arial" w:hAnsi="Arial" w:cs="Arial"/>
        </w:rPr>
        <w:t xml:space="preserve"> a la </w:t>
      </w:r>
      <w:r w:rsidR="00AA2915">
        <w:rPr>
          <w:rFonts w:ascii="Arial" w:hAnsi="Arial" w:cs="Arial"/>
        </w:rPr>
        <w:t xml:space="preserve">Dirección General de Administración de Bienes y Contratación Administrativa (en adelante </w:t>
      </w:r>
      <w:r w:rsidR="006268FD" w:rsidRPr="008D0B89">
        <w:rPr>
          <w:rFonts w:ascii="Arial" w:hAnsi="Arial" w:cs="Arial"/>
        </w:rPr>
        <w:t>DGABCA</w:t>
      </w:r>
      <w:r w:rsidR="00AA2915">
        <w:rPr>
          <w:rFonts w:ascii="Arial" w:hAnsi="Arial" w:cs="Arial"/>
        </w:rPr>
        <w:t>)</w:t>
      </w:r>
      <w:r w:rsidR="006268FD">
        <w:rPr>
          <w:rFonts w:ascii="Arial" w:hAnsi="Arial" w:cs="Arial"/>
        </w:rPr>
        <w:t xml:space="preserve">, a nivel del Ministerio de Hacienda, sobre la factibilidad técnica del sistema SICOP de hacer el cambio en los alquileres de moneda extranjera a colones fue </w:t>
      </w:r>
      <w:r>
        <w:rPr>
          <w:rFonts w:ascii="Arial" w:hAnsi="Arial" w:cs="Arial"/>
        </w:rPr>
        <w:t>el 28 de octubre del 2020, por parte la s</w:t>
      </w:r>
      <w:r w:rsidRPr="008D0B89">
        <w:rPr>
          <w:rFonts w:ascii="Arial" w:hAnsi="Arial" w:cs="Arial"/>
        </w:rPr>
        <w:t xml:space="preserve">eñora Hellen Morales Serrano, exdirectora </w:t>
      </w:r>
      <w:r>
        <w:rPr>
          <w:rFonts w:ascii="Arial" w:hAnsi="Arial" w:cs="Arial"/>
        </w:rPr>
        <w:t xml:space="preserve">de la entonces Dirección </w:t>
      </w:r>
      <w:r w:rsidRPr="008D0B89">
        <w:rPr>
          <w:rFonts w:ascii="Arial" w:hAnsi="Arial" w:cs="Arial"/>
        </w:rPr>
        <w:t>Administrativa y Financiera, mediante oficio DAF-0635-2020</w:t>
      </w:r>
      <w:r>
        <w:rPr>
          <w:rFonts w:ascii="Arial" w:hAnsi="Arial" w:cs="Arial"/>
        </w:rPr>
        <w:t>, a pesar que la directriz que obligaba hacer dicho cambio de moneda se emitió el 14 de agosto del 2017.</w:t>
      </w:r>
    </w:p>
    <w:p w14:paraId="3E8DD246" w14:textId="77777777" w:rsidR="00676EC8" w:rsidRDefault="00676EC8" w:rsidP="00B6015E">
      <w:pPr>
        <w:spacing w:after="0" w:line="240" w:lineRule="auto"/>
        <w:contextualSpacing/>
        <w:jc w:val="both"/>
        <w:rPr>
          <w:rFonts w:ascii="Arial" w:hAnsi="Arial" w:cs="Arial"/>
        </w:rPr>
      </w:pPr>
    </w:p>
    <w:p w14:paraId="017924CA" w14:textId="1A6087E0" w:rsidR="004A2100" w:rsidRDefault="00676EC8" w:rsidP="00B6015E">
      <w:pPr>
        <w:spacing w:after="0" w:line="240" w:lineRule="auto"/>
        <w:contextualSpacing/>
        <w:jc w:val="both"/>
        <w:rPr>
          <w:rFonts w:ascii="Arial" w:hAnsi="Arial" w:cs="Arial"/>
        </w:rPr>
      </w:pPr>
      <w:r>
        <w:rPr>
          <w:rFonts w:ascii="Arial" w:hAnsi="Arial" w:cs="Arial"/>
        </w:rPr>
        <w:t>En dicho oficio hace mención a una consulta que realizó el señor Manuel Enrique Ramos Campos, exdirector del CIFH</w:t>
      </w:r>
      <w:r w:rsidR="00642797" w:rsidRPr="0053763F">
        <w:rPr>
          <w:rStyle w:val="Refdenotaalpie"/>
          <w:rFonts w:ascii="Arial" w:hAnsi="Arial" w:cs="Arial"/>
        </w:rPr>
        <w:footnoteReference w:id="7"/>
      </w:r>
      <w:r>
        <w:rPr>
          <w:rFonts w:ascii="Arial" w:hAnsi="Arial" w:cs="Arial"/>
        </w:rPr>
        <w:t>, en la que consulta a la</w:t>
      </w:r>
      <w:r w:rsidRPr="008D0B89">
        <w:rPr>
          <w:rFonts w:ascii="Arial" w:hAnsi="Arial" w:cs="Arial"/>
        </w:rPr>
        <w:t xml:space="preserve"> DGABCA </w:t>
      </w:r>
      <w:r>
        <w:rPr>
          <w:rFonts w:ascii="Arial" w:hAnsi="Arial" w:cs="Arial"/>
        </w:rPr>
        <w:t>sobre la viabilidad técnica del sistema SICOP para hacer el cambio en los alquileres de moneda extranjera a colones; no obstante, dicha consulta no está en el expediente respectivo.</w:t>
      </w:r>
    </w:p>
    <w:p w14:paraId="5867CA0E" w14:textId="25C49447" w:rsidR="00676EC8" w:rsidRDefault="00676EC8" w:rsidP="00B6015E">
      <w:pPr>
        <w:spacing w:after="0" w:line="240" w:lineRule="auto"/>
        <w:contextualSpacing/>
        <w:jc w:val="both"/>
        <w:rPr>
          <w:rFonts w:ascii="Arial" w:hAnsi="Arial" w:cs="Arial"/>
        </w:rPr>
      </w:pPr>
      <w:r>
        <w:rPr>
          <w:rFonts w:ascii="Arial" w:hAnsi="Arial" w:cs="Arial"/>
        </w:rPr>
        <w:lastRenderedPageBreak/>
        <w:t xml:space="preserve"> </w:t>
      </w:r>
    </w:p>
    <w:p w14:paraId="4003A771" w14:textId="77777777" w:rsidR="009C0116" w:rsidRDefault="009C0116" w:rsidP="009C0116">
      <w:pPr>
        <w:spacing w:after="0" w:line="240" w:lineRule="auto"/>
        <w:contextualSpacing/>
        <w:jc w:val="both"/>
        <w:rPr>
          <w:rFonts w:ascii="Arial" w:hAnsi="Arial" w:cs="Arial"/>
        </w:rPr>
      </w:pPr>
      <w:r w:rsidRPr="009C0116">
        <w:rPr>
          <w:rFonts w:ascii="Arial" w:hAnsi="Arial" w:cs="Arial"/>
        </w:rPr>
        <w:t>En el Anexo N°4 se detallan las acciones emprendidas por la administración por las cuales las cinco contrataciones objeto de estudio se mantuvieron en moneda extranjera.</w:t>
      </w:r>
    </w:p>
    <w:p w14:paraId="2CCAEF71" w14:textId="00508232" w:rsidR="009C0116" w:rsidRDefault="009C0116" w:rsidP="00B6015E">
      <w:pPr>
        <w:spacing w:after="0" w:line="240" w:lineRule="auto"/>
        <w:contextualSpacing/>
        <w:jc w:val="both"/>
        <w:rPr>
          <w:rFonts w:ascii="Arial" w:hAnsi="Arial" w:cs="Arial"/>
        </w:rPr>
      </w:pPr>
    </w:p>
    <w:p w14:paraId="0354F89B" w14:textId="1526808D" w:rsidR="00DA7916" w:rsidRDefault="00EA5855" w:rsidP="00B6015E">
      <w:pPr>
        <w:spacing w:after="0" w:line="240" w:lineRule="auto"/>
        <w:contextualSpacing/>
        <w:jc w:val="both"/>
        <w:rPr>
          <w:rFonts w:ascii="Arial" w:hAnsi="Arial" w:cs="Arial"/>
        </w:rPr>
      </w:pPr>
      <w:bookmarkStart w:id="89" w:name="_Hlk118810234"/>
      <w:r>
        <w:rPr>
          <w:rFonts w:ascii="Arial" w:hAnsi="Arial" w:cs="Arial"/>
        </w:rPr>
        <w:t xml:space="preserve">Lo anterior expuso al Ministerio de Hacienda al </w:t>
      </w:r>
      <w:r w:rsidR="007574C8">
        <w:rPr>
          <w:rFonts w:ascii="Arial" w:hAnsi="Arial" w:cs="Arial"/>
        </w:rPr>
        <w:t xml:space="preserve">riesgo cambiario, el cual se materializó por un monto </w:t>
      </w:r>
      <w:r w:rsidR="00D73997">
        <w:rPr>
          <w:rFonts w:ascii="Arial" w:hAnsi="Arial" w:cs="Arial"/>
        </w:rPr>
        <w:t xml:space="preserve">estimado </w:t>
      </w:r>
      <w:r w:rsidR="007574C8">
        <w:rPr>
          <w:rFonts w:ascii="Arial" w:hAnsi="Arial" w:cs="Arial"/>
        </w:rPr>
        <w:t xml:space="preserve">de </w:t>
      </w:r>
      <w:r w:rsidR="00483C9E" w:rsidRPr="00497BFA">
        <w:rPr>
          <w:rFonts w:ascii="Arial" w:hAnsi="Arial" w:cs="Arial"/>
        </w:rPr>
        <w:t>¢</w:t>
      </w:r>
      <w:r w:rsidR="005A3AC6" w:rsidRPr="005A3AC6">
        <w:rPr>
          <w:rFonts w:ascii="Arial" w:hAnsi="Arial" w:cs="Arial"/>
        </w:rPr>
        <w:t>193</w:t>
      </w:r>
      <w:r w:rsidR="005A3AC6">
        <w:rPr>
          <w:rFonts w:ascii="Arial" w:hAnsi="Arial" w:cs="Arial"/>
        </w:rPr>
        <w:t>.</w:t>
      </w:r>
      <w:r w:rsidR="005A3AC6" w:rsidRPr="005A3AC6">
        <w:rPr>
          <w:rFonts w:ascii="Arial" w:hAnsi="Arial" w:cs="Arial"/>
        </w:rPr>
        <w:t>739</w:t>
      </w:r>
      <w:r w:rsidR="005A3AC6">
        <w:rPr>
          <w:rFonts w:ascii="Arial" w:hAnsi="Arial" w:cs="Arial"/>
        </w:rPr>
        <w:t>.</w:t>
      </w:r>
      <w:r w:rsidR="005A3AC6" w:rsidRPr="005A3AC6">
        <w:rPr>
          <w:rFonts w:ascii="Arial" w:hAnsi="Arial" w:cs="Arial"/>
        </w:rPr>
        <w:t>020,72</w:t>
      </w:r>
      <w:r w:rsidR="007574C8">
        <w:rPr>
          <w:rFonts w:ascii="Arial" w:hAnsi="Arial" w:cs="Arial"/>
        </w:rPr>
        <w:t>,</w:t>
      </w:r>
      <w:r w:rsidR="00240B90" w:rsidRPr="00497BFA">
        <w:rPr>
          <w:rFonts w:ascii="Arial" w:hAnsi="Arial" w:cs="Arial"/>
        </w:rPr>
        <w:t xml:space="preserve"> </w:t>
      </w:r>
      <w:r w:rsidR="00240B90" w:rsidRPr="005936F4">
        <w:rPr>
          <w:rFonts w:ascii="Arial" w:hAnsi="Arial" w:cs="Arial"/>
        </w:rPr>
        <w:t>tal como puede observarse en el Anexo N°</w:t>
      </w:r>
      <w:r w:rsidR="009C7ACD">
        <w:rPr>
          <w:rFonts w:ascii="Arial" w:hAnsi="Arial" w:cs="Arial"/>
        </w:rPr>
        <w:t>5</w:t>
      </w:r>
      <w:r w:rsidR="00240B90" w:rsidRPr="0053763F">
        <w:rPr>
          <w:rFonts w:ascii="Arial" w:hAnsi="Arial" w:cs="Arial"/>
        </w:rPr>
        <w:t>.</w:t>
      </w:r>
      <w:r w:rsidR="0062762E">
        <w:rPr>
          <w:rFonts w:ascii="Arial" w:hAnsi="Arial" w:cs="Arial"/>
        </w:rPr>
        <w:t xml:space="preserve">  </w:t>
      </w:r>
    </w:p>
    <w:bookmarkEnd w:id="89"/>
    <w:p w14:paraId="6DD20316" w14:textId="124D7140" w:rsidR="0062762E" w:rsidRDefault="0062762E" w:rsidP="00B6015E">
      <w:pPr>
        <w:spacing w:after="0" w:line="240" w:lineRule="auto"/>
        <w:contextualSpacing/>
        <w:jc w:val="both"/>
        <w:rPr>
          <w:rFonts w:ascii="Arial" w:hAnsi="Arial" w:cs="Arial"/>
        </w:rPr>
      </w:pPr>
    </w:p>
    <w:p w14:paraId="2CCD465A" w14:textId="06B7A344" w:rsidR="00DA7916" w:rsidRPr="00AC58BE" w:rsidRDefault="00DA7916" w:rsidP="00B6015E">
      <w:pPr>
        <w:pStyle w:val="Ttulo1"/>
        <w:keepNext w:val="0"/>
        <w:keepLines w:val="0"/>
        <w:numPr>
          <w:ilvl w:val="1"/>
          <w:numId w:val="19"/>
        </w:numPr>
        <w:spacing w:before="0" w:after="0"/>
        <w:ind w:left="567" w:right="51" w:hanging="567"/>
        <w:contextualSpacing/>
        <w:jc w:val="both"/>
        <w:rPr>
          <w:rFonts w:ascii="Arial" w:hAnsi="Arial" w:cs="Arial"/>
          <w:b/>
          <w:color w:val="44546A" w:themeColor="text2"/>
          <w:sz w:val="22"/>
          <w:szCs w:val="22"/>
          <w:lang w:val="es-ES_tradnl" w:eastAsia="es-ES"/>
        </w:rPr>
      </w:pPr>
      <w:bookmarkStart w:id="90" w:name="_Toc103849932"/>
      <w:bookmarkStart w:id="91" w:name="_Toc121986963"/>
      <w:bookmarkStart w:id="92" w:name="_Hlk88646292"/>
      <w:r w:rsidRPr="00AC58BE">
        <w:rPr>
          <w:rFonts w:ascii="Arial" w:hAnsi="Arial" w:cs="Arial"/>
          <w:b/>
          <w:color w:val="44546A" w:themeColor="text2"/>
          <w:sz w:val="22"/>
          <w:szCs w:val="22"/>
          <w:lang w:val="es-ES_tradnl" w:eastAsia="es-ES"/>
        </w:rPr>
        <w:t xml:space="preserve">Sobre </w:t>
      </w:r>
      <w:bookmarkEnd w:id="90"/>
      <w:r w:rsidR="00A86FF4" w:rsidRPr="00AC58BE">
        <w:rPr>
          <w:rFonts w:ascii="Arial" w:hAnsi="Arial" w:cs="Arial"/>
          <w:b/>
          <w:color w:val="44546A" w:themeColor="text2"/>
          <w:sz w:val="22"/>
          <w:szCs w:val="22"/>
          <w:lang w:val="es-ES_tradnl" w:eastAsia="es-ES"/>
        </w:rPr>
        <w:t xml:space="preserve">la </w:t>
      </w:r>
      <w:bookmarkStart w:id="93" w:name="_Hlk121125347"/>
      <w:r w:rsidR="00A86FF4" w:rsidRPr="00AC58BE">
        <w:rPr>
          <w:rFonts w:ascii="Arial" w:hAnsi="Arial" w:cs="Arial"/>
          <w:b/>
          <w:color w:val="44546A" w:themeColor="text2"/>
          <w:sz w:val="22"/>
          <w:szCs w:val="22"/>
          <w:lang w:val="es-ES_tradnl" w:eastAsia="es-ES"/>
        </w:rPr>
        <w:t>ausencia de información en los expedientes de la contratación de alquileres de edificios</w:t>
      </w:r>
      <w:bookmarkEnd w:id="93"/>
      <w:bookmarkEnd w:id="91"/>
    </w:p>
    <w:p w14:paraId="5A10AFB4" w14:textId="77777777" w:rsidR="00DA7916" w:rsidRPr="00AC58BE" w:rsidRDefault="00DA7916" w:rsidP="00B6015E">
      <w:pPr>
        <w:spacing w:after="0" w:line="240" w:lineRule="auto"/>
        <w:contextualSpacing/>
        <w:jc w:val="both"/>
        <w:rPr>
          <w:rFonts w:ascii="Arial" w:hAnsi="Arial" w:cs="Arial"/>
          <w:b/>
        </w:rPr>
      </w:pPr>
    </w:p>
    <w:p w14:paraId="4D317165" w14:textId="77777777" w:rsidR="0036452E" w:rsidRPr="00497BFA" w:rsidRDefault="00843F90" w:rsidP="00B6015E">
      <w:pPr>
        <w:spacing w:after="0" w:line="240" w:lineRule="auto"/>
        <w:contextualSpacing/>
        <w:jc w:val="both"/>
        <w:rPr>
          <w:rFonts w:ascii="Arial" w:hAnsi="Arial" w:cs="Arial"/>
        </w:rPr>
      </w:pPr>
      <w:r w:rsidRPr="00AC58BE">
        <w:rPr>
          <w:rFonts w:ascii="Arial" w:hAnsi="Arial" w:cs="Arial"/>
        </w:rPr>
        <w:t>El</w:t>
      </w:r>
      <w:r w:rsidR="0036452E" w:rsidRPr="00AC58BE">
        <w:rPr>
          <w:rFonts w:ascii="Arial" w:hAnsi="Arial" w:cs="Arial"/>
        </w:rPr>
        <w:t xml:space="preserve"> Reglamento</w:t>
      </w:r>
      <w:r w:rsidR="0036452E" w:rsidRPr="00B104C0">
        <w:rPr>
          <w:rFonts w:ascii="Arial" w:hAnsi="Arial" w:cs="Arial"/>
        </w:rPr>
        <w:t xml:space="preserve"> a la Ley de Contratación Administrativa, en el Artículo 11, indica:</w:t>
      </w:r>
      <w:r w:rsidR="0011266E" w:rsidRPr="00B104C0">
        <w:rPr>
          <w:rFonts w:ascii="Arial" w:hAnsi="Arial" w:cs="Arial"/>
        </w:rPr>
        <w:t xml:space="preserve"> </w:t>
      </w:r>
    </w:p>
    <w:p w14:paraId="7CD803D5" w14:textId="77777777" w:rsidR="0036452E" w:rsidRPr="00BD1308" w:rsidRDefault="0036452E" w:rsidP="00B6015E">
      <w:pPr>
        <w:spacing w:after="0" w:line="240" w:lineRule="auto"/>
        <w:contextualSpacing/>
        <w:jc w:val="both"/>
        <w:rPr>
          <w:rFonts w:ascii="Arial" w:hAnsi="Arial" w:cs="Arial"/>
          <w:i/>
        </w:rPr>
      </w:pPr>
    </w:p>
    <w:p w14:paraId="061801E9" w14:textId="77777777" w:rsidR="005A35B2" w:rsidRDefault="0036452E" w:rsidP="00AE7514">
      <w:pPr>
        <w:spacing w:after="0" w:line="240" w:lineRule="auto"/>
        <w:ind w:left="708" w:right="709"/>
        <w:contextualSpacing/>
        <w:jc w:val="both"/>
        <w:rPr>
          <w:rFonts w:ascii="Arial" w:hAnsi="Arial" w:cs="Arial"/>
          <w:i/>
        </w:rPr>
      </w:pPr>
      <w:r w:rsidRPr="00BD1308">
        <w:rPr>
          <w:rFonts w:ascii="Arial" w:hAnsi="Arial" w:cs="Arial"/>
          <w:i/>
        </w:rPr>
        <w:t>“</w:t>
      </w:r>
      <w:r w:rsidR="00CB4253" w:rsidRPr="00AE7514">
        <w:rPr>
          <w:rFonts w:ascii="Arial" w:hAnsi="Arial" w:cs="Arial"/>
          <w:b/>
          <w:i/>
        </w:rPr>
        <w:t>Expediente</w:t>
      </w:r>
      <w:r w:rsidRPr="00BD1308">
        <w:rPr>
          <w:rFonts w:ascii="Arial" w:hAnsi="Arial" w:cs="Arial"/>
          <w:i/>
        </w:rPr>
        <w:t>…</w:t>
      </w:r>
      <w:r w:rsidR="00CB4253" w:rsidRPr="00BD1308">
        <w:rPr>
          <w:rFonts w:ascii="Arial" w:hAnsi="Arial" w:cs="Arial"/>
          <w:i/>
        </w:rPr>
        <w:t xml:space="preserve">dicho </w:t>
      </w:r>
      <w:r w:rsidRPr="00BD1308">
        <w:rPr>
          <w:rFonts w:ascii="Arial" w:hAnsi="Arial" w:cs="Arial"/>
          <w:i/>
        </w:rPr>
        <w:t>expediente deberá contener la totalidad de las actuaciones desarrolladas tanto por la Administración contratante como por los demás par</w:t>
      </w:r>
      <w:r w:rsidR="005A35B2" w:rsidRPr="00BD1308">
        <w:rPr>
          <w:rFonts w:ascii="Arial" w:hAnsi="Arial" w:cs="Arial"/>
          <w:i/>
        </w:rPr>
        <w:t>ticipantes</w:t>
      </w:r>
      <w:r w:rsidR="00CB4253" w:rsidRPr="00BD1308">
        <w:rPr>
          <w:rFonts w:ascii="Arial" w:hAnsi="Arial" w:cs="Arial"/>
          <w:i/>
        </w:rPr>
        <w:t>, de conformidad con las directrices emitidas por la Dirección General de Administración de Bienes y Contratación Administrativa en calidad de órgano rector del Sistema de Administración de Bienes y Contratación Administrativa, así como el reglamento de uso del sistema</w:t>
      </w:r>
      <w:r w:rsidR="00BD1308">
        <w:rPr>
          <w:rFonts w:ascii="Arial" w:hAnsi="Arial" w:cs="Arial"/>
          <w:i/>
        </w:rPr>
        <w:t>…/…</w:t>
      </w:r>
      <w:r w:rsidR="00CB4253" w:rsidRPr="00CB4253">
        <w:rPr>
          <w:rFonts w:ascii="Arial" w:hAnsi="Arial" w:cs="Arial"/>
          <w:i/>
        </w:rPr>
        <w:t>Quedan excluidos del acceso a los documentos declarados confidenciales por la Administración contratante los participantes y el público en general, dichos documentos se mantendrán dentro del expediente electrónico de la contratación, teniendo acceso a ellos únicamente la Administración y el oferente que los aportó</w:t>
      </w:r>
      <w:r w:rsidR="005A35B2">
        <w:rPr>
          <w:rFonts w:ascii="Arial" w:hAnsi="Arial" w:cs="Arial"/>
          <w:i/>
        </w:rPr>
        <w:t>…”</w:t>
      </w:r>
    </w:p>
    <w:p w14:paraId="457B0872" w14:textId="77777777" w:rsidR="00AE7514" w:rsidRDefault="00AE7514" w:rsidP="00D45D1B">
      <w:pPr>
        <w:spacing w:after="0" w:line="240" w:lineRule="auto"/>
        <w:contextualSpacing/>
        <w:jc w:val="both"/>
        <w:rPr>
          <w:rFonts w:ascii="Arial" w:hAnsi="Arial" w:cs="Arial"/>
        </w:rPr>
      </w:pPr>
    </w:p>
    <w:p w14:paraId="5E3BADFD" w14:textId="0E1B3989" w:rsidR="00D45D1B" w:rsidRPr="00623648" w:rsidRDefault="00AF1709" w:rsidP="00D45D1B">
      <w:pPr>
        <w:spacing w:after="0" w:line="240" w:lineRule="auto"/>
        <w:contextualSpacing/>
        <w:jc w:val="both"/>
        <w:rPr>
          <w:rFonts w:ascii="Arial" w:hAnsi="Arial" w:cs="Arial"/>
        </w:rPr>
      </w:pPr>
      <w:r w:rsidRPr="00623648">
        <w:rPr>
          <w:rFonts w:ascii="Arial" w:hAnsi="Arial" w:cs="Arial"/>
        </w:rPr>
        <w:t xml:space="preserve">En ese sentido, </w:t>
      </w:r>
      <w:bookmarkStart w:id="94" w:name="_Hlk115960161"/>
      <w:r w:rsidR="00985C3C" w:rsidRPr="00623648">
        <w:rPr>
          <w:rFonts w:ascii="Arial" w:hAnsi="Arial" w:cs="Arial"/>
        </w:rPr>
        <w:t xml:space="preserve">los expedientes relacionados con los contratos de alquileres realizados en moneda extranjera </w:t>
      </w:r>
      <w:r w:rsidR="00D45D1B" w:rsidRPr="00623648">
        <w:rPr>
          <w:rFonts w:ascii="Arial" w:hAnsi="Arial" w:cs="Arial"/>
        </w:rPr>
        <w:t>poseen</w:t>
      </w:r>
      <w:r w:rsidR="00157E9B" w:rsidRPr="00623648">
        <w:rPr>
          <w:rFonts w:ascii="Arial" w:hAnsi="Arial" w:cs="Arial"/>
        </w:rPr>
        <w:t xml:space="preserve"> ausencia o bien</w:t>
      </w:r>
      <w:r w:rsidR="00D45D1B" w:rsidRPr="00623648">
        <w:rPr>
          <w:rFonts w:ascii="Arial" w:hAnsi="Arial" w:cs="Arial"/>
        </w:rPr>
        <w:t xml:space="preserve"> información insuficiente relacionada con lo dispuesto en la Directriz 085-H, a saber:</w:t>
      </w:r>
    </w:p>
    <w:p w14:paraId="09B14F99" w14:textId="77777777" w:rsidR="00985C3C" w:rsidRPr="00623648" w:rsidRDefault="00985C3C" w:rsidP="00985C3C">
      <w:pPr>
        <w:spacing w:after="0" w:line="240" w:lineRule="auto"/>
        <w:contextualSpacing/>
        <w:jc w:val="both"/>
        <w:rPr>
          <w:rFonts w:ascii="Arial" w:hAnsi="Arial" w:cs="Arial"/>
        </w:rPr>
      </w:pPr>
    </w:p>
    <w:p w14:paraId="72475D45" w14:textId="4DFF2944" w:rsidR="00985C3C" w:rsidRDefault="00985C3C" w:rsidP="00985C3C">
      <w:pPr>
        <w:pStyle w:val="Prrafodelista"/>
        <w:numPr>
          <w:ilvl w:val="0"/>
          <w:numId w:val="32"/>
        </w:numPr>
        <w:spacing w:after="0" w:line="240" w:lineRule="auto"/>
        <w:jc w:val="both"/>
        <w:rPr>
          <w:rFonts w:ascii="Arial" w:hAnsi="Arial" w:cs="Arial"/>
        </w:rPr>
      </w:pPr>
      <w:r w:rsidRPr="00985C3C">
        <w:rPr>
          <w:rFonts w:ascii="Arial" w:hAnsi="Arial" w:cs="Arial"/>
        </w:rPr>
        <w:t xml:space="preserve">Solicitud renegociación del monto del alquiler en colones costarricenses. </w:t>
      </w:r>
    </w:p>
    <w:p w14:paraId="50DEED12" w14:textId="77777777" w:rsidR="00FD58D4" w:rsidRPr="00985C3C" w:rsidRDefault="00FD58D4" w:rsidP="00FD58D4">
      <w:pPr>
        <w:pStyle w:val="Prrafodelista"/>
        <w:spacing w:after="0" w:line="240" w:lineRule="auto"/>
        <w:ind w:left="360"/>
        <w:jc w:val="both"/>
        <w:rPr>
          <w:rFonts w:ascii="Arial" w:hAnsi="Arial" w:cs="Arial"/>
        </w:rPr>
      </w:pPr>
    </w:p>
    <w:p w14:paraId="36D22537" w14:textId="789D76D8" w:rsidR="00985C3C" w:rsidRDefault="00985C3C" w:rsidP="00985C3C">
      <w:pPr>
        <w:pStyle w:val="Prrafodelista"/>
        <w:numPr>
          <w:ilvl w:val="0"/>
          <w:numId w:val="32"/>
        </w:numPr>
        <w:spacing w:after="0" w:line="240" w:lineRule="auto"/>
        <w:jc w:val="both"/>
        <w:rPr>
          <w:rFonts w:ascii="Arial" w:hAnsi="Arial" w:cs="Arial"/>
        </w:rPr>
      </w:pPr>
      <w:r w:rsidRPr="00985C3C">
        <w:rPr>
          <w:rFonts w:ascii="Arial" w:hAnsi="Arial" w:cs="Arial"/>
        </w:rPr>
        <w:t>Seguimiento o respuesta por parte del arrendador.</w:t>
      </w:r>
    </w:p>
    <w:p w14:paraId="7147B665" w14:textId="77777777" w:rsidR="006268FD" w:rsidRPr="006268FD" w:rsidRDefault="006268FD" w:rsidP="006268FD">
      <w:pPr>
        <w:pStyle w:val="Prrafodelista"/>
        <w:rPr>
          <w:rFonts w:ascii="Arial" w:hAnsi="Arial" w:cs="Arial"/>
        </w:rPr>
      </w:pPr>
    </w:p>
    <w:p w14:paraId="36EA8047" w14:textId="77777777" w:rsidR="00985C3C" w:rsidRPr="00985C3C" w:rsidRDefault="00985C3C" w:rsidP="00985C3C">
      <w:pPr>
        <w:pStyle w:val="Prrafodelista"/>
        <w:numPr>
          <w:ilvl w:val="0"/>
          <w:numId w:val="32"/>
        </w:numPr>
        <w:spacing w:after="0" w:line="240" w:lineRule="auto"/>
        <w:jc w:val="both"/>
        <w:rPr>
          <w:rFonts w:ascii="Arial" w:hAnsi="Arial" w:cs="Arial"/>
        </w:rPr>
      </w:pPr>
      <w:r w:rsidRPr="00985C3C">
        <w:rPr>
          <w:rFonts w:ascii="Arial" w:hAnsi="Arial" w:cs="Arial"/>
        </w:rPr>
        <w:t>Respaldo documental de las actuaciones desarrolladas tanto por la Administración contratante como por los demás participantes, de modo tal que permita determinar con claridad las gestiones realizadas y validar los resultados del proceso de renegociación del monto del alquiler en colones costarricenses.</w:t>
      </w:r>
    </w:p>
    <w:p w14:paraId="30FA61CC" w14:textId="51A5475D" w:rsidR="0036452E" w:rsidRPr="0053763F" w:rsidRDefault="0036452E" w:rsidP="00985C3C">
      <w:pPr>
        <w:spacing w:after="0" w:line="240" w:lineRule="auto"/>
        <w:contextualSpacing/>
        <w:jc w:val="both"/>
        <w:rPr>
          <w:rFonts w:ascii="Arial" w:hAnsi="Arial" w:cs="Arial"/>
        </w:rPr>
      </w:pPr>
    </w:p>
    <w:p w14:paraId="1086AAC0" w14:textId="449857F9" w:rsidR="00BF28E7" w:rsidRPr="0053763F" w:rsidRDefault="00AC58BE" w:rsidP="00B6015E">
      <w:pPr>
        <w:pStyle w:val="Textosinformato"/>
        <w:contextualSpacing/>
        <w:jc w:val="both"/>
        <w:rPr>
          <w:rFonts w:ascii="Arial" w:hAnsi="Arial" w:cs="Arial"/>
          <w:sz w:val="22"/>
          <w:szCs w:val="22"/>
        </w:rPr>
      </w:pPr>
      <w:r>
        <w:rPr>
          <w:rFonts w:ascii="Arial" w:hAnsi="Arial" w:cs="Arial"/>
          <w:sz w:val="22"/>
          <w:szCs w:val="22"/>
        </w:rPr>
        <w:t>Al respecto,</w:t>
      </w:r>
      <w:r w:rsidR="00052E3A">
        <w:rPr>
          <w:rFonts w:ascii="Arial" w:hAnsi="Arial" w:cs="Arial"/>
          <w:sz w:val="22"/>
          <w:szCs w:val="22"/>
        </w:rPr>
        <w:t xml:space="preserve"> sobre </w:t>
      </w:r>
      <w:r w:rsidR="00002752" w:rsidRPr="0053763F">
        <w:rPr>
          <w:rFonts w:ascii="Arial" w:hAnsi="Arial" w:cs="Arial"/>
          <w:sz w:val="22"/>
          <w:szCs w:val="22"/>
        </w:rPr>
        <w:t xml:space="preserve">las </w:t>
      </w:r>
      <w:r w:rsidR="00002752" w:rsidRPr="0094691A">
        <w:rPr>
          <w:rFonts w:ascii="Arial" w:hAnsi="Arial" w:cs="Arial"/>
          <w:sz w:val="22"/>
          <w:szCs w:val="22"/>
        </w:rPr>
        <w:t>omisiones de documentación en el expediente electrónico de la contratación</w:t>
      </w:r>
      <w:r w:rsidR="00002752" w:rsidRPr="00AD3A5A">
        <w:rPr>
          <w:rFonts w:ascii="Arial" w:hAnsi="Arial" w:cs="Arial"/>
          <w:sz w:val="22"/>
          <w:szCs w:val="22"/>
        </w:rPr>
        <w:t xml:space="preserve">, </w:t>
      </w:r>
      <w:r w:rsidR="00052E3A">
        <w:rPr>
          <w:rFonts w:ascii="Arial" w:hAnsi="Arial" w:cs="Arial"/>
          <w:sz w:val="22"/>
          <w:szCs w:val="22"/>
        </w:rPr>
        <w:t xml:space="preserve">es un </w:t>
      </w:r>
      <w:r w:rsidR="00FD58D4">
        <w:rPr>
          <w:rFonts w:ascii="Arial" w:hAnsi="Arial" w:cs="Arial"/>
          <w:sz w:val="22"/>
          <w:szCs w:val="22"/>
        </w:rPr>
        <w:t>hallazgo</w:t>
      </w:r>
      <w:r w:rsidR="00052E3A">
        <w:rPr>
          <w:rFonts w:ascii="Arial" w:hAnsi="Arial" w:cs="Arial"/>
          <w:sz w:val="22"/>
          <w:szCs w:val="22"/>
        </w:rPr>
        <w:t xml:space="preserve"> que </w:t>
      </w:r>
      <w:r w:rsidR="005A35B2">
        <w:rPr>
          <w:rFonts w:ascii="Arial" w:hAnsi="Arial" w:cs="Arial"/>
          <w:sz w:val="22"/>
          <w:szCs w:val="22"/>
        </w:rPr>
        <w:t>fue señalado</w:t>
      </w:r>
      <w:r w:rsidR="00052E3A">
        <w:rPr>
          <w:rFonts w:ascii="Arial" w:hAnsi="Arial" w:cs="Arial"/>
          <w:sz w:val="22"/>
          <w:szCs w:val="22"/>
        </w:rPr>
        <w:t xml:space="preserve"> </w:t>
      </w:r>
      <w:r w:rsidR="00BF28E7" w:rsidRPr="00B104C0">
        <w:rPr>
          <w:rFonts w:ascii="Arial" w:hAnsi="Arial" w:cs="Arial"/>
          <w:sz w:val="22"/>
          <w:szCs w:val="22"/>
        </w:rPr>
        <w:t>por</w:t>
      </w:r>
      <w:r w:rsidR="002C081B" w:rsidRPr="00B104C0">
        <w:rPr>
          <w:rFonts w:ascii="Arial" w:hAnsi="Arial" w:cs="Arial"/>
          <w:sz w:val="22"/>
          <w:szCs w:val="22"/>
        </w:rPr>
        <w:t xml:space="preserve"> la Contraloría General de República en el informe DFOE-SAF-IF-22-2016 del 21 de diciembre del 2016</w:t>
      </w:r>
      <w:r w:rsidR="00052E3A">
        <w:rPr>
          <w:rFonts w:ascii="Arial" w:hAnsi="Arial" w:cs="Arial"/>
          <w:sz w:val="22"/>
          <w:szCs w:val="22"/>
        </w:rPr>
        <w:t xml:space="preserve"> y</w:t>
      </w:r>
      <w:r w:rsidR="002C081B" w:rsidRPr="00B104C0">
        <w:rPr>
          <w:rFonts w:ascii="Arial" w:hAnsi="Arial" w:cs="Arial"/>
          <w:sz w:val="22"/>
          <w:szCs w:val="22"/>
        </w:rPr>
        <w:t xml:space="preserve"> por </w:t>
      </w:r>
      <w:r w:rsidR="00BF28E7" w:rsidRPr="00B104C0">
        <w:rPr>
          <w:rFonts w:ascii="Arial" w:hAnsi="Arial" w:cs="Arial"/>
          <w:sz w:val="22"/>
          <w:szCs w:val="22"/>
        </w:rPr>
        <w:t>esta Auditoría Interna mediante el informe AI-INF-CI-005-2022</w:t>
      </w:r>
      <w:r w:rsidR="00BF28E7" w:rsidRPr="003867A4">
        <w:rPr>
          <w:rStyle w:val="Refdenotaalpie"/>
          <w:rFonts w:ascii="Arial" w:hAnsi="Arial" w:cs="Arial"/>
          <w:sz w:val="22"/>
          <w:szCs w:val="22"/>
        </w:rPr>
        <w:footnoteReference w:id="8"/>
      </w:r>
      <w:r w:rsidR="002C081B" w:rsidRPr="0053763F">
        <w:rPr>
          <w:rFonts w:ascii="Arial" w:hAnsi="Arial" w:cs="Arial"/>
          <w:sz w:val="22"/>
          <w:szCs w:val="22"/>
        </w:rPr>
        <w:t xml:space="preserve"> del 11 de julio del 2022</w:t>
      </w:r>
      <w:r w:rsidR="00BF28E7" w:rsidRPr="0053763F">
        <w:rPr>
          <w:rFonts w:ascii="Arial" w:hAnsi="Arial" w:cs="Arial"/>
          <w:sz w:val="22"/>
          <w:szCs w:val="22"/>
        </w:rPr>
        <w:t xml:space="preserve">. </w:t>
      </w:r>
    </w:p>
    <w:bookmarkEnd w:id="94"/>
    <w:p w14:paraId="5D31880B" w14:textId="77777777" w:rsidR="0094442E" w:rsidRPr="0053763F" w:rsidRDefault="0094442E" w:rsidP="00B6015E">
      <w:pPr>
        <w:spacing w:after="0" w:line="240" w:lineRule="auto"/>
        <w:contextualSpacing/>
        <w:jc w:val="both"/>
        <w:rPr>
          <w:rFonts w:ascii="Arial" w:hAnsi="Arial" w:cs="Arial"/>
        </w:rPr>
      </w:pPr>
    </w:p>
    <w:p w14:paraId="503CE536" w14:textId="77777777" w:rsidR="00DA7916" w:rsidRPr="0053763F" w:rsidRDefault="00AC58BE" w:rsidP="00B6015E">
      <w:pPr>
        <w:spacing w:after="0" w:line="240" w:lineRule="auto"/>
        <w:contextualSpacing/>
        <w:jc w:val="both"/>
        <w:rPr>
          <w:rFonts w:ascii="Arial" w:hAnsi="Arial" w:cs="Arial"/>
        </w:rPr>
      </w:pPr>
      <w:r>
        <w:rPr>
          <w:rFonts w:ascii="Arial" w:hAnsi="Arial" w:cs="Arial"/>
        </w:rPr>
        <w:t>E</w:t>
      </w:r>
      <w:r w:rsidR="00BF28E7" w:rsidRPr="0053763F">
        <w:rPr>
          <w:rFonts w:ascii="Arial" w:hAnsi="Arial" w:cs="Arial"/>
        </w:rPr>
        <w:t>sta situación obedece a la falta de controles que garanticen razonablemente la inclusión correcta y completa de la información en el</w:t>
      </w:r>
      <w:r w:rsidR="00BF28E7" w:rsidRPr="003867A4">
        <w:rPr>
          <w:rFonts w:ascii="Arial" w:hAnsi="Arial" w:cs="Arial"/>
        </w:rPr>
        <w:t xml:space="preserve"> </w:t>
      </w:r>
      <w:r w:rsidR="00BF28E7" w:rsidRPr="0053763F">
        <w:rPr>
          <w:rFonts w:ascii="Arial" w:hAnsi="Arial" w:cs="Arial"/>
        </w:rPr>
        <w:t>expediente de</w:t>
      </w:r>
      <w:r w:rsidR="00913A2B" w:rsidRPr="0053763F">
        <w:rPr>
          <w:rFonts w:ascii="Arial" w:hAnsi="Arial" w:cs="Arial"/>
        </w:rPr>
        <w:t>l</w:t>
      </w:r>
      <w:r w:rsidR="00BF28E7" w:rsidRPr="0053763F">
        <w:rPr>
          <w:rFonts w:ascii="Arial" w:hAnsi="Arial" w:cs="Arial"/>
        </w:rPr>
        <w:t xml:space="preserve"> sistema de compras, más allá de los lineamientos internos que se han emitido al respecto.</w:t>
      </w:r>
    </w:p>
    <w:p w14:paraId="4B3232F1" w14:textId="77777777" w:rsidR="00806C5F" w:rsidRPr="0053763F" w:rsidRDefault="00806C5F" w:rsidP="00B6015E">
      <w:pPr>
        <w:spacing w:after="0" w:line="240" w:lineRule="auto"/>
        <w:contextualSpacing/>
        <w:jc w:val="both"/>
        <w:rPr>
          <w:rFonts w:ascii="Arial" w:hAnsi="Arial" w:cs="Arial"/>
        </w:rPr>
      </w:pPr>
    </w:p>
    <w:p w14:paraId="5FD917B9" w14:textId="77777777" w:rsidR="000E1B14" w:rsidRDefault="00DA7916" w:rsidP="00B6015E">
      <w:pPr>
        <w:spacing w:after="0" w:line="240" w:lineRule="auto"/>
        <w:contextualSpacing/>
        <w:jc w:val="both"/>
        <w:rPr>
          <w:rFonts w:ascii="Arial" w:hAnsi="Arial" w:cs="Arial"/>
        </w:rPr>
      </w:pPr>
      <w:r w:rsidRPr="0053763F">
        <w:rPr>
          <w:rFonts w:ascii="Arial" w:hAnsi="Arial" w:cs="Arial"/>
        </w:rPr>
        <w:lastRenderedPageBreak/>
        <w:t xml:space="preserve">La situación antes expuesta, </w:t>
      </w:r>
      <w:r w:rsidR="00BF28E7" w:rsidRPr="0053763F">
        <w:rPr>
          <w:rFonts w:ascii="Arial" w:hAnsi="Arial" w:cs="Arial"/>
        </w:rPr>
        <w:t>limita el proceso transparencia y de rendición de cuentas de la gestión instituc</w:t>
      </w:r>
      <w:r w:rsidR="00BF28E7" w:rsidRPr="0094691A">
        <w:rPr>
          <w:rFonts w:ascii="Arial" w:hAnsi="Arial" w:cs="Arial"/>
        </w:rPr>
        <w:t>ional</w:t>
      </w:r>
      <w:r w:rsidR="007A42E3" w:rsidRPr="0094691A">
        <w:rPr>
          <w:rFonts w:ascii="Arial" w:hAnsi="Arial" w:cs="Arial"/>
        </w:rPr>
        <w:t>.</w:t>
      </w:r>
      <w:r w:rsidR="007C3349" w:rsidRPr="007D3438">
        <w:rPr>
          <w:rFonts w:ascii="Arial" w:hAnsi="Arial" w:cs="Arial"/>
        </w:rPr>
        <w:t xml:space="preserve"> </w:t>
      </w:r>
    </w:p>
    <w:p w14:paraId="266FFBAF" w14:textId="4B8DFF5E" w:rsidR="00DC5FF3" w:rsidRDefault="00DC5FF3" w:rsidP="00B6015E">
      <w:pPr>
        <w:spacing w:after="0" w:line="240" w:lineRule="auto"/>
        <w:contextualSpacing/>
        <w:jc w:val="both"/>
        <w:rPr>
          <w:rFonts w:ascii="Arial" w:hAnsi="Arial" w:cs="Arial"/>
        </w:rPr>
      </w:pPr>
    </w:p>
    <w:p w14:paraId="31173C7F" w14:textId="77777777" w:rsidR="00A136E4" w:rsidRPr="003867A4" w:rsidRDefault="00BA1863" w:rsidP="00B6015E">
      <w:pPr>
        <w:pStyle w:val="Ttulo1"/>
        <w:keepNext w:val="0"/>
        <w:keepLines w:val="0"/>
        <w:spacing w:before="0" w:after="0"/>
        <w:contextualSpacing/>
        <w:rPr>
          <w:rFonts w:ascii="Arial" w:hAnsi="Arial" w:cs="Arial"/>
          <w:b/>
          <w:bCs/>
          <w:color w:val="44546A" w:themeColor="text2"/>
          <w:kern w:val="28"/>
          <w:sz w:val="22"/>
          <w:szCs w:val="22"/>
          <w:lang w:eastAsia="es-ES"/>
        </w:rPr>
      </w:pPr>
      <w:bookmarkStart w:id="95" w:name="_Toc90467933"/>
      <w:bookmarkStart w:id="96" w:name="_Toc121986964"/>
      <w:bookmarkEnd w:id="88"/>
      <w:bookmarkEnd w:id="92"/>
      <w:r w:rsidRPr="00DC5FF3">
        <w:rPr>
          <w:rFonts w:ascii="Arial" w:hAnsi="Arial" w:cs="Arial"/>
          <w:b/>
          <w:bCs/>
          <w:color w:val="44546A" w:themeColor="text2"/>
          <w:kern w:val="28"/>
          <w:sz w:val="28"/>
          <w:szCs w:val="28"/>
          <w:lang w:eastAsia="es-ES"/>
        </w:rPr>
        <w:t xml:space="preserve">3. </w:t>
      </w:r>
      <w:r w:rsidR="00A136E4" w:rsidRPr="00DC5FF3">
        <w:rPr>
          <w:rFonts w:ascii="Arial" w:hAnsi="Arial" w:cs="Arial"/>
          <w:b/>
          <w:bCs/>
          <w:color w:val="44546A" w:themeColor="text2"/>
          <w:kern w:val="28"/>
          <w:sz w:val="28"/>
          <w:szCs w:val="28"/>
          <w:lang w:eastAsia="es-ES"/>
        </w:rPr>
        <w:t>CONCLUSI</w:t>
      </w:r>
      <w:r w:rsidRPr="00DC5FF3">
        <w:rPr>
          <w:rFonts w:ascii="Arial" w:hAnsi="Arial" w:cs="Arial"/>
          <w:b/>
          <w:bCs/>
          <w:color w:val="44546A" w:themeColor="text2"/>
          <w:kern w:val="28"/>
          <w:sz w:val="28"/>
          <w:szCs w:val="28"/>
          <w:lang w:eastAsia="es-ES"/>
        </w:rPr>
        <w:t>Ó</w:t>
      </w:r>
      <w:r w:rsidR="00A136E4" w:rsidRPr="00DC5FF3">
        <w:rPr>
          <w:rFonts w:ascii="Arial" w:hAnsi="Arial" w:cs="Arial"/>
          <w:b/>
          <w:bCs/>
          <w:color w:val="44546A" w:themeColor="text2"/>
          <w:kern w:val="28"/>
          <w:sz w:val="28"/>
          <w:szCs w:val="28"/>
          <w:lang w:eastAsia="es-ES"/>
        </w:rPr>
        <w:t>N</w:t>
      </w:r>
      <w:bookmarkEnd w:id="95"/>
      <w:bookmarkEnd w:id="96"/>
    </w:p>
    <w:p w14:paraId="63789865" w14:textId="77777777" w:rsidR="00A56082" w:rsidRPr="003867A4" w:rsidRDefault="00A56082" w:rsidP="00B6015E">
      <w:pPr>
        <w:pStyle w:val="Sinespaciado"/>
        <w:contextualSpacing/>
        <w:rPr>
          <w:rFonts w:ascii="Arial" w:hAnsi="Arial" w:cs="Arial"/>
        </w:rPr>
      </w:pPr>
    </w:p>
    <w:p w14:paraId="247B46BD" w14:textId="391CB3D3" w:rsidR="00AC58BE" w:rsidRDefault="00052E3A" w:rsidP="00B6015E">
      <w:pPr>
        <w:spacing w:after="0" w:line="240" w:lineRule="auto"/>
        <w:contextualSpacing/>
        <w:jc w:val="both"/>
        <w:rPr>
          <w:rFonts w:ascii="Arial" w:hAnsi="Arial" w:cs="Arial"/>
        </w:rPr>
      </w:pPr>
      <w:r>
        <w:rPr>
          <w:rFonts w:ascii="Arial" w:hAnsi="Arial" w:cs="Arial"/>
        </w:rPr>
        <w:t>E</w:t>
      </w:r>
      <w:r w:rsidRPr="0053763F">
        <w:rPr>
          <w:rFonts w:ascii="Arial" w:hAnsi="Arial" w:cs="Arial"/>
        </w:rPr>
        <w:t xml:space="preserve">l </w:t>
      </w:r>
      <w:r w:rsidR="000755AF" w:rsidRPr="0053763F">
        <w:rPr>
          <w:rFonts w:ascii="Arial" w:hAnsi="Arial" w:cs="Arial"/>
        </w:rPr>
        <w:t xml:space="preserve">Ministerio de Hacienda </w:t>
      </w:r>
      <w:r>
        <w:rPr>
          <w:rFonts w:ascii="Arial" w:hAnsi="Arial" w:cs="Arial"/>
        </w:rPr>
        <w:t xml:space="preserve">no </w:t>
      </w:r>
      <w:r w:rsidR="006268FD">
        <w:rPr>
          <w:rFonts w:ascii="Arial" w:hAnsi="Arial" w:cs="Arial"/>
        </w:rPr>
        <w:t>definió</w:t>
      </w:r>
      <w:r>
        <w:rPr>
          <w:rFonts w:ascii="Arial" w:hAnsi="Arial" w:cs="Arial"/>
        </w:rPr>
        <w:t xml:space="preserve"> e</w:t>
      </w:r>
      <w:r w:rsidR="009628EA" w:rsidRPr="00AD3A5A">
        <w:rPr>
          <w:rFonts w:ascii="Arial" w:hAnsi="Arial" w:cs="Arial"/>
        </w:rPr>
        <w:t xml:space="preserve"> </w:t>
      </w:r>
      <w:r w:rsidRPr="00AD3A5A">
        <w:rPr>
          <w:rFonts w:ascii="Arial" w:hAnsi="Arial" w:cs="Arial"/>
        </w:rPr>
        <w:t>implement</w:t>
      </w:r>
      <w:r w:rsidR="006268FD">
        <w:rPr>
          <w:rFonts w:ascii="Arial" w:hAnsi="Arial" w:cs="Arial"/>
        </w:rPr>
        <w:t>ó</w:t>
      </w:r>
      <w:r>
        <w:rPr>
          <w:rFonts w:ascii="Arial" w:hAnsi="Arial" w:cs="Arial"/>
        </w:rPr>
        <w:t xml:space="preserve"> en su totalidad actividades </w:t>
      </w:r>
      <w:r w:rsidRPr="00052E3A">
        <w:rPr>
          <w:rFonts w:ascii="Arial" w:hAnsi="Arial" w:cs="Arial"/>
        </w:rPr>
        <w:t xml:space="preserve">de control en los contratos de arrendamiento de edificios establecidos en moneda extranjera, </w:t>
      </w:r>
      <w:r w:rsidR="006226BF">
        <w:rPr>
          <w:rFonts w:ascii="Arial" w:hAnsi="Arial" w:cs="Arial"/>
        </w:rPr>
        <w:t>pues</w:t>
      </w:r>
      <w:r>
        <w:rPr>
          <w:rFonts w:ascii="Arial" w:hAnsi="Arial" w:cs="Arial"/>
        </w:rPr>
        <w:t xml:space="preserve"> </w:t>
      </w:r>
      <w:r w:rsidRPr="00052E3A">
        <w:rPr>
          <w:rFonts w:ascii="Arial" w:hAnsi="Arial" w:cs="Arial"/>
        </w:rPr>
        <w:t>no estableció controles válidos y suficientes</w:t>
      </w:r>
      <w:r w:rsidR="006226BF">
        <w:rPr>
          <w:rFonts w:ascii="Arial" w:hAnsi="Arial" w:cs="Arial"/>
        </w:rPr>
        <w:t xml:space="preserve"> que permitan brindar seguridad razonable en la </w:t>
      </w:r>
      <w:r w:rsidRPr="00052E3A">
        <w:rPr>
          <w:rFonts w:ascii="Arial" w:hAnsi="Arial" w:cs="Arial"/>
        </w:rPr>
        <w:t>implementación de la Directriz N°085-H</w:t>
      </w:r>
      <w:r>
        <w:rPr>
          <w:rFonts w:ascii="Arial" w:hAnsi="Arial" w:cs="Arial"/>
        </w:rPr>
        <w:t xml:space="preserve">, por otra </w:t>
      </w:r>
      <w:r w:rsidR="005A35B2">
        <w:rPr>
          <w:rFonts w:ascii="Arial" w:hAnsi="Arial" w:cs="Arial"/>
        </w:rPr>
        <w:t>parte,</w:t>
      </w:r>
      <w:r>
        <w:rPr>
          <w:rFonts w:ascii="Arial" w:hAnsi="Arial" w:cs="Arial"/>
        </w:rPr>
        <w:t xml:space="preserve"> </w:t>
      </w:r>
      <w:r w:rsidR="00AC58BE">
        <w:rPr>
          <w:rFonts w:ascii="Arial" w:hAnsi="Arial" w:cs="Arial"/>
        </w:rPr>
        <w:t>la Institución</w:t>
      </w:r>
      <w:r w:rsidRPr="00052E3A">
        <w:rPr>
          <w:rFonts w:ascii="Arial" w:hAnsi="Arial" w:cs="Arial"/>
        </w:rPr>
        <w:t xml:space="preserve"> prorrogó cinco </w:t>
      </w:r>
      <w:r w:rsidR="005A35B2" w:rsidRPr="00052E3A">
        <w:rPr>
          <w:rFonts w:ascii="Arial" w:hAnsi="Arial" w:cs="Arial"/>
        </w:rPr>
        <w:t>contratos de</w:t>
      </w:r>
      <w:r w:rsidRPr="00052E3A">
        <w:rPr>
          <w:rFonts w:ascii="Arial" w:hAnsi="Arial" w:cs="Arial"/>
        </w:rPr>
        <w:t xml:space="preserve"> alquiler manteniendo la moneda extranjera como forma de pago</w:t>
      </w:r>
      <w:r w:rsidR="00EB616D">
        <w:rPr>
          <w:rFonts w:ascii="Arial" w:hAnsi="Arial" w:cs="Arial"/>
        </w:rPr>
        <w:t xml:space="preserve">. </w:t>
      </w:r>
    </w:p>
    <w:p w14:paraId="285597A7" w14:textId="77777777" w:rsidR="00AC58BE" w:rsidRDefault="00AC58BE" w:rsidP="00B6015E">
      <w:pPr>
        <w:spacing w:after="0" w:line="240" w:lineRule="auto"/>
        <w:contextualSpacing/>
        <w:jc w:val="both"/>
        <w:rPr>
          <w:rFonts w:ascii="Arial" w:hAnsi="Arial" w:cs="Arial"/>
        </w:rPr>
      </w:pPr>
    </w:p>
    <w:p w14:paraId="1B27A388" w14:textId="21EC3293" w:rsidR="002E76FF" w:rsidRDefault="00AC58BE" w:rsidP="00D67AB7">
      <w:pPr>
        <w:spacing w:after="0" w:line="240" w:lineRule="auto"/>
        <w:contextualSpacing/>
        <w:jc w:val="both"/>
        <w:rPr>
          <w:rFonts w:ascii="Arial" w:hAnsi="Arial" w:cs="Arial"/>
        </w:rPr>
      </w:pPr>
      <w:r>
        <w:rPr>
          <w:rFonts w:ascii="Arial" w:hAnsi="Arial" w:cs="Arial"/>
        </w:rPr>
        <w:t xml:space="preserve">Adicionalmente, </w:t>
      </w:r>
      <w:r w:rsidR="00D67AB7" w:rsidRPr="00D67AB7">
        <w:rPr>
          <w:rFonts w:ascii="Arial" w:hAnsi="Arial" w:cs="Arial"/>
        </w:rPr>
        <w:t>los expedientes relacionados con los contratos de alquileres realizados en moneda extranjera poseen ausencia o bien información insuficiente relacionada con lo dispuesto en la Directriz 085-H, para efectos del control posterior, sea esta: oficios, correos electrónicos, bitácoras de reuniones y otras.</w:t>
      </w:r>
    </w:p>
    <w:p w14:paraId="392109FD" w14:textId="77777777" w:rsidR="00D67AB7" w:rsidRPr="00DC5FF3" w:rsidRDefault="00D67AB7" w:rsidP="00D67AB7">
      <w:pPr>
        <w:spacing w:after="0" w:line="240" w:lineRule="auto"/>
        <w:contextualSpacing/>
        <w:jc w:val="both"/>
        <w:rPr>
          <w:rFonts w:ascii="Arial" w:hAnsi="Arial" w:cs="Arial"/>
          <w:sz w:val="28"/>
          <w:szCs w:val="28"/>
        </w:rPr>
      </w:pPr>
    </w:p>
    <w:p w14:paraId="5AB95878" w14:textId="77777777" w:rsidR="0055222A" w:rsidRPr="00DC5FF3" w:rsidRDefault="0055222A" w:rsidP="00B6015E">
      <w:pPr>
        <w:pStyle w:val="Ttulo1"/>
        <w:keepNext w:val="0"/>
        <w:keepLines w:val="0"/>
        <w:numPr>
          <w:ilvl w:val="0"/>
          <w:numId w:val="17"/>
        </w:numPr>
        <w:spacing w:before="0" w:after="0"/>
        <w:ind w:left="360"/>
        <w:contextualSpacing/>
        <w:rPr>
          <w:rFonts w:ascii="Arial" w:hAnsi="Arial" w:cs="Arial"/>
          <w:b/>
          <w:bCs/>
          <w:color w:val="44546A" w:themeColor="text2"/>
          <w:kern w:val="28"/>
          <w:sz w:val="28"/>
          <w:szCs w:val="28"/>
          <w:lang w:eastAsia="es-ES"/>
        </w:rPr>
      </w:pPr>
      <w:bookmarkStart w:id="97" w:name="_Toc390783339"/>
      <w:bookmarkStart w:id="98" w:name="_Toc121986965"/>
      <w:r w:rsidRPr="00DC5FF3">
        <w:rPr>
          <w:rFonts w:ascii="Arial" w:hAnsi="Arial" w:cs="Arial"/>
          <w:b/>
          <w:bCs/>
          <w:color w:val="44546A" w:themeColor="text2"/>
          <w:kern w:val="28"/>
          <w:sz w:val="28"/>
          <w:szCs w:val="28"/>
          <w:lang w:eastAsia="es-ES"/>
        </w:rPr>
        <w:t>RECOMENDACIONES</w:t>
      </w:r>
      <w:bookmarkEnd w:id="97"/>
      <w:bookmarkEnd w:id="98"/>
    </w:p>
    <w:p w14:paraId="1383D90D" w14:textId="611308FE" w:rsidR="00966C3B" w:rsidRDefault="00966C3B" w:rsidP="00B6015E">
      <w:pPr>
        <w:autoSpaceDE w:val="0"/>
        <w:autoSpaceDN w:val="0"/>
        <w:adjustRightInd w:val="0"/>
        <w:spacing w:after="0" w:line="240" w:lineRule="auto"/>
        <w:contextualSpacing/>
        <w:jc w:val="both"/>
        <w:rPr>
          <w:rFonts w:ascii="Arial" w:hAnsi="Arial" w:cs="Arial"/>
          <w:b/>
          <w:color w:val="44546A" w:themeColor="text2"/>
        </w:rPr>
      </w:pPr>
    </w:p>
    <w:p w14:paraId="01160B0A" w14:textId="3477A43A" w:rsidR="00AE7514" w:rsidRDefault="00AE7514" w:rsidP="00B6015E">
      <w:pPr>
        <w:autoSpaceDE w:val="0"/>
        <w:autoSpaceDN w:val="0"/>
        <w:adjustRightInd w:val="0"/>
        <w:spacing w:after="0" w:line="240" w:lineRule="auto"/>
        <w:contextualSpacing/>
        <w:jc w:val="both"/>
        <w:rPr>
          <w:rFonts w:ascii="Arial" w:hAnsi="Arial" w:cs="Arial"/>
          <w:b/>
          <w:color w:val="44546A" w:themeColor="text2"/>
        </w:rPr>
      </w:pPr>
      <w:r>
        <w:rPr>
          <w:rFonts w:ascii="Arial" w:hAnsi="Arial" w:cs="Arial"/>
          <w:b/>
          <w:color w:val="44546A" w:themeColor="text2"/>
        </w:rPr>
        <w:t>Al señor Ministro de Hacienda:</w:t>
      </w:r>
    </w:p>
    <w:p w14:paraId="614481D1" w14:textId="77777777" w:rsidR="00AE7514" w:rsidRPr="003867A4" w:rsidRDefault="00AE7514" w:rsidP="00B6015E">
      <w:pPr>
        <w:autoSpaceDE w:val="0"/>
        <w:autoSpaceDN w:val="0"/>
        <w:adjustRightInd w:val="0"/>
        <w:spacing w:after="0" w:line="240" w:lineRule="auto"/>
        <w:contextualSpacing/>
        <w:jc w:val="both"/>
        <w:rPr>
          <w:rFonts w:ascii="Arial" w:hAnsi="Arial" w:cs="Arial"/>
          <w:b/>
          <w:color w:val="44546A" w:themeColor="text2"/>
        </w:rPr>
      </w:pPr>
    </w:p>
    <w:p w14:paraId="35F08633" w14:textId="77777777" w:rsidR="006C1FB7" w:rsidRDefault="00DA7916" w:rsidP="00B6015E">
      <w:pPr>
        <w:autoSpaceDE w:val="0"/>
        <w:autoSpaceDN w:val="0"/>
        <w:adjustRightInd w:val="0"/>
        <w:spacing w:after="0" w:line="240" w:lineRule="auto"/>
        <w:contextualSpacing/>
        <w:jc w:val="both"/>
        <w:rPr>
          <w:rFonts w:ascii="Arial" w:hAnsi="Arial" w:cs="Arial"/>
        </w:rPr>
      </w:pPr>
      <w:r w:rsidRPr="00A41AA2">
        <w:rPr>
          <w:rFonts w:ascii="Arial" w:hAnsi="Arial" w:cs="Arial"/>
          <w:b/>
          <w:color w:val="44546A" w:themeColor="text2"/>
        </w:rPr>
        <w:t xml:space="preserve">4.1 </w:t>
      </w:r>
      <w:bookmarkStart w:id="99" w:name="_Hlk120193037"/>
      <w:r w:rsidR="00131CEF" w:rsidRPr="00131CEF">
        <w:rPr>
          <w:rFonts w:ascii="Arial" w:hAnsi="Arial" w:cs="Arial"/>
        </w:rPr>
        <w:t>Ajustar,</w:t>
      </w:r>
      <w:r w:rsidR="00131CEF">
        <w:rPr>
          <w:rFonts w:ascii="Arial" w:hAnsi="Arial" w:cs="Arial"/>
        </w:rPr>
        <w:t xml:space="preserve"> </w:t>
      </w:r>
      <w:r w:rsidR="00131CEF" w:rsidRPr="00131CEF">
        <w:rPr>
          <w:rFonts w:ascii="Arial" w:hAnsi="Arial" w:cs="Arial"/>
        </w:rPr>
        <w:t>oficializar,</w:t>
      </w:r>
      <w:r w:rsidR="00131CEF">
        <w:rPr>
          <w:rFonts w:ascii="Arial" w:hAnsi="Arial" w:cs="Arial"/>
        </w:rPr>
        <w:t xml:space="preserve"> </w:t>
      </w:r>
      <w:r w:rsidR="00131CEF" w:rsidRPr="00131CEF">
        <w:rPr>
          <w:rFonts w:ascii="Arial" w:hAnsi="Arial" w:cs="Arial"/>
        </w:rPr>
        <w:t>divulgar</w:t>
      </w:r>
      <w:r w:rsidR="00131CEF">
        <w:rPr>
          <w:rFonts w:ascii="Arial" w:hAnsi="Arial" w:cs="Arial"/>
        </w:rPr>
        <w:t xml:space="preserve"> </w:t>
      </w:r>
      <w:r w:rsidR="004564C4" w:rsidRPr="0053763F">
        <w:rPr>
          <w:rFonts w:ascii="Arial" w:hAnsi="Arial" w:cs="Arial"/>
        </w:rPr>
        <w:t xml:space="preserve">e implementar las actividades de control necesarias, </w:t>
      </w:r>
      <w:bookmarkStart w:id="100" w:name="_Hlk116299274"/>
      <w:r w:rsidR="004564C4" w:rsidRPr="0053763F">
        <w:rPr>
          <w:rFonts w:ascii="Arial" w:hAnsi="Arial" w:cs="Arial"/>
        </w:rPr>
        <w:t xml:space="preserve">para </w:t>
      </w:r>
      <w:r w:rsidR="00AC58BE">
        <w:rPr>
          <w:rFonts w:ascii="Arial" w:hAnsi="Arial" w:cs="Arial"/>
        </w:rPr>
        <w:t xml:space="preserve">implementar oportunamente las directrices que emita </w:t>
      </w:r>
      <w:r w:rsidR="00290BF4">
        <w:rPr>
          <w:rFonts w:ascii="Arial" w:hAnsi="Arial" w:cs="Arial"/>
        </w:rPr>
        <w:t>el Órgano Rector</w:t>
      </w:r>
      <w:r w:rsidR="00AC58BE">
        <w:rPr>
          <w:rFonts w:ascii="Arial" w:hAnsi="Arial" w:cs="Arial"/>
        </w:rPr>
        <w:t xml:space="preserve"> </w:t>
      </w:r>
      <w:r w:rsidR="004564C4" w:rsidRPr="0053763F">
        <w:rPr>
          <w:rFonts w:ascii="Arial" w:hAnsi="Arial" w:cs="Arial"/>
        </w:rPr>
        <w:t>respecto a los contratos de arrendamiento de edificios</w:t>
      </w:r>
      <w:bookmarkEnd w:id="99"/>
      <w:r w:rsidR="004564C4" w:rsidRPr="0053763F">
        <w:rPr>
          <w:rFonts w:ascii="Arial" w:hAnsi="Arial" w:cs="Arial"/>
        </w:rPr>
        <w:t>.</w:t>
      </w:r>
    </w:p>
    <w:p w14:paraId="67591583" w14:textId="77777777" w:rsidR="001F332B" w:rsidRPr="0053763F" w:rsidRDefault="001F332B" w:rsidP="00B6015E">
      <w:pPr>
        <w:autoSpaceDE w:val="0"/>
        <w:autoSpaceDN w:val="0"/>
        <w:adjustRightInd w:val="0"/>
        <w:spacing w:after="0" w:line="240" w:lineRule="auto"/>
        <w:contextualSpacing/>
        <w:jc w:val="both"/>
        <w:rPr>
          <w:rFonts w:ascii="Arial" w:hAnsi="Arial" w:cs="Arial"/>
        </w:rPr>
      </w:pPr>
    </w:p>
    <w:bookmarkEnd w:id="100"/>
    <w:p w14:paraId="5F9B2B43" w14:textId="77777777" w:rsidR="006C1FB7" w:rsidRPr="0053763F" w:rsidRDefault="006C1FB7" w:rsidP="00B6015E">
      <w:pPr>
        <w:pStyle w:val="Textocomentario"/>
        <w:spacing w:after="0"/>
        <w:contextualSpacing/>
        <w:jc w:val="both"/>
        <w:rPr>
          <w:rFonts w:ascii="Arial" w:eastAsiaTheme="minorHAnsi" w:hAnsi="Arial" w:cs="Arial"/>
          <w:color w:val="auto"/>
          <w:kern w:val="0"/>
          <w:sz w:val="22"/>
          <w:szCs w:val="22"/>
        </w:rPr>
      </w:pPr>
      <w:r w:rsidRPr="0094691A">
        <w:rPr>
          <w:rFonts w:ascii="Arial" w:eastAsiaTheme="minorHAnsi" w:hAnsi="Arial" w:cs="Arial"/>
          <w:color w:val="auto"/>
          <w:kern w:val="0"/>
          <w:sz w:val="22"/>
          <w:szCs w:val="22"/>
        </w:rPr>
        <w:t>Para acreditar su cumplimiento se debe remitir a más tardar el 3</w:t>
      </w:r>
      <w:r w:rsidR="004564C4" w:rsidRPr="0094691A">
        <w:rPr>
          <w:rFonts w:ascii="Arial" w:eastAsiaTheme="minorHAnsi" w:hAnsi="Arial" w:cs="Arial"/>
          <w:color w:val="auto"/>
          <w:kern w:val="0"/>
          <w:sz w:val="22"/>
          <w:szCs w:val="22"/>
        </w:rPr>
        <w:t>1</w:t>
      </w:r>
      <w:r w:rsidRPr="007D3438">
        <w:rPr>
          <w:rFonts w:ascii="Arial" w:eastAsiaTheme="minorHAnsi" w:hAnsi="Arial" w:cs="Arial"/>
          <w:color w:val="auto"/>
          <w:kern w:val="0"/>
          <w:sz w:val="22"/>
          <w:szCs w:val="22"/>
        </w:rPr>
        <w:t xml:space="preserve"> de </w:t>
      </w:r>
      <w:r w:rsidR="004564C4" w:rsidRPr="00AD3A5A">
        <w:rPr>
          <w:rFonts w:ascii="Arial" w:eastAsiaTheme="minorHAnsi" w:hAnsi="Arial" w:cs="Arial"/>
          <w:color w:val="auto"/>
          <w:kern w:val="0"/>
          <w:sz w:val="22"/>
          <w:szCs w:val="22"/>
        </w:rPr>
        <w:t>marzo</w:t>
      </w:r>
      <w:r w:rsidR="000F1902" w:rsidRPr="00AD3A5A">
        <w:rPr>
          <w:rFonts w:ascii="Arial" w:eastAsiaTheme="minorHAnsi" w:hAnsi="Arial" w:cs="Arial"/>
          <w:color w:val="auto"/>
          <w:kern w:val="0"/>
          <w:sz w:val="22"/>
          <w:szCs w:val="22"/>
        </w:rPr>
        <w:t xml:space="preserve"> </w:t>
      </w:r>
      <w:r w:rsidRPr="00B104C0">
        <w:rPr>
          <w:rFonts w:ascii="Arial" w:eastAsiaTheme="minorHAnsi" w:hAnsi="Arial" w:cs="Arial"/>
          <w:color w:val="auto"/>
          <w:kern w:val="0"/>
          <w:sz w:val="22"/>
          <w:szCs w:val="22"/>
        </w:rPr>
        <w:t>del 20</w:t>
      </w:r>
      <w:r w:rsidR="004564C4" w:rsidRPr="00B104C0">
        <w:rPr>
          <w:rFonts w:ascii="Arial" w:eastAsiaTheme="minorHAnsi" w:hAnsi="Arial" w:cs="Arial"/>
          <w:color w:val="auto"/>
          <w:kern w:val="0"/>
          <w:sz w:val="22"/>
          <w:szCs w:val="22"/>
        </w:rPr>
        <w:t>23</w:t>
      </w:r>
      <w:r w:rsidRPr="00B104C0">
        <w:rPr>
          <w:rFonts w:ascii="Arial" w:eastAsiaTheme="minorHAnsi" w:hAnsi="Arial" w:cs="Arial"/>
          <w:color w:val="auto"/>
          <w:kern w:val="0"/>
          <w:sz w:val="22"/>
          <w:szCs w:val="22"/>
        </w:rPr>
        <w:t xml:space="preserve"> a la Auditoría Interna una certificación en donde se acredite el cumplimiento de la recomendación y la evidencia respectiva.</w:t>
      </w:r>
      <w:r w:rsidRPr="003867A4">
        <w:rPr>
          <w:rFonts w:ascii="Arial" w:hAnsi="Arial" w:cs="Arial"/>
          <w:sz w:val="22"/>
          <w:szCs w:val="22"/>
        </w:rPr>
        <w:t xml:space="preserve"> </w:t>
      </w:r>
      <w:r w:rsidRPr="0053763F">
        <w:rPr>
          <w:rFonts w:ascii="Arial" w:eastAsiaTheme="minorHAnsi" w:hAnsi="Arial" w:cs="Arial"/>
          <w:color w:val="auto"/>
          <w:kern w:val="0"/>
          <w:sz w:val="22"/>
          <w:szCs w:val="22"/>
        </w:rPr>
        <w:t>Ver apartado 2.1 del presente informe.</w:t>
      </w:r>
    </w:p>
    <w:p w14:paraId="5ED7A006" w14:textId="77777777" w:rsidR="0094442E" w:rsidRPr="0053763F" w:rsidRDefault="0094442E" w:rsidP="00B6015E">
      <w:pPr>
        <w:pStyle w:val="Textocomentario"/>
        <w:spacing w:after="0"/>
        <w:contextualSpacing/>
        <w:jc w:val="both"/>
        <w:rPr>
          <w:rFonts w:ascii="Arial" w:eastAsiaTheme="minorHAnsi" w:hAnsi="Arial" w:cs="Arial"/>
          <w:b/>
          <w:color w:val="auto"/>
          <w:kern w:val="0"/>
          <w:sz w:val="22"/>
          <w:szCs w:val="22"/>
        </w:rPr>
      </w:pPr>
      <w:bookmarkStart w:id="101" w:name="_Hlk89873950"/>
    </w:p>
    <w:p w14:paraId="1122FB98" w14:textId="77777777" w:rsidR="00DA7916" w:rsidRPr="0053763F" w:rsidRDefault="006C1FB7" w:rsidP="00B6015E">
      <w:pPr>
        <w:pStyle w:val="Textocomentario"/>
        <w:spacing w:after="0"/>
        <w:contextualSpacing/>
        <w:jc w:val="both"/>
        <w:rPr>
          <w:rFonts w:ascii="Arial" w:eastAsiaTheme="minorHAnsi" w:hAnsi="Arial" w:cs="Arial"/>
          <w:b/>
          <w:color w:val="auto"/>
          <w:kern w:val="0"/>
          <w:sz w:val="22"/>
          <w:szCs w:val="22"/>
        </w:rPr>
      </w:pPr>
      <w:r w:rsidRPr="00A41AA2">
        <w:rPr>
          <w:rFonts w:ascii="Arial" w:eastAsiaTheme="minorHAnsi" w:hAnsi="Arial" w:cs="Arial"/>
          <w:b/>
          <w:color w:val="44546A" w:themeColor="text2"/>
          <w:kern w:val="0"/>
          <w:sz w:val="22"/>
          <w:szCs w:val="22"/>
        </w:rPr>
        <w:t>4.</w:t>
      </w:r>
      <w:bookmarkEnd w:id="101"/>
      <w:r w:rsidR="00E62672" w:rsidRPr="00A41AA2">
        <w:rPr>
          <w:rFonts w:ascii="Arial" w:eastAsiaTheme="minorHAnsi" w:hAnsi="Arial" w:cs="Arial"/>
          <w:b/>
          <w:color w:val="44546A" w:themeColor="text2"/>
          <w:kern w:val="0"/>
          <w:sz w:val="22"/>
          <w:szCs w:val="22"/>
        </w:rPr>
        <w:t>2</w:t>
      </w:r>
      <w:r w:rsidRPr="00A41AA2">
        <w:rPr>
          <w:rFonts w:ascii="Arial" w:eastAsiaTheme="minorHAnsi" w:hAnsi="Arial" w:cs="Arial"/>
          <w:b/>
          <w:color w:val="44546A" w:themeColor="text2"/>
          <w:kern w:val="0"/>
          <w:sz w:val="22"/>
          <w:szCs w:val="22"/>
        </w:rPr>
        <w:t xml:space="preserve"> </w:t>
      </w:r>
      <w:r w:rsidR="00131CEF" w:rsidRPr="00131CEF">
        <w:rPr>
          <w:rFonts w:ascii="Arial" w:eastAsiaTheme="minorHAnsi" w:hAnsi="Arial" w:cs="Arial"/>
          <w:color w:val="auto"/>
          <w:kern w:val="0"/>
          <w:sz w:val="22"/>
          <w:szCs w:val="22"/>
        </w:rPr>
        <w:t>Ajustar</w:t>
      </w:r>
      <w:r w:rsidR="004564C4" w:rsidRPr="0053763F">
        <w:rPr>
          <w:rFonts w:ascii="Arial" w:eastAsiaTheme="minorHAnsi" w:hAnsi="Arial" w:cs="Arial"/>
          <w:color w:val="auto"/>
          <w:kern w:val="0"/>
          <w:sz w:val="22"/>
          <w:szCs w:val="22"/>
        </w:rPr>
        <w:t>, oficializar y divulgar e implementar en los procedimientos las actividades de control que brinden seguridad razonable para el pago de las edificaciones de</w:t>
      </w:r>
      <w:r w:rsidR="004564C4" w:rsidRPr="003867A4">
        <w:rPr>
          <w:rFonts w:ascii="Arial" w:hAnsi="Arial" w:cs="Arial"/>
          <w:sz w:val="22"/>
          <w:szCs w:val="22"/>
        </w:rPr>
        <w:t xml:space="preserve"> </w:t>
      </w:r>
      <w:r w:rsidR="004564C4" w:rsidRPr="0053763F">
        <w:rPr>
          <w:rFonts w:ascii="Arial" w:eastAsiaTheme="minorHAnsi" w:hAnsi="Arial" w:cs="Arial"/>
          <w:color w:val="auto"/>
          <w:kern w:val="0"/>
          <w:sz w:val="22"/>
          <w:szCs w:val="22"/>
        </w:rPr>
        <w:t>alquileres en colones.</w:t>
      </w:r>
      <w:r w:rsidR="00DA7916" w:rsidRPr="0053763F">
        <w:rPr>
          <w:rFonts w:ascii="Arial" w:eastAsiaTheme="minorHAnsi" w:hAnsi="Arial" w:cs="Arial"/>
          <w:color w:val="auto"/>
          <w:kern w:val="0"/>
          <w:sz w:val="22"/>
          <w:szCs w:val="22"/>
        </w:rPr>
        <w:t xml:space="preserve"> </w:t>
      </w:r>
    </w:p>
    <w:p w14:paraId="061AC1E6" w14:textId="77777777" w:rsidR="0096751E" w:rsidRPr="0053763F" w:rsidRDefault="0096751E" w:rsidP="00B6015E">
      <w:pPr>
        <w:pStyle w:val="Textocomentario"/>
        <w:spacing w:after="0"/>
        <w:contextualSpacing/>
        <w:jc w:val="both"/>
        <w:rPr>
          <w:rFonts w:ascii="Arial" w:eastAsiaTheme="minorHAnsi" w:hAnsi="Arial" w:cs="Arial"/>
          <w:color w:val="auto"/>
          <w:kern w:val="0"/>
          <w:sz w:val="22"/>
          <w:szCs w:val="22"/>
        </w:rPr>
      </w:pPr>
    </w:p>
    <w:p w14:paraId="4B8D5990" w14:textId="77777777" w:rsidR="00DA7916" w:rsidRPr="0053763F" w:rsidRDefault="00DA7916" w:rsidP="00B6015E">
      <w:pPr>
        <w:pStyle w:val="Textocomentario"/>
        <w:spacing w:after="0"/>
        <w:contextualSpacing/>
        <w:jc w:val="both"/>
        <w:rPr>
          <w:rFonts w:ascii="Arial" w:eastAsiaTheme="minorHAnsi" w:hAnsi="Arial" w:cs="Arial"/>
          <w:color w:val="auto"/>
          <w:kern w:val="0"/>
          <w:sz w:val="22"/>
          <w:szCs w:val="22"/>
        </w:rPr>
      </w:pPr>
      <w:r w:rsidRPr="0053763F">
        <w:rPr>
          <w:rFonts w:ascii="Arial" w:eastAsiaTheme="minorHAnsi" w:hAnsi="Arial" w:cs="Arial"/>
          <w:color w:val="auto"/>
          <w:kern w:val="0"/>
          <w:sz w:val="22"/>
          <w:szCs w:val="22"/>
        </w:rPr>
        <w:t xml:space="preserve">Para acreditar su cumplimiento se debe remitir a más tardar el </w:t>
      </w:r>
      <w:r w:rsidR="004564C4" w:rsidRPr="0053763F">
        <w:rPr>
          <w:rFonts w:ascii="Arial" w:eastAsiaTheme="minorHAnsi" w:hAnsi="Arial" w:cs="Arial"/>
          <w:color w:val="auto"/>
          <w:kern w:val="0"/>
          <w:sz w:val="22"/>
          <w:szCs w:val="22"/>
        </w:rPr>
        <w:t>3</w:t>
      </w:r>
      <w:r w:rsidR="004564C4" w:rsidRPr="0094691A">
        <w:rPr>
          <w:rFonts w:ascii="Arial" w:eastAsiaTheme="minorHAnsi" w:hAnsi="Arial" w:cs="Arial"/>
          <w:color w:val="auto"/>
          <w:kern w:val="0"/>
          <w:sz w:val="22"/>
          <w:szCs w:val="22"/>
        </w:rPr>
        <w:t xml:space="preserve">1 de </w:t>
      </w:r>
      <w:r w:rsidR="004564C4" w:rsidRPr="00AD3A5A">
        <w:rPr>
          <w:rFonts w:ascii="Arial" w:eastAsiaTheme="minorHAnsi" w:hAnsi="Arial" w:cs="Arial"/>
          <w:color w:val="auto"/>
          <w:kern w:val="0"/>
          <w:sz w:val="22"/>
          <w:szCs w:val="22"/>
        </w:rPr>
        <w:t>marzo</w:t>
      </w:r>
      <w:r w:rsidR="004564C4" w:rsidRPr="00B104C0">
        <w:rPr>
          <w:rFonts w:ascii="Arial" w:eastAsiaTheme="minorHAnsi" w:hAnsi="Arial" w:cs="Arial"/>
          <w:color w:val="auto"/>
          <w:kern w:val="0"/>
          <w:sz w:val="22"/>
          <w:szCs w:val="22"/>
        </w:rPr>
        <w:t xml:space="preserve"> del 2023 </w:t>
      </w:r>
      <w:r w:rsidRPr="00B104C0">
        <w:rPr>
          <w:rFonts w:ascii="Arial" w:eastAsiaTheme="minorHAnsi" w:hAnsi="Arial" w:cs="Arial"/>
          <w:color w:val="auto"/>
          <w:kern w:val="0"/>
          <w:sz w:val="22"/>
          <w:szCs w:val="22"/>
        </w:rPr>
        <w:t>a la Auditoría Interna una certificación en donde se acredite el cumplimiento de la recomendación y la evidencia respectiva.</w:t>
      </w:r>
      <w:r w:rsidRPr="003867A4">
        <w:rPr>
          <w:rFonts w:ascii="Arial" w:hAnsi="Arial" w:cs="Arial"/>
          <w:sz w:val="22"/>
          <w:szCs w:val="22"/>
        </w:rPr>
        <w:t xml:space="preserve"> </w:t>
      </w:r>
      <w:r w:rsidRPr="0053763F">
        <w:rPr>
          <w:rFonts w:ascii="Arial" w:eastAsiaTheme="minorHAnsi" w:hAnsi="Arial" w:cs="Arial"/>
          <w:color w:val="auto"/>
          <w:kern w:val="0"/>
          <w:sz w:val="22"/>
          <w:szCs w:val="22"/>
        </w:rPr>
        <w:t>Ver apartado 2.</w:t>
      </w:r>
      <w:r w:rsidR="0041177E" w:rsidRPr="0053763F">
        <w:rPr>
          <w:rFonts w:ascii="Arial" w:eastAsiaTheme="minorHAnsi" w:hAnsi="Arial" w:cs="Arial"/>
          <w:color w:val="auto"/>
          <w:kern w:val="0"/>
          <w:sz w:val="22"/>
          <w:szCs w:val="22"/>
        </w:rPr>
        <w:t>2</w:t>
      </w:r>
      <w:r w:rsidRPr="0053763F">
        <w:rPr>
          <w:rFonts w:ascii="Arial" w:eastAsiaTheme="minorHAnsi" w:hAnsi="Arial" w:cs="Arial"/>
          <w:color w:val="auto"/>
          <w:kern w:val="0"/>
          <w:sz w:val="22"/>
          <w:szCs w:val="22"/>
        </w:rPr>
        <w:t xml:space="preserve"> del presente informe.</w:t>
      </w:r>
    </w:p>
    <w:p w14:paraId="08B1CE52" w14:textId="77777777" w:rsidR="006C1FB7" w:rsidRPr="0053763F" w:rsidRDefault="006C1FB7" w:rsidP="00B6015E">
      <w:pPr>
        <w:pStyle w:val="Textocomentario"/>
        <w:spacing w:after="0"/>
        <w:contextualSpacing/>
        <w:jc w:val="both"/>
        <w:rPr>
          <w:rFonts w:ascii="Arial" w:eastAsiaTheme="minorHAnsi" w:hAnsi="Arial" w:cs="Arial"/>
          <w:color w:val="auto"/>
          <w:kern w:val="0"/>
          <w:sz w:val="22"/>
          <w:szCs w:val="22"/>
        </w:rPr>
      </w:pPr>
    </w:p>
    <w:p w14:paraId="2844CD92" w14:textId="77777777" w:rsidR="006C1FB7" w:rsidRPr="00B104C0" w:rsidRDefault="006C1FB7" w:rsidP="00B6015E">
      <w:pPr>
        <w:pStyle w:val="Textocomentario"/>
        <w:spacing w:after="0"/>
        <w:contextualSpacing/>
        <w:jc w:val="both"/>
        <w:rPr>
          <w:rFonts w:ascii="Arial" w:eastAsiaTheme="minorHAnsi" w:hAnsi="Arial" w:cs="Arial"/>
          <w:color w:val="auto"/>
          <w:kern w:val="0"/>
          <w:sz w:val="22"/>
          <w:szCs w:val="22"/>
        </w:rPr>
      </w:pPr>
      <w:r w:rsidRPr="00A41AA2">
        <w:rPr>
          <w:rFonts w:ascii="Arial" w:eastAsiaTheme="minorHAnsi" w:hAnsi="Arial" w:cs="Arial"/>
          <w:b/>
          <w:color w:val="44546A" w:themeColor="text2"/>
          <w:kern w:val="0"/>
          <w:sz w:val="22"/>
          <w:szCs w:val="22"/>
        </w:rPr>
        <w:t>4.</w:t>
      </w:r>
      <w:r w:rsidR="00E62672" w:rsidRPr="00A41AA2">
        <w:rPr>
          <w:rFonts w:ascii="Arial" w:eastAsiaTheme="minorHAnsi" w:hAnsi="Arial" w:cs="Arial"/>
          <w:b/>
          <w:color w:val="44546A" w:themeColor="text2"/>
          <w:kern w:val="0"/>
          <w:sz w:val="22"/>
          <w:szCs w:val="22"/>
        </w:rPr>
        <w:t>3</w:t>
      </w:r>
      <w:r w:rsidRPr="00A41AA2">
        <w:rPr>
          <w:rFonts w:ascii="Arial" w:eastAsiaTheme="minorHAnsi" w:hAnsi="Arial" w:cs="Arial"/>
          <w:b/>
          <w:color w:val="44546A" w:themeColor="text2"/>
          <w:kern w:val="0"/>
          <w:sz w:val="22"/>
          <w:szCs w:val="22"/>
        </w:rPr>
        <w:t xml:space="preserve"> </w:t>
      </w:r>
      <w:r w:rsidR="00F02E3E" w:rsidRPr="0053763F">
        <w:rPr>
          <w:rFonts w:ascii="Arial" w:eastAsiaTheme="minorHAnsi" w:hAnsi="Arial" w:cs="Arial"/>
          <w:color w:val="auto"/>
          <w:kern w:val="0"/>
          <w:sz w:val="22"/>
          <w:szCs w:val="22"/>
        </w:rPr>
        <w:t>Ajustar</w:t>
      </w:r>
      <w:r w:rsidR="00F02E3E" w:rsidRPr="007C3297">
        <w:rPr>
          <w:rFonts w:ascii="Arial" w:eastAsiaTheme="minorHAnsi" w:hAnsi="Arial" w:cs="Arial"/>
          <w:color w:val="auto"/>
          <w:kern w:val="0"/>
          <w:sz w:val="22"/>
          <w:szCs w:val="22"/>
        </w:rPr>
        <w:t xml:space="preserve">, </w:t>
      </w:r>
      <w:r w:rsidR="004564C4" w:rsidRPr="007C3297">
        <w:rPr>
          <w:rFonts w:ascii="Arial" w:eastAsiaTheme="minorHAnsi" w:hAnsi="Arial" w:cs="Arial"/>
          <w:color w:val="auto"/>
          <w:kern w:val="0"/>
          <w:sz w:val="22"/>
          <w:szCs w:val="22"/>
        </w:rPr>
        <w:t>oficializar, divulgar e implementar en los procedimientos</w:t>
      </w:r>
      <w:r w:rsidR="00DB3A01" w:rsidRPr="007C3297">
        <w:rPr>
          <w:rFonts w:ascii="Arial" w:eastAsiaTheme="minorHAnsi" w:hAnsi="Arial" w:cs="Arial"/>
          <w:color w:val="auto"/>
          <w:kern w:val="0"/>
          <w:sz w:val="22"/>
          <w:szCs w:val="22"/>
        </w:rPr>
        <w:t xml:space="preserve"> existentes </w:t>
      </w:r>
      <w:r w:rsidR="00AC58BE">
        <w:rPr>
          <w:rFonts w:ascii="Arial" w:eastAsiaTheme="minorHAnsi" w:hAnsi="Arial" w:cs="Arial"/>
          <w:color w:val="auto"/>
          <w:kern w:val="0"/>
          <w:sz w:val="22"/>
          <w:szCs w:val="22"/>
        </w:rPr>
        <w:t xml:space="preserve">los </w:t>
      </w:r>
      <w:r w:rsidR="00DB3A01" w:rsidRPr="007C3297">
        <w:rPr>
          <w:rFonts w:ascii="Arial" w:eastAsiaTheme="minorHAnsi" w:hAnsi="Arial" w:cs="Arial"/>
          <w:color w:val="auto"/>
          <w:kern w:val="0"/>
          <w:sz w:val="22"/>
          <w:szCs w:val="22"/>
        </w:rPr>
        <w:t>controles que permitan garantizar</w:t>
      </w:r>
      <w:r w:rsidR="004564C4" w:rsidRPr="007C3297">
        <w:rPr>
          <w:rFonts w:ascii="Arial" w:eastAsiaTheme="minorHAnsi" w:hAnsi="Arial" w:cs="Arial"/>
          <w:color w:val="auto"/>
          <w:kern w:val="0"/>
          <w:sz w:val="22"/>
          <w:szCs w:val="22"/>
        </w:rPr>
        <w:t xml:space="preserve"> </w:t>
      </w:r>
      <w:r w:rsidR="00AC58BE">
        <w:rPr>
          <w:rFonts w:ascii="Arial" w:eastAsiaTheme="minorHAnsi" w:hAnsi="Arial" w:cs="Arial"/>
          <w:color w:val="auto"/>
          <w:kern w:val="0"/>
          <w:sz w:val="22"/>
          <w:szCs w:val="22"/>
        </w:rPr>
        <w:t xml:space="preserve">razonablemente </w:t>
      </w:r>
      <w:r w:rsidR="004564C4" w:rsidRPr="007C3297">
        <w:rPr>
          <w:rFonts w:ascii="Arial" w:eastAsiaTheme="minorHAnsi" w:hAnsi="Arial" w:cs="Arial"/>
          <w:color w:val="auto"/>
          <w:kern w:val="0"/>
          <w:sz w:val="22"/>
          <w:szCs w:val="22"/>
        </w:rPr>
        <w:t>que los expedientes de los contratos de alquileres</w:t>
      </w:r>
      <w:r w:rsidR="007C3297" w:rsidRPr="007C3297">
        <w:rPr>
          <w:rFonts w:ascii="Arial" w:eastAsiaTheme="minorHAnsi" w:hAnsi="Arial" w:cs="Arial"/>
          <w:color w:val="auto"/>
          <w:kern w:val="0"/>
          <w:sz w:val="22"/>
          <w:szCs w:val="22"/>
        </w:rPr>
        <w:t xml:space="preserve"> </w:t>
      </w:r>
      <w:r w:rsidR="004564C4" w:rsidRPr="007C3297">
        <w:rPr>
          <w:rFonts w:ascii="Arial" w:eastAsiaTheme="minorHAnsi" w:hAnsi="Arial" w:cs="Arial"/>
          <w:color w:val="auto"/>
          <w:kern w:val="0"/>
          <w:sz w:val="22"/>
          <w:szCs w:val="22"/>
        </w:rPr>
        <w:t xml:space="preserve">contengan la </w:t>
      </w:r>
      <w:r w:rsidR="007C3297" w:rsidRPr="007C3297">
        <w:rPr>
          <w:rFonts w:ascii="Arial" w:eastAsiaTheme="minorHAnsi" w:hAnsi="Arial" w:cs="Arial"/>
          <w:color w:val="auto"/>
          <w:kern w:val="0"/>
          <w:sz w:val="22"/>
          <w:szCs w:val="22"/>
        </w:rPr>
        <w:t xml:space="preserve">documentación que respalde la </w:t>
      </w:r>
      <w:r w:rsidR="004564C4" w:rsidRPr="007C3297">
        <w:rPr>
          <w:rFonts w:ascii="Arial" w:eastAsiaTheme="minorHAnsi" w:hAnsi="Arial" w:cs="Arial"/>
          <w:color w:val="auto"/>
          <w:kern w:val="0"/>
          <w:sz w:val="22"/>
          <w:szCs w:val="22"/>
        </w:rPr>
        <w:t>totalidad de las actuaciones desarrolladas tanto por la Administración contratante como por los demás participantes</w:t>
      </w:r>
      <w:r w:rsidR="004564C4" w:rsidRPr="00AD3A5A">
        <w:rPr>
          <w:rFonts w:ascii="Arial" w:eastAsiaTheme="minorHAnsi" w:hAnsi="Arial" w:cs="Arial"/>
          <w:color w:val="auto"/>
          <w:kern w:val="0"/>
          <w:sz w:val="22"/>
          <w:szCs w:val="22"/>
        </w:rPr>
        <w:t>.</w:t>
      </w:r>
    </w:p>
    <w:p w14:paraId="728F3333" w14:textId="77777777" w:rsidR="00DB3A01" w:rsidRDefault="00DB3A01" w:rsidP="00B6015E">
      <w:pPr>
        <w:pStyle w:val="Textocomentario"/>
        <w:spacing w:after="0"/>
        <w:contextualSpacing/>
        <w:jc w:val="both"/>
        <w:rPr>
          <w:rFonts w:ascii="Arial" w:eastAsiaTheme="minorHAnsi" w:hAnsi="Arial" w:cs="Arial"/>
          <w:color w:val="auto"/>
          <w:kern w:val="0"/>
          <w:sz w:val="22"/>
          <w:szCs w:val="22"/>
        </w:rPr>
      </w:pPr>
    </w:p>
    <w:p w14:paraId="7AAC3192" w14:textId="77777777" w:rsidR="00E62672" w:rsidRPr="0053763F" w:rsidRDefault="00E62672" w:rsidP="00B6015E">
      <w:pPr>
        <w:pStyle w:val="Textocomentario"/>
        <w:spacing w:after="0"/>
        <w:contextualSpacing/>
        <w:jc w:val="both"/>
        <w:rPr>
          <w:rFonts w:ascii="Arial" w:eastAsiaTheme="minorHAnsi" w:hAnsi="Arial" w:cs="Arial"/>
          <w:color w:val="auto"/>
          <w:kern w:val="0"/>
          <w:sz w:val="22"/>
          <w:szCs w:val="22"/>
        </w:rPr>
      </w:pPr>
      <w:r w:rsidRPr="00B104C0">
        <w:rPr>
          <w:rFonts w:ascii="Arial" w:eastAsiaTheme="minorHAnsi" w:hAnsi="Arial" w:cs="Arial"/>
          <w:color w:val="auto"/>
          <w:kern w:val="0"/>
          <w:sz w:val="22"/>
          <w:szCs w:val="22"/>
        </w:rPr>
        <w:t xml:space="preserve">Para acreditar su cumplimiento se debe remitir a más tardar el </w:t>
      </w:r>
      <w:r w:rsidR="00DB5682" w:rsidRPr="00B104C0">
        <w:rPr>
          <w:rFonts w:ascii="Arial" w:eastAsiaTheme="minorHAnsi" w:hAnsi="Arial" w:cs="Arial"/>
          <w:color w:val="auto"/>
          <w:kern w:val="0"/>
          <w:sz w:val="22"/>
          <w:szCs w:val="22"/>
        </w:rPr>
        <w:t xml:space="preserve">31 de marzo del 2023 </w:t>
      </w:r>
      <w:r w:rsidRPr="00497BFA">
        <w:rPr>
          <w:rFonts w:ascii="Arial" w:eastAsiaTheme="minorHAnsi" w:hAnsi="Arial" w:cs="Arial"/>
          <w:color w:val="auto"/>
          <w:kern w:val="0"/>
          <w:sz w:val="22"/>
          <w:szCs w:val="22"/>
        </w:rPr>
        <w:t>una certificación en donde se acredite el cumplimiento de la recomendación y la evidencia respectiva.</w:t>
      </w:r>
      <w:r w:rsidRPr="003867A4">
        <w:rPr>
          <w:rFonts w:ascii="Arial" w:hAnsi="Arial" w:cs="Arial"/>
          <w:sz w:val="22"/>
          <w:szCs w:val="22"/>
        </w:rPr>
        <w:t xml:space="preserve"> </w:t>
      </w:r>
      <w:r w:rsidRPr="0053763F">
        <w:rPr>
          <w:rFonts w:ascii="Arial" w:eastAsiaTheme="minorHAnsi" w:hAnsi="Arial" w:cs="Arial"/>
          <w:color w:val="auto"/>
          <w:kern w:val="0"/>
          <w:sz w:val="22"/>
          <w:szCs w:val="22"/>
        </w:rPr>
        <w:t>Ver apartado 2.3 del presente informe.</w:t>
      </w:r>
    </w:p>
    <w:p w14:paraId="3AF6AC98" w14:textId="77777777" w:rsidR="0096751E" w:rsidRPr="0053763F" w:rsidRDefault="0096751E" w:rsidP="00B6015E">
      <w:pPr>
        <w:autoSpaceDE w:val="0"/>
        <w:autoSpaceDN w:val="0"/>
        <w:adjustRightInd w:val="0"/>
        <w:spacing w:after="0" w:line="240" w:lineRule="auto"/>
        <w:contextualSpacing/>
        <w:jc w:val="both"/>
        <w:rPr>
          <w:rFonts w:ascii="Arial" w:hAnsi="Arial" w:cs="Arial"/>
          <w:b/>
        </w:rPr>
      </w:pPr>
    </w:p>
    <w:p w14:paraId="2448151E" w14:textId="77777777" w:rsidR="00EC6532" w:rsidRPr="00AD3A5A" w:rsidRDefault="00F07A69" w:rsidP="00B6015E">
      <w:pPr>
        <w:spacing w:after="0" w:line="240" w:lineRule="auto"/>
        <w:ind w:right="22"/>
        <w:contextualSpacing/>
        <w:jc w:val="both"/>
        <w:rPr>
          <w:rFonts w:ascii="Arial" w:hAnsi="Arial" w:cs="Arial"/>
        </w:rPr>
      </w:pPr>
      <w:r w:rsidRPr="0053763F">
        <w:rPr>
          <w:rFonts w:ascii="Arial" w:hAnsi="Arial" w:cs="Arial"/>
        </w:rPr>
        <w:t xml:space="preserve">Con base en lo anterior, se le solicita proceder conforme lo dispone el artículo 37 de la Ley 8292 Ley General de Control Interno y la aplicación del Manual para la atención de informes de la Contraloría General de la República y de la Auditoría Interna, comunicando </w:t>
      </w:r>
      <w:r w:rsidRPr="0053763F">
        <w:rPr>
          <w:rFonts w:ascii="Arial" w:hAnsi="Arial" w:cs="Arial"/>
        </w:rPr>
        <w:lastRenderedPageBreak/>
        <w:t>a esta Dirección las decisiones que se tomen respecto al presente informe, dentro del plazo de 30 días hábiles establecido en el citado artículo, así como presentar en un plazo razonable el plan de acción que se defina para la implementación efectiva</w:t>
      </w:r>
      <w:r w:rsidRPr="0094691A">
        <w:rPr>
          <w:rFonts w:ascii="Arial" w:hAnsi="Arial" w:cs="Arial"/>
        </w:rPr>
        <w:t xml:space="preserve"> de lo recomendado.</w:t>
      </w:r>
    </w:p>
    <w:p w14:paraId="7C5EE7D4" w14:textId="77777777" w:rsidR="0055222A" w:rsidRPr="003867A4" w:rsidRDefault="0055222A" w:rsidP="00B6015E">
      <w:pPr>
        <w:spacing w:after="0" w:line="240" w:lineRule="auto"/>
        <w:ind w:right="22"/>
        <w:contextualSpacing/>
        <w:jc w:val="both"/>
        <w:rPr>
          <w:rFonts w:ascii="Arial" w:hAnsi="Arial" w:cs="Arial"/>
        </w:rPr>
      </w:pPr>
    </w:p>
    <w:p w14:paraId="5FF0983D" w14:textId="77777777" w:rsidR="0094442E" w:rsidRDefault="0094442E" w:rsidP="00B6015E">
      <w:pPr>
        <w:spacing w:after="0" w:line="240" w:lineRule="auto"/>
        <w:ind w:right="22"/>
        <w:contextualSpacing/>
        <w:jc w:val="both"/>
        <w:rPr>
          <w:rFonts w:ascii="Arial" w:hAnsi="Arial" w:cs="Arial"/>
        </w:rPr>
      </w:pPr>
    </w:p>
    <w:p w14:paraId="6C9695B2" w14:textId="77777777" w:rsidR="00BC3B08" w:rsidRPr="003867A4" w:rsidRDefault="00BC3B08" w:rsidP="00B6015E">
      <w:pPr>
        <w:spacing w:after="0" w:line="240" w:lineRule="auto"/>
        <w:ind w:right="22"/>
        <w:contextualSpacing/>
        <w:jc w:val="both"/>
        <w:rPr>
          <w:rFonts w:ascii="Arial" w:hAnsi="Arial" w:cs="Arial"/>
        </w:rPr>
      </w:pPr>
    </w:p>
    <w:p w14:paraId="67F9CE8A" w14:textId="77777777" w:rsidR="0094442E" w:rsidRPr="003867A4" w:rsidRDefault="0094442E" w:rsidP="00B6015E">
      <w:pPr>
        <w:spacing w:after="0" w:line="240" w:lineRule="auto"/>
        <w:ind w:right="22"/>
        <w:contextualSpacing/>
        <w:jc w:val="both"/>
        <w:rPr>
          <w:rFonts w:ascii="Arial" w:hAnsi="Arial" w:cs="Arial"/>
        </w:rPr>
      </w:pPr>
    </w:p>
    <w:p w14:paraId="75756E27" w14:textId="77777777" w:rsidR="0094442E" w:rsidRPr="0053763F" w:rsidRDefault="0094442E" w:rsidP="00B6015E">
      <w:pPr>
        <w:spacing w:after="0" w:line="240" w:lineRule="auto"/>
        <w:ind w:right="23"/>
        <w:contextualSpacing/>
        <w:jc w:val="center"/>
        <w:rPr>
          <w:rFonts w:ascii="Arial" w:hAnsi="Arial" w:cs="Arial"/>
        </w:rPr>
      </w:pPr>
    </w:p>
    <w:p w14:paraId="350FCF32" w14:textId="77777777" w:rsidR="0055222A" w:rsidRPr="0053763F" w:rsidRDefault="004A01AA" w:rsidP="00B6015E">
      <w:pPr>
        <w:spacing w:after="0" w:line="240" w:lineRule="auto"/>
        <w:ind w:right="23"/>
        <w:contextualSpacing/>
        <w:jc w:val="center"/>
        <w:rPr>
          <w:rFonts w:ascii="Arial" w:hAnsi="Arial" w:cs="Arial"/>
        </w:rPr>
      </w:pPr>
      <w:r w:rsidRPr="0053763F">
        <w:rPr>
          <w:rFonts w:ascii="Arial" w:hAnsi="Arial" w:cs="Arial"/>
        </w:rPr>
        <w:t>Ronald Fernández Romero</w:t>
      </w:r>
    </w:p>
    <w:p w14:paraId="3B870501" w14:textId="1F0A26D5" w:rsidR="0055222A" w:rsidRPr="0053763F" w:rsidRDefault="0055222A" w:rsidP="008952AB">
      <w:pPr>
        <w:spacing w:after="0" w:line="240" w:lineRule="auto"/>
        <w:ind w:right="23"/>
        <w:contextualSpacing/>
        <w:jc w:val="center"/>
        <w:rPr>
          <w:rFonts w:ascii="Arial" w:hAnsi="Arial" w:cs="Arial"/>
          <w:b/>
          <w:bCs/>
        </w:rPr>
      </w:pPr>
      <w:r w:rsidRPr="0053763F">
        <w:rPr>
          <w:rFonts w:ascii="Arial" w:hAnsi="Arial" w:cs="Arial"/>
          <w:b/>
          <w:bCs/>
        </w:rPr>
        <w:t>Directo</w:t>
      </w:r>
      <w:r w:rsidR="009D2D99" w:rsidRPr="0053763F">
        <w:rPr>
          <w:rFonts w:ascii="Arial" w:hAnsi="Arial" w:cs="Arial"/>
          <w:b/>
          <w:bCs/>
        </w:rPr>
        <w:t>r</w:t>
      </w:r>
      <w:r w:rsidRPr="0053763F">
        <w:rPr>
          <w:rFonts w:ascii="Arial" w:hAnsi="Arial" w:cs="Arial"/>
          <w:b/>
          <w:bCs/>
        </w:rPr>
        <w:t xml:space="preserve"> </w:t>
      </w:r>
    </w:p>
    <w:p w14:paraId="45D7C178" w14:textId="77777777" w:rsidR="0096751E" w:rsidRPr="0094691A" w:rsidRDefault="0096751E" w:rsidP="00B6015E">
      <w:pPr>
        <w:spacing w:after="0" w:line="240" w:lineRule="auto"/>
        <w:ind w:right="22"/>
        <w:contextualSpacing/>
        <w:jc w:val="center"/>
        <w:rPr>
          <w:rFonts w:ascii="Arial" w:hAnsi="Arial" w:cs="Arial"/>
          <w:b/>
          <w:bCs/>
        </w:rPr>
      </w:pPr>
    </w:p>
    <w:p w14:paraId="0125E4BA" w14:textId="77777777" w:rsidR="0096751E" w:rsidRPr="00AD3A5A" w:rsidRDefault="0096751E" w:rsidP="00B6015E">
      <w:pPr>
        <w:spacing w:after="0" w:line="240" w:lineRule="auto"/>
        <w:ind w:right="22"/>
        <w:contextualSpacing/>
        <w:jc w:val="center"/>
        <w:rPr>
          <w:rFonts w:ascii="Arial" w:hAnsi="Arial" w:cs="Arial"/>
          <w:b/>
          <w:bCs/>
        </w:rPr>
      </w:pPr>
    </w:p>
    <w:p w14:paraId="25C455AA" w14:textId="77777777" w:rsidR="00190AEF" w:rsidRPr="00B104C0" w:rsidRDefault="00190AEF" w:rsidP="00B6015E">
      <w:pPr>
        <w:spacing w:after="0" w:line="240" w:lineRule="auto"/>
        <w:ind w:right="22"/>
        <w:contextualSpacing/>
        <w:jc w:val="center"/>
        <w:rPr>
          <w:rFonts w:ascii="Arial" w:hAnsi="Arial" w:cs="Arial"/>
          <w:b/>
          <w:bCs/>
        </w:rPr>
      </w:pPr>
    </w:p>
    <w:tbl>
      <w:tblPr>
        <w:tblStyle w:val="Tablaconcuadrcula"/>
        <w:tblpPr w:leftFromText="141" w:rightFromText="141" w:vertAnchor="text" w:horzAnchor="margin" w:tblpXSpec="center" w:tblpY="-1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3544"/>
      </w:tblGrid>
      <w:tr w:rsidR="0094442E" w:rsidRPr="009F0073" w14:paraId="69033EC7" w14:textId="77777777" w:rsidTr="0094442E">
        <w:tc>
          <w:tcPr>
            <w:tcW w:w="3260" w:type="dxa"/>
          </w:tcPr>
          <w:p w14:paraId="78172708" w14:textId="77777777" w:rsidR="0094442E" w:rsidRPr="009F0073" w:rsidRDefault="0094442E" w:rsidP="00B6015E">
            <w:pPr>
              <w:contextualSpacing/>
              <w:jc w:val="both"/>
              <w:rPr>
                <w:rFonts w:ascii="Arial" w:hAnsi="Arial" w:cs="Arial"/>
                <w:sz w:val="20"/>
              </w:rPr>
            </w:pPr>
            <w:bookmarkStart w:id="102" w:name="_Hlk77247682"/>
          </w:p>
          <w:p w14:paraId="2B41662A" w14:textId="77777777" w:rsidR="0094442E" w:rsidRPr="009F0073" w:rsidRDefault="0094442E" w:rsidP="00B6015E">
            <w:pPr>
              <w:contextualSpacing/>
              <w:jc w:val="both"/>
              <w:rPr>
                <w:rFonts w:ascii="Arial" w:hAnsi="Arial" w:cs="Arial"/>
                <w:sz w:val="20"/>
              </w:rPr>
            </w:pPr>
          </w:p>
          <w:p w14:paraId="06F92C0F" w14:textId="77777777" w:rsidR="0094442E" w:rsidRPr="009F0073" w:rsidRDefault="0094442E" w:rsidP="00B6015E">
            <w:pPr>
              <w:contextualSpacing/>
              <w:jc w:val="both"/>
              <w:rPr>
                <w:rFonts w:ascii="Arial" w:hAnsi="Arial" w:cs="Arial"/>
                <w:sz w:val="20"/>
              </w:rPr>
            </w:pPr>
          </w:p>
        </w:tc>
        <w:tc>
          <w:tcPr>
            <w:tcW w:w="3544" w:type="dxa"/>
          </w:tcPr>
          <w:p w14:paraId="201BE3EA" w14:textId="77777777" w:rsidR="0094442E" w:rsidRPr="009F0073" w:rsidRDefault="0094442E" w:rsidP="00B6015E">
            <w:pPr>
              <w:contextualSpacing/>
              <w:jc w:val="both"/>
              <w:rPr>
                <w:rFonts w:ascii="Arial" w:hAnsi="Arial" w:cs="Arial"/>
                <w:sz w:val="20"/>
              </w:rPr>
            </w:pPr>
          </w:p>
        </w:tc>
      </w:tr>
      <w:tr w:rsidR="0094442E" w:rsidRPr="009F0073" w14:paraId="15574C84" w14:textId="77777777" w:rsidTr="0094442E">
        <w:tc>
          <w:tcPr>
            <w:tcW w:w="3260" w:type="dxa"/>
          </w:tcPr>
          <w:p w14:paraId="3C8C5007" w14:textId="77777777" w:rsidR="0094442E" w:rsidRDefault="0094442E" w:rsidP="00B6015E">
            <w:pPr>
              <w:contextualSpacing/>
              <w:jc w:val="center"/>
              <w:rPr>
                <w:rFonts w:ascii="Arial" w:hAnsi="Arial" w:cs="Arial"/>
                <w:sz w:val="20"/>
              </w:rPr>
            </w:pPr>
            <w:r w:rsidRPr="00522760">
              <w:rPr>
                <w:rFonts w:ascii="Arial" w:hAnsi="Arial" w:cs="Arial"/>
                <w:sz w:val="20"/>
              </w:rPr>
              <w:t>Rebeca Cover López</w:t>
            </w:r>
          </w:p>
          <w:p w14:paraId="6DE7006B" w14:textId="77777777" w:rsidR="0094442E" w:rsidRPr="00522760" w:rsidRDefault="0094442E" w:rsidP="00B6015E">
            <w:pPr>
              <w:contextualSpacing/>
              <w:jc w:val="center"/>
              <w:rPr>
                <w:rFonts w:ascii="Arial" w:hAnsi="Arial" w:cs="Arial"/>
                <w:b/>
                <w:sz w:val="20"/>
              </w:rPr>
            </w:pPr>
            <w:r w:rsidRPr="00522760">
              <w:rPr>
                <w:rFonts w:ascii="Arial" w:hAnsi="Arial" w:cs="Arial"/>
                <w:b/>
                <w:sz w:val="20"/>
              </w:rPr>
              <w:t xml:space="preserve">Profesional de Auditoría Interna </w:t>
            </w:r>
          </w:p>
          <w:p w14:paraId="52080DF1" w14:textId="77777777" w:rsidR="0094442E" w:rsidRPr="00841A7F" w:rsidRDefault="0094442E" w:rsidP="00B6015E">
            <w:pPr>
              <w:contextualSpacing/>
              <w:jc w:val="center"/>
              <w:rPr>
                <w:rFonts w:ascii="Arial" w:hAnsi="Arial" w:cs="Arial"/>
                <w:b/>
                <w:sz w:val="20"/>
              </w:rPr>
            </w:pPr>
            <w:r w:rsidRPr="00841A7F">
              <w:rPr>
                <w:rFonts w:ascii="Arial" w:hAnsi="Arial" w:cs="Arial"/>
                <w:b/>
                <w:sz w:val="20"/>
              </w:rPr>
              <w:t>Unidad de Auditoría de Servicios Corporativos</w:t>
            </w:r>
          </w:p>
          <w:p w14:paraId="1A0BC72C" w14:textId="77777777" w:rsidR="0094442E" w:rsidRPr="009F0073" w:rsidRDefault="0094442E" w:rsidP="00B6015E">
            <w:pPr>
              <w:contextualSpacing/>
              <w:jc w:val="center"/>
              <w:rPr>
                <w:rFonts w:ascii="Arial" w:hAnsi="Arial" w:cs="Arial"/>
                <w:sz w:val="20"/>
              </w:rPr>
            </w:pPr>
          </w:p>
        </w:tc>
        <w:tc>
          <w:tcPr>
            <w:tcW w:w="3544" w:type="dxa"/>
          </w:tcPr>
          <w:p w14:paraId="50E496AF" w14:textId="71528B5F" w:rsidR="0094442E" w:rsidRPr="009F0073" w:rsidRDefault="0094442E" w:rsidP="00B6015E">
            <w:pPr>
              <w:contextualSpacing/>
              <w:jc w:val="center"/>
              <w:rPr>
                <w:rFonts w:ascii="Arial" w:hAnsi="Arial" w:cs="Arial"/>
                <w:sz w:val="20"/>
              </w:rPr>
            </w:pPr>
            <w:r>
              <w:rPr>
                <w:rFonts w:ascii="Arial" w:hAnsi="Arial" w:cs="Arial"/>
                <w:sz w:val="20"/>
              </w:rPr>
              <w:t xml:space="preserve">Xinia </w:t>
            </w:r>
            <w:r w:rsidR="00FE413F">
              <w:rPr>
                <w:rFonts w:ascii="Arial" w:hAnsi="Arial" w:cs="Arial"/>
                <w:sz w:val="20"/>
              </w:rPr>
              <w:t xml:space="preserve">R. </w:t>
            </w:r>
            <w:r>
              <w:rPr>
                <w:rFonts w:ascii="Arial" w:hAnsi="Arial" w:cs="Arial"/>
                <w:sz w:val="20"/>
              </w:rPr>
              <w:t>López Corella</w:t>
            </w:r>
          </w:p>
          <w:p w14:paraId="6C759E26" w14:textId="77777777" w:rsidR="0094442E" w:rsidRDefault="0094442E" w:rsidP="00B6015E">
            <w:pPr>
              <w:contextualSpacing/>
              <w:jc w:val="center"/>
              <w:rPr>
                <w:rFonts w:ascii="Arial" w:hAnsi="Arial" w:cs="Arial"/>
                <w:b/>
                <w:sz w:val="20"/>
              </w:rPr>
            </w:pPr>
            <w:r w:rsidRPr="00841A7F">
              <w:rPr>
                <w:rFonts w:ascii="Arial" w:hAnsi="Arial" w:cs="Arial"/>
                <w:b/>
                <w:sz w:val="20"/>
              </w:rPr>
              <w:t xml:space="preserve">Coordinadora </w:t>
            </w:r>
          </w:p>
          <w:p w14:paraId="77410B31" w14:textId="77777777" w:rsidR="0094442E" w:rsidRPr="00841A7F" w:rsidRDefault="0094442E" w:rsidP="00B6015E">
            <w:pPr>
              <w:contextualSpacing/>
              <w:jc w:val="center"/>
              <w:rPr>
                <w:rFonts w:ascii="Arial" w:hAnsi="Arial" w:cs="Arial"/>
                <w:b/>
                <w:sz w:val="20"/>
              </w:rPr>
            </w:pPr>
            <w:r w:rsidRPr="00841A7F">
              <w:rPr>
                <w:rFonts w:ascii="Arial" w:hAnsi="Arial" w:cs="Arial"/>
                <w:b/>
                <w:sz w:val="20"/>
              </w:rPr>
              <w:t xml:space="preserve">Unidad de Auditoría de Servicios Corporativos </w:t>
            </w:r>
          </w:p>
        </w:tc>
      </w:tr>
      <w:bookmarkEnd w:id="102"/>
    </w:tbl>
    <w:p w14:paraId="511F2537" w14:textId="77777777" w:rsidR="00190AEF" w:rsidRDefault="00190AEF" w:rsidP="00B6015E">
      <w:pPr>
        <w:spacing w:after="0" w:line="240" w:lineRule="auto"/>
        <w:ind w:right="22"/>
        <w:contextualSpacing/>
        <w:jc w:val="center"/>
        <w:rPr>
          <w:rFonts w:ascii="Arial" w:hAnsi="Arial" w:cs="Arial"/>
          <w:b/>
          <w:bCs/>
        </w:rPr>
      </w:pPr>
    </w:p>
    <w:p w14:paraId="32E390D7" w14:textId="77777777" w:rsidR="00D919C1" w:rsidRDefault="00D919C1" w:rsidP="00B6015E">
      <w:pPr>
        <w:spacing w:after="0" w:line="240" w:lineRule="auto"/>
        <w:ind w:right="22"/>
        <w:contextualSpacing/>
        <w:jc w:val="center"/>
        <w:rPr>
          <w:rFonts w:ascii="Arial" w:hAnsi="Arial" w:cs="Arial"/>
        </w:rPr>
      </w:pPr>
    </w:p>
    <w:p w14:paraId="5F38441F" w14:textId="77777777" w:rsidR="00D919C1" w:rsidRPr="00B85B62" w:rsidRDefault="00D919C1" w:rsidP="00B6015E">
      <w:pPr>
        <w:spacing w:after="0" w:line="240" w:lineRule="auto"/>
        <w:ind w:right="22"/>
        <w:contextualSpacing/>
        <w:jc w:val="center"/>
        <w:rPr>
          <w:rFonts w:ascii="Arial" w:hAnsi="Arial" w:cs="Arial"/>
        </w:rPr>
      </w:pPr>
    </w:p>
    <w:p w14:paraId="0C9A4610" w14:textId="77777777" w:rsidR="0055222A" w:rsidRDefault="0055222A" w:rsidP="00B6015E">
      <w:pPr>
        <w:spacing w:after="0" w:line="240" w:lineRule="auto"/>
        <w:ind w:right="22"/>
        <w:contextualSpacing/>
        <w:jc w:val="both"/>
        <w:rPr>
          <w:rFonts w:ascii="Arial" w:hAnsi="Arial" w:cs="Arial"/>
          <w:sz w:val="24"/>
          <w:szCs w:val="24"/>
        </w:rPr>
      </w:pPr>
    </w:p>
    <w:p w14:paraId="157E7D67" w14:textId="77777777" w:rsidR="00296FC1" w:rsidRPr="0043627B" w:rsidRDefault="00296FC1" w:rsidP="00B6015E">
      <w:pPr>
        <w:spacing w:after="0" w:line="240" w:lineRule="auto"/>
        <w:ind w:right="22"/>
        <w:contextualSpacing/>
        <w:jc w:val="both"/>
        <w:rPr>
          <w:rFonts w:ascii="Arial" w:hAnsi="Arial" w:cs="Arial"/>
          <w:sz w:val="24"/>
          <w:szCs w:val="24"/>
        </w:rPr>
      </w:pPr>
    </w:p>
    <w:p w14:paraId="309D84A0" w14:textId="77777777" w:rsidR="0055222A" w:rsidRDefault="0055222A" w:rsidP="00B6015E">
      <w:pPr>
        <w:spacing w:after="0" w:line="240" w:lineRule="auto"/>
        <w:ind w:right="22"/>
        <w:contextualSpacing/>
        <w:jc w:val="both"/>
        <w:rPr>
          <w:rFonts w:ascii="Arial" w:hAnsi="Arial" w:cs="Arial"/>
          <w:sz w:val="24"/>
          <w:szCs w:val="24"/>
        </w:rPr>
      </w:pPr>
    </w:p>
    <w:p w14:paraId="25F5CE69" w14:textId="77777777" w:rsidR="0041177E" w:rsidRDefault="0041177E" w:rsidP="00B6015E">
      <w:pPr>
        <w:spacing w:after="0" w:line="240" w:lineRule="auto"/>
        <w:ind w:right="22"/>
        <w:contextualSpacing/>
        <w:jc w:val="both"/>
        <w:rPr>
          <w:rFonts w:ascii="Arial" w:hAnsi="Arial" w:cs="Arial"/>
          <w:sz w:val="24"/>
          <w:szCs w:val="24"/>
        </w:rPr>
      </w:pPr>
    </w:p>
    <w:p w14:paraId="186B0CDD" w14:textId="77777777" w:rsidR="00522760" w:rsidRPr="0043627B" w:rsidRDefault="00522760" w:rsidP="00B6015E">
      <w:pPr>
        <w:spacing w:after="0" w:line="240" w:lineRule="auto"/>
        <w:ind w:right="23"/>
        <w:contextualSpacing/>
        <w:jc w:val="both"/>
        <w:rPr>
          <w:rFonts w:ascii="Arial" w:hAnsi="Arial" w:cs="Arial"/>
          <w:sz w:val="24"/>
          <w:szCs w:val="24"/>
        </w:rPr>
      </w:pPr>
    </w:p>
    <w:p w14:paraId="5DD94A15" w14:textId="77777777" w:rsidR="00B835C7" w:rsidRDefault="00B835C7" w:rsidP="00B6015E">
      <w:pPr>
        <w:spacing w:after="0" w:line="240" w:lineRule="auto"/>
        <w:ind w:right="-142"/>
        <w:contextualSpacing/>
        <w:jc w:val="both"/>
        <w:rPr>
          <w:rFonts w:ascii="Arial" w:hAnsi="Arial" w:cs="Arial"/>
          <w:sz w:val="16"/>
          <w:szCs w:val="16"/>
        </w:rPr>
      </w:pPr>
    </w:p>
    <w:p w14:paraId="73FBF2A0" w14:textId="77777777" w:rsidR="0055222A" w:rsidRPr="00604B61" w:rsidRDefault="0055222A" w:rsidP="00B6015E">
      <w:pPr>
        <w:spacing w:after="0" w:line="240" w:lineRule="auto"/>
        <w:ind w:right="-142"/>
        <w:contextualSpacing/>
        <w:jc w:val="both"/>
        <w:rPr>
          <w:rFonts w:ascii="Arial" w:hAnsi="Arial" w:cs="Arial"/>
          <w:sz w:val="16"/>
          <w:szCs w:val="16"/>
        </w:rPr>
      </w:pPr>
      <w:r w:rsidRPr="00604B61">
        <w:rPr>
          <w:rFonts w:ascii="Arial" w:hAnsi="Arial" w:cs="Arial"/>
          <w:sz w:val="16"/>
          <w:szCs w:val="16"/>
        </w:rPr>
        <w:t xml:space="preserve">Estudio </w:t>
      </w:r>
      <w:r w:rsidR="00017CD1" w:rsidRPr="00604B61">
        <w:rPr>
          <w:rFonts w:ascii="Arial" w:hAnsi="Arial" w:cs="Arial"/>
          <w:sz w:val="16"/>
          <w:szCs w:val="16"/>
        </w:rPr>
        <w:t>Nº</w:t>
      </w:r>
      <w:r w:rsidRPr="00604B61">
        <w:rPr>
          <w:rFonts w:ascii="Arial" w:hAnsi="Arial" w:cs="Arial"/>
          <w:sz w:val="16"/>
          <w:szCs w:val="16"/>
        </w:rPr>
        <w:t>0</w:t>
      </w:r>
      <w:r w:rsidR="00B91FFE">
        <w:rPr>
          <w:rFonts w:ascii="Arial" w:hAnsi="Arial" w:cs="Arial"/>
          <w:sz w:val="16"/>
          <w:szCs w:val="16"/>
        </w:rPr>
        <w:t>11</w:t>
      </w:r>
      <w:r w:rsidRPr="00604B61">
        <w:rPr>
          <w:rFonts w:ascii="Arial" w:hAnsi="Arial" w:cs="Arial"/>
          <w:sz w:val="16"/>
          <w:szCs w:val="16"/>
        </w:rPr>
        <w:t>-202</w:t>
      </w:r>
      <w:r w:rsidR="00B91FFE">
        <w:rPr>
          <w:rFonts w:ascii="Arial" w:hAnsi="Arial" w:cs="Arial"/>
          <w:sz w:val="16"/>
          <w:szCs w:val="16"/>
        </w:rPr>
        <w:t>2</w:t>
      </w:r>
    </w:p>
    <w:p w14:paraId="2397CCA7" w14:textId="77777777" w:rsidR="0041177E" w:rsidRDefault="0055222A" w:rsidP="00B6015E">
      <w:pPr>
        <w:spacing w:after="0" w:line="240" w:lineRule="auto"/>
        <w:ind w:right="23"/>
        <w:contextualSpacing/>
        <w:jc w:val="both"/>
        <w:rPr>
          <w:rFonts w:ascii="Arial" w:hAnsi="Arial" w:cs="Arial"/>
          <w:color w:val="242424"/>
          <w:sz w:val="16"/>
          <w:szCs w:val="16"/>
          <w:shd w:val="clear" w:color="auto" w:fill="FFFFFF"/>
        </w:rPr>
      </w:pPr>
      <w:r w:rsidRPr="005A6695">
        <w:rPr>
          <w:rFonts w:ascii="Arial" w:hAnsi="Arial" w:cs="Arial"/>
          <w:sz w:val="16"/>
          <w:szCs w:val="16"/>
        </w:rPr>
        <w:t>Criterio</w:t>
      </w:r>
      <w:r w:rsidR="00FA5E0D" w:rsidRPr="005A6695">
        <w:rPr>
          <w:rFonts w:ascii="Arial" w:hAnsi="Arial" w:cs="Arial"/>
          <w:sz w:val="16"/>
          <w:szCs w:val="16"/>
        </w:rPr>
        <w:t xml:space="preserve"> N°10</w:t>
      </w:r>
      <w:r w:rsidR="00723383" w:rsidRPr="005A6695">
        <w:rPr>
          <w:rFonts w:ascii="Arial" w:hAnsi="Arial" w:cs="Arial"/>
          <w:i/>
          <w:sz w:val="16"/>
          <w:szCs w:val="16"/>
          <w:lang w:val="es-MX"/>
        </w:rPr>
        <w:t>-</w:t>
      </w:r>
      <w:r w:rsidR="008B3A10" w:rsidRPr="005A6695">
        <w:rPr>
          <w:rFonts w:ascii="Arial" w:hAnsi="Arial" w:cs="Arial"/>
          <w:i/>
          <w:sz w:val="16"/>
          <w:szCs w:val="16"/>
          <w:lang w:val="es-MX"/>
        </w:rPr>
        <w:t xml:space="preserve">Contrataciones </w:t>
      </w:r>
    </w:p>
    <w:p w14:paraId="1192E522" w14:textId="77777777" w:rsidR="00FD78B2" w:rsidRDefault="00FD78B2" w:rsidP="00B6015E">
      <w:pPr>
        <w:spacing w:after="0" w:line="240" w:lineRule="auto"/>
        <w:contextualSpacing/>
        <w:rPr>
          <w:rFonts w:ascii="Arial" w:hAnsi="Arial" w:cs="Arial"/>
          <w:b/>
          <w:bCs/>
          <w:color w:val="44546A" w:themeColor="text2"/>
          <w:sz w:val="16"/>
          <w:szCs w:val="16"/>
        </w:rPr>
      </w:pPr>
    </w:p>
    <w:p w14:paraId="4B6D013F" w14:textId="223B0436" w:rsidR="00FD78B2" w:rsidRDefault="00FD78B2" w:rsidP="00B6015E">
      <w:pPr>
        <w:spacing w:after="0" w:line="240" w:lineRule="auto"/>
        <w:ind w:right="23"/>
        <w:contextualSpacing/>
        <w:jc w:val="both"/>
        <w:rPr>
          <w:rFonts w:ascii="Arial" w:hAnsi="Arial" w:cs="Arial"/>
          <w:b/>
          <w:bCs/>
          <w:color w:val="44546A" w:themeColor="text2"/>
          <w:sz w:val="16"/>
          <w:szCs w:val="16"/>
        </w:rPr>
      </w:pPr>
    </w:p>
    <w:p w14:paraId="4D1D6229" w14:textId="7B4B90DD" w:rsidR="006226BF" w:rsidRDefault="006226BF" w:rsidP="00B6015E">
      <w:pPr>
        <w:spacing w:after="0" w:line="240" w:lineRule="auto"/>
        <w:ind w:right="23"/>
        <w:contextualSpacing/>
        <w:jc w:val="both"/>
        <w:rPr>
          <w:rFonts w:ascii="Arial" w:hAnsi="Arial" w:cs="Arial"/>
          <w:b/>
          <w:bCs/>
          <w:color w:val="44546A" w:themeColor="text2"/>
          <w:sz w:val="16"/>
          <w:szCs w:val="16"/>
        </w:rPr>
      </w:pPr>
    </w:p>
    <w:p w14:paraId="1D01638D" w14:textId="5954D60A" w:rsidR="006226BF" w:rsidRDefault="006226BF" w:rsidP="00B6015E">
      <w:pPr>
        <w:spacing w:after="0" w:line="240" w:lineRule="auto"/>
        <w:ind w:right="23"/>
        <w:contextualSpacing/>
        <w:jc w:val="both"/>
        <w:rPr>
          <w:rFonts w:ascii="Arial" w:hAnsi="Arial" w:cs="Arial"/>
          <w:b/>
          <w:bCs/>
          <w:color w:val="44546A" w:themeColor="text2"/>
          <w:sz w:val="16"/>
          <w:szCs w:val="16"/>
        </w:rPr>
      </w:pPr>
    </w:p>
    <w:p w14:paraId="26A411DB" w14:textId="7F4DB853" w:rsidR="006226BF" w:rsidRDefault="006226BF" w:rsidP="00B6015E">
      <w:pPr>
        <w:spacing w:after="0" w:line="240" w:lineRule="auto"/>
        <w:ind w:right="23"/>
        <w:contextualSpacing/>
        <w:jc w:val="both"/>
        <w:rPr>
          <w:rFonts w:ascii="Arial" w:hAnsi="Arial" w:cs="Arial"/>
          <w:b/>
          <w:bCs/>
          <w:color w:val="44546A" w:themeColor="text2"/>
          <w:sz w:val="16"/>
          <w:szCs w:val="16"/>
        </w:rPr>
      </w:pPr>
    </w:p>
    <w:p w14:paraId="63A54A13" w14:textId="5717B9E8" w:rsidR="006226BF" w:rsidRDefault="006226BF" w:rsidP="00B6015E">
      <w:pPr>
        <w:spacing w:after="0" w:line="240" w:lineRule="auto"/>
        <w:ind w:right="23"/>
        <w:contextualSpacing/>
        <w:jc w:val="both"/>
        <w:rPr>
          <w:rFonts w:ascii="Arial" w:hAnsi="Arial" w:cs="Arial"/>
          <w:b/>
          <w:bCs/>
          <w:color w:val="44546A" w:themeColor="text2"/>
          <w:sz w:val="16"/>
          <w:szCs w:val="16"/>
        </w:rPr>
      </w:pPr>
    </w:p>
    <w:p w14:paraId="4443CE8D" w14:textId="7857C5D2" w:rsidR="006226BF" w:rsidRDefault="006226BF" w:rsidP="00B6015E">
      <w:pPr>
        <w:spacing w:after="0" w:line="240" w:lineRule="auto"/>
        <w:ind w:right="23"/>
        <w:contextualSpacing/>
        <w:jc w:val="both"/>
        <w:rPr>
          <w:rFonts w:ascii="Arial" w:hAnsi="Arial" w:cs="Arial"/>
          <w:b/>
          <w:bCs/>
          <w:color w:val="44546A" w:themeColor="text2"/>
          <w:sz w:val="16"/>
          <w:szCs w:val="16"/>
        </w:rPr>
      </w:pPr>
    </w:p>
    <w:p w14:paraId="5A4CF7E2" w14:textId="55CE76D6" w:rsidR="006226BF" w:rsidRDefault="006226BF" w:rsidP="00B6015E">
      <w:pPr>
        <w:spacing w:after="0" w:line="240" w:lineRule="auto"/>
        <w:ind w:right="23"/>
        <w:contextualSpacing/>
        <w:jc w:val="both"/>
        <w:rPr>
          <w:rFonts w:ascii="Arial" w:hAnsi="Arial" w:cs="Arial"/>
          <w:b/>
          <w:bCs/>
          <w:color w:val="44546A" w:themeColor="text2"/>
          <w:sz w:val="16"/>
          <w:szCs w:val="16"/>
        </w:rPr>
      </w:pPr>
    </w:p>
    <w:p w14:paraId="6CB1D27F" w14:textId="7CE53B68" w:rsidR="006226BF" w:rsidRDefault="006226BF" w:rsidP="00B6015E">
      <w:pPr>
        <w:spacing w:after="0" w:line="240" w:lineRule="auto"/>
        <w:ind w:right="23"/>
        <w:contextualSpacing/>
        <w:jc w:val="both"/>
        <w:rPr>
          <w:rFonts w:ascii="Arial" w:hAnsi="Arial" w:cs="Arial"/>
          <w:b/>
          <w:bCs/>
          <w:color w:val="44546A" w:themeColor="text2"/>
          <w:sz w:val="16"/>
          <w:szCs w:val="16"/>
        </w:rPr>
      </w:pPr>
    </w:p>
    <w:p w14:paraId="01250CEE" w14:textId="056DBB97" w:rsidR="006226BF" w:rsidRDefault="006226BF" w:rsidP="00B6015E">
      <w:pPr>
        <w:spacing w:after="0" w:line="240" w:lineRule="auto"/>
        <w:ind w:right="23"/>
        <w:contextualSpacing/>
        <w:jc w:val="both"/>
        <w:rPr>
          <w:rFonts w:ascii="Arial" w:hAnsi="Arial" w:cs="Arial"/>
          <w:b/>
          <w:bCs/>
          <w:color w:val="44546A" w:themeColor="text2"/>
          <w:sz w:val="16"/>
          <w:szCs w:val="16"/>
        </w:rPr>
      </w:pPr>
    </w:p>
    <w:p w14:paraId="5DC23B04" w14:textId="7F5EDF66" w:rsidR="006226BF" w:rsidRDefault="006226BF" w:rsidP="00B6015E">
      <w:pPr>
        <w:spacing w:after="0" w:line="240" w:lineRule="auto"/>
        <w:ind w:right="23"/>
        <w:contextualSpacing/>
        <w:jc w:val="both"/>
        <w:rPr>
          <w:rFonts w:ascii="Arial" w:hAnsi="Arial" w:cs="Arial"/>
          <w:b/>
          <w:bCs/>
          <w:color w:val="44546A" w:themeColor="text2"/>
          <w:sz w:val="16"/>
          <w:szCs w:val="16"/>
        </w:rPr>
      </w:pPr>
    </w:p>
    <w:p w14:paraId="75AD4FED" w14:textId="14E02B50" w:rsidR="006226BF" w:rsidRDefault="006226BF" w:rsidP="00B6015E">
      <w:pPr>
        <w:spacing w:after="0" w:line="240" w:lineRule="auto"/>
        <w:ind w:right="23"/>
        <w:contextualSpacing/>
        <w:jc w:val="both"/>
        <w:rPr>
          <w:rFonts w:ascii="Arial" w:hAnsi="Arial" w:cs="Arial"/>
          <w:b/>
          <w:bCs/>
          <w:color w:val="44546A" w:themeColor="text2"/>
          <w:sz w:val="16"/>
          <w:szCs w:val="16"/>
        </w:rPr>
      </w:pPr>
    </w:p>
    <w:p w14:paraId="76EA6B69" w14:textId="1A2782B3" w:rsidR="006226BF" w:rsidRDefault="006226BF" w:rsidP="00B6015E">
      <w:pPr>
        <w:spacing w:after="0" w:line="240" w:lineRule="auto"/>
        <w:ind w:right="23"/>
        <w:contextualSpacing/>
        <w:jc w:val="both"/>
        <w:rPr>
          <w:rFonts w:ascii="Arial" w:hAnsi="Arial" w:cs="Arial"/>
          <w:b/>
          <w:bCs/>
          <w:color w:val="44546A" w:themeColor="text2"/>
          <w:sz w:val="16"/>
          <w:szCs w:val="16"/>
        </w:rPr>
      </w:pPr>
    </w:p>
    <w:p w14:paraId="78CDC1B3" w14:textId="088CE478" w:rsidR="006226BF" w:rsidRDefault="006226BF" w:rsidP="00B6015E">
      <w:pPr>
        <w:spacing w:after="0" w:line="240" w:lineRule="auto"/>
        <w:ind w:right="23"/>
        <w:contextualSpacing/>
        <w:jc w:val="both"/>
        <w:rPr>
          <w:rFonts w:ascii="Arial" w:hAnsi="Arial" w:cs="Arial"/>
          <w:b/>
          <w:bCs/>
          <w:color w:val="44546A" w:themeColor="text2"/>
          <w:sz w:val="16"/>
          <w:szCs w:val="16"/>
        </w:rPr>
      </w:pPr>
    </w:p>
    <w:p w14:paraId="20258D90" w14:textId="5BB4891B" w:rsidR="006226BF" w:rsidRDefault="006226BF" w:rsidP="00B6015E">
      <w:pPr>
        <w:spacing w:after="0" w:line="240" w:lineRule="auto"/>
        <w:ind w:right="23"/>
        <w:contextualSpacing/>
        <w:jc w:val="both"/>
        <w:rPr>
          <w:rFonts w:ascii="Arial" w:hAnsi="Arial" w:cs="Arial"/>
          <w:b/>
          <w:bCs/>
          <w:color w:val="44546A" w:themeColor="text2"/>
          <w:sz w:val="16"/>
          <w:szCs w:val="16"/>
        </w:rPr>
      </w:pPr>
    </w:p>
    <w:p w14:paraId="37FCA8B3" w14:textId="72E0B756" w:rsidR="006226BF" w:rsidRDefault="006226BF" w:rsidP="00B6015E">
      <w:pPr>
        <w:spacing w:after="0" w:line="240" w:lineRule="auto"/>
        <w:ind w:right="23"/>
        <w:contextualSpacing/>
        <w:jc w:val="both"/>
        <w:rPr>
          <w:rFonts w:ascii="Arial" w:hAnsi="Arial" w:cs="Arial"/>
          <w:b/>
          <w:bCs/>
          <w:color w:val="44546A" w:themeColor="text2"/>
          <w:sz w:val="16"/>
          <w:szCs w:val="16"/>
        </w:rPr>
      </w:pPr>
    </w:p>
    <w:p w14:paraId="31E6560E" w14:textId="6C801BA5" w:rsidR="006226BF" w:rsidRDefault="006226BF" w:rsidP="00B6015E">
      <w:pPr>
        <w:spacing w:after="0" w:line="240" w:lineRule="auto"/>
        <w:ind w:right="23"/>
        <w:contextualSpacing/>
        <w:jc w:val="both"/>
        <w:rPr>
          <w:rFonts w:ascii="Arial" w:hAnsi="Arial" w:cs="Arial"/>
          <w:b/>
          <w:bCs/>
          <w:color w:val="44546A" w:themeColor="text2"/>
          <w:sz w:val="16"/>
          <w:szCs w:val="16"/>
        </w:rPr>
      </w:pPr>
    </w:p>
    <w:p w14:paraId="09B16A80" w14:textId="764F7728" w:rsidR="006226BF" w:rsidRDefault="006226BF" w:rsidP="00B6015E">
      <w:pPr>
        <w:spacing w:after="0" w:line="240" w:lineRule="auto"/>
        <w:ind w:right="23"/>
        <w:contextualSpacing/>
        <w:jc w:val="both"/>
        <w:rPr>
          <w:rFonts w:ascii="Arial" w:hAnsi="Arial" w:cs="Arial"/>
          <w:b/>
          <w:bCs/>
          <w:color w:val="44546A" w:themeColor="text2"/>
          <w:sz w:val="16"/>
          <w:szCs w:val="16"/>
        </w:rPr>
      </w:pPr>
    </w:p>
    <w:p w14:paraId="619B1E62" w14:textId="16E98253" w:rsidR="006226BF" w:rsidRDefault="006226BF" w:rsidP="00B6015E">
      <w:pPr>
        <w:spacing w:after="0" w:line="240" w:lineRule="auto"/>
        <w:ind w:right="23"/>
        <w:contextualSpacing/>
        <w:jc w:val="both"/>
        <w:rPr>
          <w:rFonts w:ascii="Arial" w:hAnsi="Arial" w:cs="Arial"/>
          <w:b/>
          <w:bCs/>
          <w:color w:val="44546A" w:themeColor="text2"/>
          <w:sz w:val="16"/>
          <w:szCs w:val="16"/>
        </w:rPr>
      </w:pPr>
    </w:p>
    <w:p w14:paraId="17397323" w14:textId="1202B60C" w:rsidR="006226BF" w:rsidRDefault="006226BF" w:rsidP="00B6015E">
      <w:pPr>
        <w:spacing w:after="0" w:line="240" w:lineRule="auto"/>
        <w:ind w:right="23"/>
        <w:contextualSpacing/>
        <w:jc w:val="both"/>
        <w:rPr>
          <w:rFonts w:ascii="Arial" w:hAnsi="Arial" w:cs="Arial"/>
          <w:b/>
          <w:bCs/>
          <w:color w:val="44546A" w:themeColor="text2"/>
          <w:sz w:val="16"/>
          <w:szCs w:val="16"/>
        </w:rPr>
      </w:pPr>
    </w:p>
    <w:p w14:paraId="0D0EA3E8" w14:textId="05B2C1F1" w:rsidR="006226BF" w:rsidRDefault="006226BF" w:rsidP="00B6015E">
      <w:pPr>
        <w:spacing w:after="0" w:line="240" w:lineRule="auto"/>
        <w:ind w:right="23"/>
        <w:contextualSpacing/>
        <w:jc w:val="both"/>
        <w:rPr>
          <w:rFonts w:ascii="Arial" w:hAnsi="Arial" w:cs="Arial"/>
          <w:b/>
          <w:bCs/>
          <w:color w:val="44546A" w:themeColor="text2"/>
          <w:sz w:val="16"/>
          <w:szCs w:val="16"/>
        </w:rPr>
      </w:pPr>
    </w:p>
    <w:p w14:paraId="35C6F90B" w14:textId="2D4CE135" w:rsidR="006226BF" w:rsidRDefault="006226BF" w:rsidP="00B6015E">
      <w:pPr>
        <w:spacing w:after="0" w:line="240" w:lineRule="auto"/>
        <w:ind w:right="23"/>
        <w:contextualSpacing/>
        <w:jc w:val="both"/>
        <w:rPr>
          <w:rFonts w:ascii="Arial" w:hAnsi="Arial" w:cs="Arial"/>
          <w:b/>
          <w:bCs/>
          <w:color w:val="44546A" w:themeColor="text2"/>
          <w:sz w:val="16"/>
          <w:szCs w:val="16"/>
        </w:rPr>
      </w:pPr>
    </w:p>
    <w:p w14:paraId="7968694B" w14:textId="359C678B" w:rsidR="006226BF" w:rsidRDefault="006226BF" w:rsidP="00B6015E">
      <w:pPr>
        <w:spacing w:after="0" w:line="240" w:lineRule="auto"/>
        <w:ind w:right="23"/>
        <w:contextualSpacing/>
        <w:jc w:val="both"/>
        <w:rPr>
          <w:rFonts w:ascii="Arial" w:hAnsi="Arial" w:cs="Arial"/>
          <w:b/>
          <w:bCs/>
          <w:color w:val="44546A" w:themeColor="text2"/>
          <w:sz w:val="16"/>
          <w:szCs w:val="16"/>
        </w:rPr>
      </w:pPr>
    </w:p>
    <w:p w14:paraId="4C3D1EBB" w14:textId="5FD0C09A" w:rsidR="006226BF" w:rsidRDefault="006226BF" w:rsidP="00B6015E">
      <w:pPr>
        <w:spacing w:after="0" w:line="240" w:lineRule="auto"/>
        <w:ind w:right="23"/>
        <w:contextualSpacing/>
        <w:jc w:val="both"/>
        <w:rPr>
          <w:rFonts w:ascii="Arial" w:hAnsi="Arial" w:cs="Arial"/>
          <w:b/>
          <w:bCs/>
          <w:color w:val="44546A" w:themeColor="text2"/>
          <w:sz w:val="16"/>
          <w:szCs w:val="16"/>
        </w:rPr>
      </w:pPr>
    </w:p>
    <w:p w14:paraId="6679B786" w14:textId="668278E1" w:rsidR="006226BF" w:rsidRDefault="006226BF" w:rsidP="00B6015E">
      <w:pPr>
        <w:spacing w:after="0" w:line="240" w:lineRule="auto"/>
        <w:ind w:right="23"/>
        <w:contextualSpacing/>
        <w:jc w:val="both"/>
        <w:rPr>
          <w:rFonts w:ascii="Arial" w:hAnsi="Arial" w:cs="Arial"/>
          <w:b/>
          <w:bCs/>
          <w:color w:val="44546A" w:themeColor="text2"/>
          <w:sz w:val="16"/>
          <w:szCs w:val="16"/>
        </w:rPr>
      </w:pPr>
    </w:p>
    <w:p w14:paraId="36642A7A" w14:textId="3BBE62E3" w:rsidR="006226BF" w:rsidRDefault="006226BF" w:rsidP="00B6015E">
      <w:pPr>
        <w:spacing w:after="0" w:line="240" w:lineRule="auto"/>
        <w:ind w:right="23"/>
        <w:contextualSpacing/>
        <w:jc w:val="both"/>
        <w:rPr>
          <w:rFonts w:ascii="Arial" w:hAnsi="Arial" w:cs="Arial"/>
          <w:b/>
          <w:bCs/>
          <w:color w:val="44546A" w:themeColor="text2"/>
          <w:sz w:val="16"/>
          <w:szCs w:val="16"/>
        </w:rPr>
      </w:pPr>
    </w:p>
    <w:p w14:paraId="11E46CC5" w14:textId="032D6DEE" w:rsidR="006226BF" w:rsidRDefault="006226BF" w:rsidP="00B6015E">
      <w:pPr>
        <w:spacing w:after="0" w:line="240" w:lineRule="auto"/>
        <w:ind w:right="23"/>
        <w:contextualSpacing/>
        <w:jc w:val="both"/>
        <w:rPr>
          <w:rFonts w:ascii="Arial" w:hAnsi="Arial" w:cs="Arial"/>
          <w:b/>
          <w:bCs/>
          <w:color w:val="44546A" w:themeColor="text2"/>
          <w:sz w:val="16"/>
          <w:szCs w:val="16"/>
        </w:rPr>
      </w:pPr>
    </w:p>
    <w:p w14:paraId="00DEE4F5" w14:textId="020245E7" w:rsidR="006226BF" w:rsidRDefault="006226BF" w:rsidP="00B6015E">
      <w:pPr>
        <w:spacing w:after="0" w:line="240" w:lineRule="auto"/>
        <w:ind w:right="23"/>
        <w:contextualSpacing/>
        <w:jc w:val="both"/>
        <w:rPr>
          <w:rFonts w:ascii="Arial" w:hAnsi="Arial" w:cs="Arial"/>
          <w:b/>
          <w:bCs/>
          <w:color w:val="44546A" w:themeColor="text2"/>
          <w:sz w:val="16"/>
          <w:szCs w:val="16"/>
        </w:rPr>
      </w:pPr>
    </w:p>
    <w:p w14:paraId="2C40708D" w14:textId="3F2A9C6F" w:rsidR="006226BF" w:rsidRDefault="006226BF" w:rsidP="00B6015E">
      <w:pPr>
        <w:spacing w:after="0" w:line="240" w:lineRule="auto"/>
        <w:ind w:right="23"/>
        <w:contextualSpacing/>
        <w:jc w:val="both"/>
        <w:rPr>
          <w:rFonts w:ascii="Arial" w:hAnsi="Arial" w:cs="Arial"/>
          <w:b/>
          <w:bCs/>
          <w:color w:val="44546A" w:themeColor="text2"/>
          <w:sz w:val="16"/>
          <w:szCs w:val="16"/>
        </w:rPr>
      </w:pPr>
    </w:p>
    <w:p w14:paraId="60C02EB8" w14:textId="47CD29A7" w:rsidR="006226BF" w:rsidRDefault="006226BF" w:rsidP="00B6015E">
      <w:pPr>
        <w:spacing w:after="0" w:line="240" w:lineRule="auto"/>
        <w:ind w:right="23"/>
        <w:contextualSpacing/>
        <w:jc w:val="both"/>
        <w:rPr>
          <w:rFonts w:ascii="Arial" w:hAnsi="Arial" w:cs="Arial"/>
          <w:b/>
          <w:bCs/>
          <w:color w:val="44546A" w:themeColor="text2"/>
          <w:sz w:val="16"/>
          <w:szCs w:val="16"/>
        </w:rPr>
      </w:pPr>
    </w:p>
    <w:p w14:paraId="24C3B939" w14:textId="03A5731D" w:rsidR="006226BF" w:rsidRDefault="006226BF" w:rsidP="00B6015E">
      <w:pPr>
        <w:spacing w:after="0" w:line="240" w:lineRule="auto"/>
        <w:ind w:right="23"/>
        <w:contextualSpacing/>
        <w:jc w:val="both"/>
        <w:rPr>
          <w:rFonts w:ascii="Arial" w:hAnsi="Arial" w:cs="Arial"/>
          <w:b/>
          <w:bCs/>
          <w:color w:val="44546A" w:themeColor="text2"/>
          <w:sz w:val="16"/>
          <w:szCs w:val="16"/>
        </w:rPr>
      </w:pPr>
    </w:p>
    <w:p w14:paraId="7D3DC3DF" w14:textId="459045E3" w:rsidR="006226BF" w:rsidRDefault="006226BF" w:rsidP="00B6015E">
      <w:pPr>
        <w:spacing w:after="0" w:line="240" w:lineRule="auto"/>
        <w:ind w:right="23"/>
        <w:contextualSpacing/>
        <w:jc w:val="both"/>
        <w:rPr>
          <w:rFonts w:ascii="Arial" w:hAnsi="Arial" w:cs="Arial"/>
          <w:b/>
          <w:bCs/>
          <w:color w:val="44546A" w:themeColor="text2"/>
          <w:sz w:val="16"/>
          <w:szCs w:val="16"/>
        </w:rPr>
      </w:pPr>
    </w:p>
    <w:p w14:paraId="09011DA3" w14:textId="77777777" w:rsidR="0055222A" w:rsidRPr="00B91FFE" w:rsidRDefault="0055222A" w:rsidP="00B6015E">
      <w:pPr>
        <w:spacing w:after="0" w:line="240" w:lineRule="auto"/>
        <w:contextualSpacing/>
        <w:jc w:val="center"/>
        <w:rPr>
          <w:rFonts w:ascii="Arial" w:hAnsi="Arial" w:cs="Arial"/>
          <w:b/>
          <w:bCs/>
          <w:color w:val="44546A" w:themeColor="text2"/>
          <w:sz w:val="16"/>
          <w:szCs w:val="16"/>
        </w:rPr>
      </w:pPr>
      <w:r w:rsidRPr="0030748B">
        <w:rPr>
          <w:rFonts w:ascii="Arial" w:hAnsi="Arial" w:cs="Arial"/>
          <w:b/>
          <w:bCs/>
          <w:color w:val="44546A"/>
          <w:sz w:val="24"/>
          <w:szCs w:val="24"/>
        </w:rPr>
        <w:lastRenderedPageBreak/>
        <w:t>ANEXO N°1</w:t>
      </w:r>
    </w:p>
    <w:p w14:paraId="038147E6" w14:textId="71C2235C" w:rsidR="0055222A" w:rsidRPr="0043627B" w:rsidRDefault="00A0626B" w:rsidP="00B6015E">
      <w:pPr>
        <w:autoSpaceDE w:val="0"/>
        <w:autoSpaceDN w:val="0"/>
        <w:adjustRightInd w:val="0"/>
        <w:spacing w:after="0" w:line="240" w:lineRule="auto"/>
        <w:contextualSpacing/>
        <w:jc w:val="center"/>
        <w:rPr>
          <w:rFonts w:ascii="Arial" w:hAnsi="Arial" w:cs="Arial"/>
          <w:b/>
          <w:bCs/>
          <w:color w:val="000000"/>
          <w:sz w:val="24"/>
          <w:szCs w:val="24"/>
        </w:rPr>
      </w:pPr>
      <w:r w:rsidRPr="0054461C">
        <w:rPr>
          <w:rFonts w:ascii="Arial" w:hAnsi="Arial" w:cs="Arial"/>
          <w:b/>
          <w:bCs/>
          <w:color w:val="44546A"/>
        </w:rPr>
        <w:t>Comentarios recibidos durante la comunicación de resultados</w:t>
      </w:r>
      <w:r w:rsidR="0055222A" w:rsidRPr="0054461C">
        <w:rPr>
          <w:rFonts w:ascii="Arial" w:hAnsi="Arial" w:cs="Arial"/>
          <w:b/>
          <w:bCs/>
          <w:color w:val="44546A"/>
        </w:rPr>
        <w:t xml:space="preserve"> </w:t>
      </w:r>
    </w:p>
    <w:tbl>
      <w:tblPr>
        <w:tblW w:w="10065" w:type="dxa"/>
        <w:tblInd w:w="-577" w:type="dxa"/>
        <w:tblCellMar>
          <w:left w:w="0" w:type="dxa"/>
          <w:right w:w="0" w:type="dxa"/>
        </w:tblCellMar>
        <w:tblLook w:val="04A0" w:firstRow="1" w:lastRow="0" w:firstColumn="1" w:lastColumn="0" w:noHBand="0" w:noVBand="1"/>
      </w:tblPr>
      <w:tblGrid>
        <w:gridCol w:w="4962"/>
        <w:gridCol w:w="5103"/>
      </w:tblGrid>
      <w:tr w:rsidR="0041177E" w:rsidRPr="00D923B0" w14:paraId="56283059" w14:textId="77777777" w:rsidTr="001F47AA">
        <w:trPr>
          <w:tblHeader/>
        </w:trPr>
        <w:tc>
          <w:tcPr>
            <w:tcW w:w="4962" w:type="dxa"/>
            <w:tcBorders>
              <w:top w:val="single" w:sz="8" w:space="0" w:color="000000"/>
              <w:left w:val="single" w:sz="8" w:space="0" w:color="000000"/>
              <w:bottom w:val="single" w:sz="8" w:space="0" w:color="000000"/>
              <w:right w:val="single" w:sz="8" w:space="0" w:color="000000"/>
            </w:tcBorders>
            <w:shd w:val="clear" w:color="auto" w:fill="002060"/>
            <w:tcMar>
              <w:top w:w="0" w:type="dxa"/>
              <w:left w:w="108" w:type="dxa"/>
              <w:bottom w:w="0" w:type="dxa"/>
              <w:right w:w="108" w:type="dxa"/>
            </w:tcMar>
            <w:hideMark/>
          </w:tcPr>
          <w:p w14:paraId="11AFE207" w14:textId="77777777" w:rsidR="0041177E" w:rsidRPr="00D923B0" w:rsidRDefault="0041177E" w:rsidP="00B6015E">
            <w:pPr>
              <w:spacing w:after="0" w:line="240" w:lineRule="auto"/>
              <w:contextualSpacing/>
              <w:jc w:val="center"/>
              <w:rPr>
                <w:rFonts w:ascii="Arial" w:hAnsi="Arial" w:cs="Arial"/>
                <w:b/>
                <w:bCs/>
                <w:sz w:val="20"/>
                <w:szCs w:val="20"/>
                <w:lang w:eastAsia="es-CR"/>
              </w:rPr>
            </w:pPr>
            <w:bookmarkStart w:id="103" w:name="_Hlk77585322"/>
            <w:r w:rsidRPr="00D923B0">
              <w:rPr>
                <w:rFonts w:ascii="Arial" w:hAnsi="Arial" w:cs="Arial"/>
                <w:b/>
                <w:bCs/>
                <w:sz w:val="20"/>
                <w:szCs w:val="20"/>
                <w:lang w:eastAsia="es-CR"/>
              </w:rPr>
              <w:t>Comentarios</w:t>
            </w:r>
          </w:p>
        </w:tc>
        <w:tc>
          <w:tcPr>
            <w:tcW w:w="5103" w:type="dxa"/>
            <w:tcBorders>
              <w:top w:val="single" w:sz="8" w:space="0" w:color="000000"/>
              <w:left w:val="nil"/>
              <w:bottom w:val="single" w:sz="8" w:space="0" w:color="000000"/>
              <w:right w:val="single" w:sz="8" w:space="0" w:color="000000"/>
            </w:tcBorders>
            <w:shd w:val="clear" w:color="auto" w:fill="002060"/>
            <w:tcMar>
              <w:top w:w="0" w:type="dxa"/>
              <w:left w:w="108" w:type="dxa"/>
              <w:bottom w:w="0" w:type="dxa"/>
              <w:right w:w="108" w:type="dxa"/>
            </w:tcMar>
            <w:hideMark/>
          </w:tcPr>
          <w:p w14:paraId="237EE51C" w14:textId="77777777" w:rsidR="0041177E" w:rsidRPr="00D923B0" w:rsidRDefault="0041177E" w:rsidP="00B6015E">
            <w:pPr>
              <w:spacing w:after="0" w:line="240" w:lineRule="auto"/>
              <w:contextualSpacing/>
              <w:jc w:val="center"/>
              <w:rPr>
                <w:rFonts w:ascii="Arial" w:eastAsia="Calibri" w:hAnsi="Arial" w:cs="Arial"/>
                <w:b/>
                <w:bCs/>
                <w:sz w:val="20"/>
                <w:szCs w:val="20"/>
                <w:lang w:eastAsia="es-CR"/>
              </w:rPr>
            </w:pPr>
            <w:r w:rsidRPr="00D923B0">
              <w:rPr>
                <w:rFonts w:ascii="Arial" w:hAnsi="Arial" w:cs="Arial"/>
                <w:b/>
                <w:bCs/>
                <w:sz w:val="20"/>
                <w:szCs w:val="20"/>
                <w:lang w:eastAsia="es-CR"/>
              </w:rPr>
              <w:t>Valoración</w:t>
            </w:r>
          </w:p>
        </w:tc>
      </w:tr>
      <w:tr w:rsidR="00E26BFE" w:rsidRPr="00D923B0" w14:paraId="10D2E129" w14:textId="77777777" w:rsidTr="001F47AA">
        <w:trPr>
          <w:trHeight w:val="450"/>
        </w:trPr>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C53749F" w14:textId="60B9A9CF" w:rsidR="00E26BFE" w:rsidRPr="00D923B0" w:rsidRDefault="00E26BFE" w:rsidP="001E1C0F">
            <w:pPr>
              <w:autoSpaceDE w:val="0"/>
              <w:autoSpaceDN w:val="0"/>
              <w:adjustRightInd w:val="0"/>
              <w:spacing w:after="0" w:line="240" w:lineRule="auto"/>
              <w:contextualSpacing/>
              <w:jc w:val="both"/>
              <w:rPr>
                <w:rFonts w:ascii="Arial" w:hAnsi="Arial" w:cs="Arial"/>
                <w:sz w:val="20"/>
                <w:szCs w:val="20"/>
              </w:rPr>
            </w:pPr>
            <w:r w:rsidRPr="00D923B0">
              <w:rPr>
                <w:rFonts w:ascii="Arial" w:hAnsi="Arial" w:cs="Arial"/>
                <w:sz w:val="20"/>
                <w:szCs w:val="20"/>
              </w:rPr>
              <w:t>Sobre el punto 1.1 Origen, la Oficialía Mayor, Dirección Administrativa y Financiera, refiere que en la reunión se indicó que el estudio no era parte del plan anual de la Auditoría, sino que fue la CGR la que solicitó el estudio.</w:t>
            </w:r>
          </w:p>
        </w:tc>
        <w:tc>
          <w:tcPr>
            <w:tcW w:w="510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853DB9F" w14:textId="68D78A44" w:rsidR="006226BF" w:rsidRDefault="006226BF" w:rsidP="00B6015E">
            <w:pPr>
              <w:autoSpaceDE w:val="0"/>
              <w:autoSpaceDN w:val="0"/>
              <w:adjustRightInd w:val="0"/>
              <w:spacing w:after="0" w:line="240" w:lineRule="auto"/>
              <w:contextualSpacing/>
              <w:jc w:val="both"/>
              <w:rPr>
                <w:rFonts w:ascii="Arial" w:hAnsi="Arial" w:cs="Arial"/>
                <w:bCs/>
                <w:sz w:val="20"/>
                <w:szCs w:val="20"/>
                <w:lang w:eastAsia="es-CR"/>
              </w:rPr>
            </w:pPr>
            <w:r>
              <w:rPr>
                <w:rFonts w:ascii="Arial" w:hAnsi="Arial" w:cs="Arial"/>
                <w:bCs/>
                <w:sz w:val="20"/>
                <w:szCs w:val="20"/>
                <w:lang w:eastAsia="es-CR"/>
              </w:rPr>
              <w:t>La observación de la Oficialía Mayor, Dirección Administrativa y Financiera no cambia lo señalado en el presente informe de auditoría.</w:t>
            </w:r>
          </w:p>
          <w:p w14:paraId="5C8EA0F3" w14:textId="77777777" w:rsidR="006226BF" w:rsidRDefault="006226BF" w:rsidP="00B6015E">
            <w:pPr>
              <w:autoSpaceDE w:val="0"/>
              <w:autoSpaceDN w:val="0"/>
              <w:adjustRightInd w:val="0"/>
              <w:spacing w:after="0" w:line="240" w:lineRule="auto"/>
              <w:contextualSpacing/>
              <w:jc w:val="both"/>
              <w:rPr>
                <w:rFonts w:ascii="Arial" w:hAnsi="Arial" w:cs="Arial"/>
                <w:bCs/>
                <w:sz w:val="20"/>
                <w:szCs w:val="20"/>
                <w:lang w:eastAsia="es-CR"/>
              </w:rPr>
            </w:pPr>
          </w:p>
          <w:p w14:paraId="08ADDBB8" w14:textId="341D212E" w:rsidR="00E26BFE" w:rsidRPr="00D923B0" w:rsidRDefault="00E26BFE" w:rsidP="00B6015E">
            <w:pPr>
              <w:autoSpaceDE w:val="0"/>
              <w:autoSpaceDN w:val="0"/>
              <w:adjustRightInd w:val="0"/>
              <w:spacing w:after="0" w:line="240" w:lineRule="auto"/>
              <w:contextualSpacing/>
              <w:jc w:val="both"/>
              <w:rPr>
                <w:rFonts w:ascii="Arial" w:hAnsi="Arial" w:cs="Arial"/>
                <w:bCs/>
                <w:sz w:val="20"/>
                <w:szCs w:val="20"/>
                <w:lang w:eastAsia="es-CR"/>
              </w:rPr>
            </w:pPr>
            <w:r w:rsidRPr="00D923B0">
              <w:rPr>
                <w:rFonts w:ascii="Arial" w:hAnsi="Arial" w:cs="Arial"/>
                <w:bCs/>
                <w:sz w:val="20"/>
                <w:szCs w:val="20"/>
                <w:lang w:eastAsia="es-CR"/>
              </w:rPr>
              <w:t>Al respecto, esta Auditoría Interna procede a indicar que con oficio AI-510-2022 se informó al señor Ministro sobre la modificación N°3 del Plan de Trabajo Anual 2022 y la inclusión de este estudio denominado "“Estudio especial sobre los contratos de arrendamiento en moneda extranjera de edificios del Ministerio de Hacienda” a solicitud de la Contraloría General de la República.</w:t>
            </w:r>
          </w:p>
        </w:tc>
      </w:tr>
      <w:tr w:rsidR="00B67D8B" w:rsidRPr="00D923B0" w14:paraId="060DC0DC" w14:textId="77777777" w:rsidTr="001F47AA">
        <w:trPr>
          <w:trHeight w:val="450"/>
        </w:trPr>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10E71D1" w14:textId="578FCC22" w:rsidR="00B67D8B" w:rsidRPr="00D923B0" w:rsidRDefault="00B67D8B" w:rsidP="001E1C0F">
            <w:pPr>
              <w:autoSpaceDE w:val="0"/>
              <w:autoSpaceDN w:val="0"/>
              <w:adjustRightInd w:val="0"/>
              <w:spacing w:after="0" w:line="240" w:lineRule="auto"/>
              <w:contextualSpacing/>
              <w:jc w:val="both"/>
              <w:rPr>
                <w:rFonts w:ascii="Arial" w:hAnsi="Arial" w:cs="Arial"/>
                <w:sz w:val="20"/>
                <w:szCs w:val="20"/>
              </w:rPr>
            </w:pPr>
            <w:r w:rsidRPr="00D923B0">
              <w:rPr>
                <w:rFonts w:ascii="Arial" w:hAnsi="Arial" w:cs="Arial"/>
                <w:sz w:val="20"/>
                <w:szCs w:val="20"/>
              </w:rPr>
              <w:t>Sobre el punto 1.2 Objetivo del estudio, la Oficialía Mayor, Dirección Administrativa y Financiera, refiere que</w:t>
            </w:r>
            <w:r w:rsidRPr="00D923B0">
              <w:rPr>
                <w:sz w:val="20"/>
                <w:szCs w:val="20"/>
              </w:rPr>
              <w:t xml:space="preserve"> </w:t>
            </w:r>
            <w:r w:rsidRPr="00D923B0">
              <w:rPr>
                <w:rFonts w:ascii="Arial" w:hAnsi="Arial" w:cs="Arial"/>
                <w:sz w:val="20"/>
                <w:szCs w:val="20"/>
              </w:rPr>
              <w:t>bloque de legalidad incluye Ley de Control Interno, Ley General de Administración Pública, Ley de Contratación Administrativa, contratos firmados con los oferentes (acuerdo de partes) el cual no puede ser modificado unilateralmente por una de las partes.  Si en el estudio aplicaron sólo las dos directrices deben señalarse en este apartado y no indicar bloque de legalidad, porque no se está contemplando toda la normativa relacionada con el tema.</w:t>
            </w:r>
          </w:p>
        </w:tc>
        <w:tc>
          <w:tcPr>
            <w:tcW w:w="510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42E79AEF" w14:textId="77777777" w:rsidR="006226BF" w:rsidRDefault="006226BF" w:rsidP="006226BF">
            <w:pPr>
              <w:autoSpaceDE w:val="0"/>
              <w:autoSpaceDN w:val="0"/>
              <w:adjustRightInd w:val="0"/>
              <w:spacing w:after="0" w:line="240" w:lineRule="auto"/>
              <w:contextualSpacing/>
              <w:jc w:val="both"/>
              <w:rPr>
                <w:rFonts w:ascii="Arial" w:hAnsi="Arial" w:cs="Arial"/>
                <w:bCs/>
                <w:sz w:val="20"/>
                <w:szCs w:val="20"/>
                <w:lang w:eastAsia="es-CR"/>
              </w:rPr>
            </w:pPr>
            <w:r>
              <w:rPr>
                <w:rFonts w:ascii="Arial" w:hAnsi="Arial" w:cs="Arial"/>
                <w:bCs/>
                <w:sz w:val="20"/>
                <w:szCs w:val="20"/>
                <w:lang w:eastAsia="es-CR"/>
              </w:rPr>
              <w:t>La observación de la Oficialía Mayor, Dirección Administrativa y Financiera no cambia lo señalado en el presente informe de auditoría.</w:t>
            </w:r>
          </w:p>
          <w:p w14:paraId="46C33A8A" w14:textId="77777777" w:rsidR="006226BF" w:rsidRDefault="006226BF" w:rsidP="00B67D8B">
            <w:pPr>
              <w:autoSpaceDE w:val="0"/>
              <w:autoSpaceDN w:val="0"/>
              <w:adjustRightInd w:val="0"/>
              <w:spacing w:after="0" w:line="240" w:lineRule="auto"/>
              <w:contextualSpacing/>
              <w:jc w:val="both"/>
              <w:rPr>
                <w:rFonts w:ascii="Arial" w:hAnsi="Arial" w:cs="Arial"/>
                <w:bCs/>
                <w:sz w:val="20"/>
                <w:szCs w:val="20"/>
                <w:lang w:eastAsia="es-CR"/>
              </w:rPr>
            </w:pPr>
          </w:p>
          <w:p w14:paraId="6C1399F3" w14:textId="77777777" w:rsidR="006226BF" w:rsidRDefault="006226BF" w:rsidP="00B67D8B">
            <w:pPr>
              <w:autoSpaceDE w:val="0"/>
              <w:autoSpaceDN w:val="0"/>
              <w:adjustRightInd w:val="0"/>
              <w:spacing w:after="0" w:line="240" w:lineRule="auto"/>
              <w:contextualSpacing/>
              <w:jc w:val="both"/>
              <w:rPr>
                <w:rFonts w:ascii="Arial" w:hAnsi="Arial" w:cs="Arial"/>
                <w:bCs/>
                <w:sz w:val="20"/>
                <w:szCs w:val="20"/>
                <w:lang w:eastAsia="es-CR"/>
              </w:rPr>
            </w:pPr>
            <w:r>
              <w:rPr>
                <w:rFonts w:ascii="Arial" w:hAnsi="Arial" w:cs="Arial"/>
                <w:bCs/>
                <w:sz w:val="20"/>
                <w:szCs w:val="20"/>
                <w:lang w:eastAsia="es-CR"/>
              </w:rPr>
              <w:t>El Marco Internacional para la Práctica Profesional, emitida por el Instituto de Auditores Internos Global, establece que los objetivos del trabajo son declaraciones generales establecidas por los auditores internos que definen los logros pretendidos del trabajo.</w:t>
            </w:r>
          </w:p>
          <w:p w14:paraId="49C57ED9" w14:textId="38A02280" w:rsidR="006226BF" w:rsidRDefault="006226BF" w:rsidP="00B67D8B">
            <w:pPr>
              <w:autoSpaceDE w:val="0"/>
              <w:autoSpaceDN w:val="0"/>
              <w:adjustRightInd w:val="0"/>
              <w:spacing w:after="0" w:line="240" w:lineRule="auto"/>
              <w:contextualSpacing/>
              <w:jc w:val="both"/>
              <w:rPr>
                <w:rFonts w:ascii="Arial" w:hAnsi="Arial" w:cs="Arial"/>
                <w:bCs/>
                <w:sz w:val="20"/>
                <w:szCs w:val="20"/>
                <w:lang w:eastAsia="es-CR"/>
              </w:rPr>
            </w:pPr>
          </w:p>
          <w:p w14:paraId="72584FE7" w14:textId="03D1C61E" w:rsidR="006226BF" w:rsidRDefault="006226BF" w:rsidP="00B67D8B">
            <w:pPr>
              <w:autoSpaceDE w:val="0"/>
              <w:autoSpaceDN w:val="0"/>
              <w:adjustRightInd w:val="0"/>
              <w:spacing w:after="0" w:line="240" w:lineRule="auto"/>
              <w:contextualSpacing/>
              <w:jc w:val="both"/>
              <w:rPr>
                <w:rFonts w:ascii="Arial" w:hAnsi="Arial" w:cs="Arial"/>
                <w:bCs/>
                <w:sz w:val="20"/>
                <w:szCs w:val="20"/>
                <w:lang w:eastAsia="es-CR"/>
              </w:rPr>
            </w:pPr>
            <w:r>
              <w:rPr>
                <w:rFonts w:ascii="Arial" w:hAnsi="Arial" w:cs="Arial"/>
                <w:bCs/>
                <w:sz w:val="20"/>
                <w:szCs w:val="20"/>
                <w:lang w:eastAsia="es-CR"/>
              </w:rPr>
              <w:t xml:space="preserve">Con el objetivo general se establece el alcance del proyecto de auditoría, que corresponde </w:t>
            </w:r>
            <w:r w:rsidR="00720D52">
              <w:rPr>
                <w:rFonts w:ascii="Arial" w:hAnsi="Arial" w:cs="Arial"/>
                <w:bCs/>
                <w:sz w:val="20"/>
                <w:szCs w:val="20"/>
                <w:lang w:eastAsia="es-CR"/>
              </w:rPr>
              <w:t>a lo que se incluirá en el trabajo.</w:t>
            </w:r>
          </w:p>
          <w:p w14:paraId="21AA3236" w14:textId="1954F5C5" w:rsidR="00720D52" w:rsidRDefault="00720D52" w:rsidP="00B67D8B">
            <w:pPr>
              <w:autoSpaceDE w:val="0"/>
              <w:autoSpaceDN w:val="0"/>
              <w:adjustRightInd w:val="0"/>
              <w:spacing w:after="0" w:line="240" w:lineRule="auto"/>
              <w:contextualSpacing/>
              <w:jc w:val="both"/>
              <w:rPr>
                <w:rFonts w:ascii="Arial" w:hAnsi="Arial" w:cs="Arial"/>
                <w:bCs/>
                <w:sz w:val="20"/>
                <w:szCs w:val="20"/>
                <w:lang w:eastAsia="es-CR"/>
              </w:rPr>
            </w:pPr>
          </w:p>
          <w:p w14:paraId="6B654A39" w14:textId="131077AB" w:rsidR="00720D52" w:rsidRDefault="00720D52" w:rsidP="00B67D8B">
            <w:pPr>
              <w:autoSpaceDE w:val="0"/>
              <w:autoSpaceDN w:val="0"/>
              <w:adjustRightInd w:val="0"/>
              <w:spacing w:after="0" w:line="240" w:lineRule="auto"/>
              <w:contextualSpacing/>
              <w:jc w:val="both"/>
              <w:rPr>
                <w:rFonts w:ascii="Arial" w:hAnsi="Arial" w:cs="Arial"/>
                <w:bCs/>
                <w:sz w:val="20"/>
                <w:szCs w:val="20"/>
                <w:lang w:eastAsia="es-CR"/>
              </w:rPr>
            </w:pPr>
            <w:r>
              <w:rPr>
                <w:rFonts w:ascii="Arial" w:hAnsi="Arial" w:cs="Arial"/>
                <w:bCs/>
                <w:sz w:val="20"/>
                <w:szCs w:val="20"/>
                <w:lang w:eastAsia="es-CR"/>
              </w:rPr>
              <w:t>Con el establecimiento del objetivo general y alcance se precisan los criterios de auditoría, que corresponden a las normas aceptables del sector, las normas desarrolladas por profesionales o asociaciones, las normas en regulaciones legales y otras prácticas sólidas de negocios.</w:t>
            </w:r>
          </w:p>
          <w:p w14:paraId="78133D14" w14:textId="49DEA41A" w:rsidR="006226BF" w:rsidRDefault="006226BF" w:rsidP="00B67D8B">
            <w:pPr>
              <w:autoSpaceDE w:val="0"/>
              <w:autoSpaceDN w:val="0"/>
              <w:adjustRightInd w:val="0"/>
              <w:spacing w:after="0" w:line="240" w:lineRule="auto"/>
              <w:contextualSpacing/>
              <w:jc w:val="both"/>
              <w:rPr>
                <w:rFonts w:ascii="Arial" w:hAnsi="Arial" w:cs="Arial"/>
                <w:bCs/>
                <w:sz w:val="20"/>
                <w:szCs w:val="20"/>
                <w:lang w:eastAsia="es-CR"/>
              </w:rPr>
            </w:pPr>
          </w:p>
          <w:p w14:paraId="75CD2FCF" w14:textId="0135CAAA" w:rsidR="00B67D8B" w:rsidRDefault="00B67D8B" w:rsidP="00B67D8B">
            <w:pPr>
              <w:autoSpaceDE w:val="0"/>
              <w:autoSpaceDN w:val="0"/>
              <w:adjustRightInd w:val="0"/>
              <w:spacing w:after="0" w:line="240" w:lineRule="auto"/>
              <w:contextualSpacing/>
              <w:jc w:val="both"/>
              <w:rPr>
                <w:rFonts w:ascii="Arial" w:hAnsi="Arial" w:cs="Arial"/>
                <w:bCs/>
                <w:sz w:val="20"/>
                <w:szCs w:val="20"/>
                <w:lang w:eastAsia="es-CR"/>
              </w:rPr>
            </w:pPr>
            <w:r w:rsidRPr="00D923B0">
              <w:rPr>
                <w:rFonts w:ascii="Arial" w:hAnsi="Arial" w:cs="Arial"/>
                <w:bCs/>
                <w:sz w:val="20"/>
                <w:szCs w:val="20"/>
                <w:lang w:eastAsia="es-CR"/>
              </w:rPr>
              <w:t>Al respecto, los criterios de evaluación fueron comunicados el 08 de agosto del 2022, a la señora Patricia Navarro Vargas, Oficial Mayor y Directora Administrativa y Financiera.</w:t>
            </w:r>
          </w:p>
          <w:p w14:paraId="242F6517" w14:textId="77777777" w:rsidR="00986AF6" w:rsidRPr="00D923B0" w:rsidRDefault="00986AF6" w:rsidP="00B67D8B">
            <w:pPr>
              <w:autoSpaceDE w:val="0"/>
              <w:autoSpaceDN w:val="0"/>
              <w:adjustRightInd w:val="0"/>
              <w:spacing w:after="0" w:line="240" w:lineRule="auto"/>
              <w:contextualSpacing/>
              <w:jc w:val="both"/>
              <w:rPr>
                <w:rFonts w:ascii="Arial" w:hAnsi="Arial" w:cs="Arial"/>
                <w:bCs/>
                <w:sz w:val="20"/>
                <w:szCs w:val="20"/>
                <w:lang w:eastAsia="es-CR"/>
              </w:rPr>
            </w:pPr>
          </w:p>
          <w:p w14:paraId="12313D6A" w14:textId="5BB00525" w:rsidR="00B67D8B" w:rsidRPr="00D923B0" w:rsidRDefault="00B67D8B" w:rsidP="00B67D8B">
            <w:pPr>
              <w:autoSpaceDE w:val="0"/>
              <w:autoSpaceDN w:val="0"/>
              <w:adjustRightInd w:val="0"/>
              <w:spacing w:after="0" w:line="240" w:lineRule="auto"/>
              <w:contextualSpacing/>
              <w:jc w:val="both"/>
              <w:rPr>
                <w:rFonts w:ascii="Arial" w:hAnsi="Arial" w:cs="Arial"/>
                <w:bCs/>
                <w:sz w:val="20"/>
                <w:szCs w:val="20"/>
                <w:lang w:eastAsia="es-CR"/>
              </w:rPr>
            </w:pPr>
            <w:r w:rsidRPr="00D923B0">
              <w:rPr>
                <w:rFonts w:ascii="Arial" w:hAnsi="Arial" w:cs="Arial"/>
                <w:bCs/>
                <w:sz w:val="20"/>
                <w:szCs w:val="20"/>
                <w:lang w:eastAsia="es-CR"/>
              </w:rPr>
              <w:t>Entre los criterios señalados se encuentran los siguientes: Decreto Ejecutivo N°42561, Disposiciones dirigidas al Gobierno Central sobre la necesidad de renegociar a la baja los contratos de arrendamiento, Normas de Control Interno para el Sector Público (N-2-2009-CO-DFOE), Directriz Nº008-H “Alquiler de bienes inmuebles en el sector público” y la Directriz N°085-H “Uso de la moneda nacional en las contrataciones de arrendamientos de edificios, locales y terrenos”.</w:t>
            </w:r>
          </w:p>
        </w:tc>
      </w:tr>
      <w:tr w:rsidR="00B67D8B" w:rsidRPr="00D923B0" w14:paraId="7A07B25D" w14:textId="77777777" w:rsidTr="001F47AA">
        <w:trPr>
          <w:trHeight w:val="450"/>
        </w:trPr>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0A5D51E" w14:textId="31CC33A2" w:rsidR="00B67D8B" w:rsidRPr="00D923B0" w:rsidRDefault="00B67D8B" w:rsidP="001E1C0F">
            <w:pPr>
              <w:autoSpaceDE w:val="0"/>
              <w:autoSpaceDN w:val="0"/>
              <w:adjustRightInd w:val="0"/>
              <w:spacing w:after="0" w:line="240" w:lineRule="auto"/>
              <w:contextualSpacing/>
              <w:jc w:val="both"/>
              <w:rPr>
                <w:rFonts w:ascii="Arial" w:hAnsi="Arial" w:cs="Arial"/>
                <w:sz w:val="20"/>
                <w:szCs w:val="20"/>
              </w:rPr>
            </w:pPr>
            <w:r w:rsidRPr="00D923B0">
              <w:rPr>
                <w:rFonts w:ascii="Arial" w:hAnsi="Arial" w:cs="Arial"/>
                <w:sz w:val="20"/>
                <w:szCs w:val="20"/>
              </w:rPr>
              <w:t xml:space="preserve">Sobre el punto 1.6 Comunicación de resultados, la Oficialía Mayor, Dirección Administrativa y Financiera, refiere que el informe se les presentó en fecha 28 de </w:t>
            </w:r>
            <w:r w:rsidRPr="00D923B0">
              <w:rPr>
                <w:rFonts w:ascii="Arial" w:hAnsi="Arial" w:cs="Arial"/>
                <w:sz w:val="20"/>
                <w:szCs w:val="20"/>
              </w:rPr>
              <w:lastRenderedPageBreak/>
              <w:t>noviembre a las 10:00 hora por venir las recomendaciones dirigidas a esta Dirección. De igual forma agregar el nombre de los otros funcionarios presentes en la reunión.  Se desconoce la disposición normativa que señala que, si la CGR pide un estudio especial, el informe de resultados debe presentarse al jerarca institucional y no a la Dirección a quien vienen dirigidas las recomendaciones.</w:t>
            </w:r>
          </w:p>
        </w:tc>
        <w:tc>
          <w:tcPr>
            <w:tcW w:w="510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6412A8E" w14:textId="77777777" w:rsidR="00720D52" w:rsidRDefault="00720D52" w:rsidP="00720D52">
            <w:pPr>
              <w:autoSpaceDE w:val="0"/>
              <w:autoSpaceDN w:val="0"/>
              <w:adjustRightInd w:val="0"/>
              <w:spacing w:after="0" w:line="240" w:lineRule="auto"/>
              <w:contextualSpacing/>
              <w:jc w:val="both"/>
              <w:rPr>
                <w:rFonts w:ascii="Arial" w:hAnsi="Arial" w:cs="Arial"/>
                <w:bCs/>
                <w:sz w:val="20"/>
                <w:szCs w:val="20"/>
                <w:lang w:eastAsia="es-CR"/>
              </w:rPr>
            </w:pPr>
            <w:r>
              <w:rPr>
                <w:rFonts w:ascii="Arial" w:hAnsi="Arial" w:cs="Arial"/>
                <w:bCs/>
                <w:sz w:val="20"/>
                <w:szCs w:val="20"/>
                <w:lang w:eastAsia="es-CR"/>
              </w:rPr>
              <w:lastRenderedPageBreak/>
              <w:t>La observación de la Oficialía Mayor, Dirección Administrativa y Financiera no cambia lo señalado en el presente informe de auditoría.</w:t>
            </w:r>
          </w:p>
          <w:p w14:paraId="2D5813F9" w14:textId="77777777" w:rsidR="00986AF6" w:rsidRDefault="00986AF6" w:rsidP="000D7212">
            <w:pPr>
              <w:autoSpaceDE w:val="0"/>
              <w:autoSpaceDN w:val="0"/>
              <w:adjustRightInd w:val="0"/>
              <w:spacing w:after="0" w:line="240" w:lineRule="auto"/>
              <w:contextualSpacing/>
              <w:jc w:val="both"/>
              <w:rPr>
                <w:rFonts w:ascii="Arial" w:hAnsi="Arial" w:cs="Arial"/>
                <w:bCs/>
                <w:sz w:val="20"/>
                <w:szCs w:val="20"/>
                <w:lang w:eastAsia="es-CR"/>
              </w:rPr>
            </w:pPr>
          </w:p>
          <w:p w14:paraId="4F4F60EE" w14:textId="182D9DBC" w:rsidR="00B67D8B" w:rsidRPr="00D923B0" w:rsidRDefault="00B67D8B" w:rsidP="000D7212">
            <w:pPr>
              <w:autoSpaceDE w:val="0"/>
              <w:autoSpaceDN w:val="0"/>
              <w:adjustRightInd w:val="0"/>
              <w:spacing w:after="0" w:line="240" w:lineRule="auto"/>
              <w:contextualSpacing/>
              <w:jc w:val="both"/>
              <w:rPr>
                <w:rFonts w:ascii="Arial" w:hAnsi="Arial" w:cs="Arial"/>
                <w:bCs/>
                <w:sz w:val="20"/>
                <w:szCs w:val="20"/>
                <w:lang w:eastAsia="es-CR"/>
              </w:rPr>
            </w:pPr>
            <w:r w:rsidRPr="00D923B0">
              <w:rPr>
                <w:rFonts w:ascii="Arial" w:hAnsi="Arial" w:cs="Arial"/>
                <w:bCs/>
                <w:sz w:val="20"/>
                <w:szCs w:val="20"/>
                <w:lang w:eastAsia="es-CR"/>
              </w:rPr>
              <w:t>Al respecto, por una decisión de esta Auditoría Interna el informe fue remitido al señor Ministro, apegados a la Ley General de Control Interno, el cual indica:</w:t>
            </w:r>
          </w:p>
          <w:p w14:paraId="2EBC2D0F" w14:textId="77777777" w:rsidR="00B67D8B" w:rsidRPr="00D923B0" w:rsidRDefault="00B67D8B" w:rsidP="000D7212">
            <w:pPr>
              <w:autoSpaceDE w:val="0"/>
              <w:autoSpaceDN w:val="0"/>
              <w:adjustRightInd w:val="0"/>
              <w:spacing w:after="0" w:line="240" w:lineRule="auto"/>
              <w:contextualSpacing/>
              <w:jc w:val="both"/>
              <w:rPr>
                <w:rFonts w:ascii="Arial" w:hAnsi="Arial" w:cs="Arial"/>
                <w:bCs/>
                <w:sz w:val="20"/>
                <w:szCs w:val="20"/>
                <w:lang w:eastAsia="es-CR"/>
              </w:rPr>
            </w:pPr>
          </w:p>
          <w:p w14:paraId="14ED98B2" w14:textId="31F8D33A" w:rsidR="00B67D8B" w:rsidRPr="00D923B0" w:rsidRDefault="00B67D8B" w:rsidP="000D7212">
            <w:pPr>
              <w:autoSpaceDE w:val="0"/>
              <w:autoSpaceDN w:val="0"/>
              <w:adjustRightInd w:val="0"/>
              <w:spacing w:after="0" w:line="240" w:lineRule="auto"/>
              <w:contextualSpacing/>
              <w:jc w:val="both"/>
              <w:rPr>
                <w:rFonts w:ascii="Arial" w:hAnsi="Arial" w:cs="Arial"/>
                <w:bCs/>
                <w:sz w:val="20"/>
                <w:szCs w:val="20"/>
                <w:lang w:eastAsia="es-CR"/>
              </w:rPr>
            </w:pPr>
            <w:r w:rsidRPr="00D923B0">
              <w:rPr>
                <w:rFonts w:ascii="Arial" w:hAnsi="Arial" w:cs="Arial"/>
                <w:bCs/>
                <w:sz w:val="20"/>
                <w:szCs w:val="20"/>
                <w:lang w:eastAsia="es-CR"/>
              </w:rPr>
              <w:t>“Artículo 25. —Independencia funcional y de criterio. Los funcionarios de la auditoría interna ejercerán sus atribuciones con total independencia funcional y de criterio respecto del jerarca y de los demás órganos de la administración activa”.</w:t>
            </w:r>
          </w:p>
        </w:tc>
      </w:tr>
      <w:tr w:rsidR="00713936" w:rsidRPr="00D923B0" w14:paraId="18C78062" w14:textId="77777777" w:rsidTr="001F47AA">
        <w:trPr>
          <w:trHeight w:val="450"/>
        </w:trPr>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413CA88" w14:textId="6FCF1E36" w:rsidR="00713936" w:rsidRPr="00D923B0" w:rsidRDefault="00323B50" w:rsidP="001E1C0F">
            <w:pPr>
              <w:autoSpaceDE w:val="0"/>
              <w:autoSpaceDN w:val="0"/>
              <w:adjustRightInd w:val="0"/>
              <w:spacing w:after="0" w:line="240" w:lineRule="auto"/>
              <w:contextualSpacing/>
              <w:jc w:val="both"/>
              <w:rPr>
                <w:rFonts w:ascii="Arial" w:hAnsi="Arial" w:cs="Arial"/>
                <w:sz w:val="20"/>
                <w:szCs w:val="20"/>
              </w:rPr>
            </w:pPr>
            <w:r w:rsidRPr="00D923B0">
              <w:rPr>
                <w:rFonts w:ascii="Arial" w:hAnsi="Arial" w:cs="Arial"/>
                <w:sz w:val="20"/>
                <w:szCs w:val="20"/>
              </w:rPr>
              <w:lastRenderedPageBreak/>
              <w:t xml:space="preserve">Sobre el punto 1.8 Generalidades, la Oficialía Mayor, Dirección Administrativa y Financiera, refiere que </w:t>
            </w:r>
            <w:r w:rsidR="00720D52">
              <w:rPr>
                <w:rFonts w:ascii="Arial" w:hAnsi="Arial" w:cs="Arial"/>
                <w:sz w:val="20"/>
                <w:szCs w:val="20"/>
              </w:rPr>
              <w:t>d</w:t>
            </w:r>
            <w:r w:rsidRPr="00D923B0">
              <w:rPr>
                <w:rFonts w:ascii="Arial" w:hAnsi="Arial" w:cs="Arial"/>
                <w:sz w:val="20"/>
                <w:szCs w:val="20"/>
              </w:rPr>
              <w:t>ebería incluirse también, todos los ahorros generados a partir del vencimiento de los contratos en dólares y en colones en un anexo adicional que sirva como base para realizar el comparativo  entre ahorros generados por el vencimiento de estos contratos, reacomodo de oficinas para no realizar nuevas contrataciones y los montos pagados en dólares por los dos contratos vigentes a partir del 7 de junio del 2021 que fue posible realizar el cambio de moneda en el sistema.</w:t>
            </w:r>
          </w:p>
        </w:tc>
        <w:tc>
          <w:tcPr>
            <w:tcW w:w="510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3F932AD" w14:textId="77777777" w:rsidR="00720D52" w:rsidRDefault="00720D52" w:rsidP="00720D52">
            <w:pPr>
              <w:autoSpaceDE w:val="0"/>
              <w:autoSpaceDN w:val="0"/>
              <w:adjustRightInd w:val="0"/>
              <w:spacing w:after="0" w:line="240" w:lineRule="auto"/>
              <w:contextualSpacing/>
              <w:jc w:val="both"/>
              <w:rPr>
                <w:rFonts w:ascii="Arial" w:hAnsi="Arial" w:cs="Arial"/>
                <w:bCs/>
                <w:sz w:val="20"/>
                <w:szCs w:val="20"/>
                <w:lang w:eastAsia="es-CR"/>
              </w:rPr>
            </w:pPr>
            <w:r>
              <w:rPr>
                <w:rFonts w:ascii="Arial" w:hAnsi="Arial" w:cs="Arial"/>
                <w:bCs/>
                <w:sz w:val="20"/>
                <w:szCs w:val="20"/>
                <w:lang w:eastAsia="es-CR"/>
              </w:rPr>
              <w:t>La observación de la Oficialía Mayor, Dirección Administrativa y Financiera no cambia lo señalado en el presente informe de auditoría.</w:t>
            </w:r>
          </w:p>
          <w:p w14:paraId="58D4D97A" w14:textId="77777777" w:rsidR="00986AF6" w:rsidRDefault="00986AF6" w:rsidP="00323B50">
            <w:pPr>
              <w:autoSpaceDE w:val="0"/>
              <w:autoSpaceDN w:val="0"/>
              <w:adjustRightInd w:val="0"/>
              <w:spacing w:after="0" w:line="240" w:lineRule="auto"/>
              <w:contextualSpacing/>
              <w:jc w:val="both"/>
              <w:rPr>
                <w:rFonts w:ascii="Arial" w:hAnsi="Arial" w:cs="Arial"/>
                <w:bCs/>
                <w:sz w:val="20"/>
                <w:szCs w:val="20"/>
                <w:lang w:eastAsia="es-CR"/>
              </w:rPr>
            </w:pPr>
          </w:p>
          <w:p w14:paraId="4B4154A6" w14:textId="726CF3E0" w:rsidR="00323B50" w:rsidRPr="00D923B0" w:rsidRDefault="00323B50" w:rsidP="00323B50">
            <w:pPr>
              <w:autoSpaceDE w:val="0"/>
              <w:autoSpaceDN w:val="0"/>
              <w:adjustRightInd w:val="0"/>
              <w:spacing w:after="0" w:line="240" w:lineRule="auto"/>
              <w:contextualSpacing/>
              <w:jc w:val="both"/>
              <w:rPr>
                <w:rFonts w:ascii="Arial" w:hAnsi="Arial" w:cs="Arial"/>
                <w:bCs/>
                <w:sz w:val="20"/>
                <w:szCs w:val="20"/>
                <w:lang w:eastAsia="es-CR"/>
              </w:rPr>
            </w:pPr>
            <w:r w:rsidRPr="00D923B0">
              <w:rPr>
                <w:rFonts w:ascii="Arial" w:hAnsi="Arial" w:cs="Arial"/>
                <w:bCs/>
                <w:sz w:val="20"/>
                <w:szCs w:val="20"/>
                <w:lang w:eastAsia="es-CR"/>
              </w:rPr>
              <w:t>Al respecto, en el apartado de Generalidades del informe se incluye las diferentes acciones que ha venido realizado la Administración Activa en el tema de Alquileres, esto pro del cumplimiento normativo, razón por la cual se referencia:</w:t>
            </w:r>
          </w:p>
          <w:p w14:paraId="0F27E919" w14:textId="77777777" w:rsidR="00720D52" w:rsidRDefault="00323B50" w:rsidP="00323B50">
            <w:pPr>
              <w:autoSpaceDE w:val="0"/>
              <w:autoSpaceDN w:val="0"/>
              <w:adjustRightInd w:val="0"/>
              <w:spacing w:after="0" w:line="240" w:lineRule="auto"/>
              <w:contextualSpacing/>
              <w:jc w:val="both"/>
              <w:rPr>
                <w:rFonts w:ascii="Arial" w:hAnsi="Arial" w:cs="Arial"/>
                <w:bCs/>
                <w:sz w:val="20"/>
                <w:szCs w:val="20"/>
                <w:lang w:eastAsia="es-CR"/>
              </w:rPr>
            </w:pPr>
            <w:r w:rsidRPr="00D923B0">
              <w:rPr>
                <w:rFonts w:ascii="Arial" w:hAnsi="Arial" w:cs="Arial"/>
                <w:bCs/>
                <w:sz w:val="20"/>
                <w:szCs w:val="20"/>
                <w:lang w:eastAsia="es-CR"/>
              </w:rPr>
              <w:t>1.Directriz Nº008-H, Alquiler de bienes inmuebles en el sector público</w:t>
            </w:r>
            <w:r w:rsidR="00720D52">
              <w:rPr>
                <w:rFonts w:ascii="Arial" w:hAnsi="Arial" w:cs="Arial"/>
                <w:bCs/>
                <w:sz w:val="20"/>
                <w:szCs w:val="20"/>
                <w:lang w:eastAsia="es-CR"/>
              </w:rPr>
              <w:t>.</w:t>
            </w:r>
          </w:p>
          <w:p w14:paraId="10AEAC3A" w14:textId="5BA36F15" w:rsidR="00323B50" w:rsidRDefault="00323B50" w:rsidP="00323B50">
            <w:pPr>
              <w:autoSpaceDE w:val="0"/>
              <w:autoSpaceDN w:val="0"/>
              <w:adjustRightInd w:val="0"/>
              <w:spacing w:after="0" w:line="240" w:lineRule="auto"/>
              <w:contextualSpacing/>
              <w:jc w:val="both"/>
              <w:rPr>
                <w:rFonts w:ascii="Arial" w:hAnsi="Arial" w:cs="Arial"/>
                <w:bCs/>
                <w:sz w:val="20"/>
                <w:szCs w:val="20"/>
                <w:lang w:eastAsia="es-CR"/>
              </w:rPr>
            </w:pPr>
            <w:r w:rsidRPr="00D923B0">
              <w:rPr>
                <w:rFonts w:ascii="Arial" w:hAnsi="Arial" w:cs="Arial"/>
                <w:bCs/>
                <w:sz w:val="20"/>
                <w:szCs w:val="20"/>
                <w:lang w:eastAsia="es-CR"/>
              </w:rPr>
              <w:t xml:space="preserve"> 2. Decreto Ejecutivo N°42561-H “Disposiciones dirigidas al Gobierno Central sobre la necesidad de renegociar a la baja los contratos de arrendamiento de edificios, locales y terrenos”.</w:t>
            </w:r>
          </w:p>
          <w:p w14:paraId="56F7EE82" w14:textId="6E660E95" w:rsidR="00577B18" w:rsidRDefault="00323B50" w:rsidP="00577B18">
            <w:pPr>
              <w:autoSpaceDE w:val="0"/>
              <w:autoSpaceDN w:val="0"/>
              <w:adjustRightInd w:val="0"/>
              <w:spacing w:after="0" w:line="240" w:lineRule="auto"/>
              <w:contextualSpacing/>
              <w:jc w:val="both"/>
              <w:rPr>
                <w:rFonts w:ascii="Arial" w:hAnsi="Arial" w:cs="Arial"/>
                <w:bCs/>
                <w:sz w:val="20"/>
                <w:szCs w:val="20"/>
                <w:lang w:eastAsia="es-CR"/>
              </w:rPr>
            </w:pPr>
            <w:r w:rsidRPr="00D923B0">
              <w:rPr>
                <w:rFonts w:ascii="Arial" w:hAnsi="Arial" w:cs="Arial"/>
                <w:bCs/>
                <w:sz w:val="20"/>
                <w:szCs w:val="20"/>
                <w:lang w:eastAsia="es-CR"/>
              </w:rPr>
              <w:t xml:space="preserve">3. Adicionalmente, </w:t>
            </w:r>
            <w:r w:rsidR="00577B18" w:rsidRPr="00D923B0">
              <w:rPr>
                <w:rFonts w:ascii="Arial" w:hAnsi="Arial" w:cs="Arial"/>
                <w:bCs/>
                <w:sz w:val="20"/>
                <w:szCs w:val="20"/>
                <w:lang w:eastAsia="es-CR"/>
              </w:rPr>
              <w:t>se incluye un gráfico correspondiente a la evolución del presupuesto asignado al pago Alquiler de edificios, locales y terrenos, Periodo 2017-2022.</w:t>
            </w:r>
          </w:p>
          <w:p w14:paraId="29617638" w14:textId="09A0775F" w:rsidR="00824E59" w:rsidRDefault="00577B18" w:rsidP="00323B50">
            <w:pPr>
              <w:autoSpaceDE w:val="0"/>
              <w:autoSpaceDN w:val="0"/>
              <w:adjustRightInd w:val="0"/>
              <w:spacing w:after="0" w:line="240" w:lineRule="auto"/>
              <w:contextualSpacing/>
              <w:jc w:val="both"/>
              <w:rPr>
                <w:rFonts w:ascii="Arial" w:hAnsi="Arial" w:cs="Arial"/>
                <w:bCs/>
                <w:sz w:val="20"/>
                <w:szCs w:val="20"/>
                <w:lang w:eastAsia="es-CR"/>
              </w:rPr>
            </w:pPr>
            <w:r w:rsidRPr="00D923B0">
              <w:rPr>
                <w:rFonts w:ascii="Arial" w:hAnsi="Arial" w:cs="Arial"/>
                <w:bCs/>
                <w:sz w:val="20"/>
                <w:szCs w:val="20"/>
                <w:lang w:eastAsia="es-CR"/>
              </w:rPr>
              <w:t>4. E</w:t>
            </w:r>
            <w:r w:rsidR="00323B50" w:rsidRPr="00D923B0">
              <w:rPr>
                <w:rFonts w:ascii="Arial" w:hAnsi="Arial" w:cs="Arial"/>
                <w:bCs/>
                <w:sz w:val="20"/>
                <w:szCs w:val="20"/>
                <w:lang w:eastAsia="es-CR"/>
              </w:rPr>
              <w:t>n el Anexo N°2 se incluyen el detalle de los contratos vigentes en cual se refleja el valor inicial del contrato y el valor actual, es decir, el ahorro en caso de que lo hubo.</w:t>
            </w:r>
          </w:p>
          <w:p w14:paraId="764D912E" w14:textId="353DFF38" w:rsidR="00D93454" w:rsidRPr="00D923B0" w:rsidRDefault="00824E59" w:rsidP="00D93454">
            <w:pPr>
              <w:autoSpaceDE w:val="0"/>
              <w:autoSpaceDN w:val="0"/>
              <w:adjustRightInd w:val="0"/>
              <w:spacing w:after="0" w:line="240" w:lineRule="auto"/>
              <w:contextualSpacing/>
              <w:jc w:val="both"/>
              <w:rPr>
                <w:rFonts w:ascii="Arial" w:hAnsi="Arial" w:cs="Arial"/>
                <w:bCs/>
                <w:sz w:val="20"/>
                <w:szCs w:val="20"/>
                <w:lang w:eastAsia="es-CR"/>
              </w:rPr>
            </w:pPr>
            <w:r>
              <w:rPr>
                <w:rFonts w:ascii="Arial" w:hAnsi="Arial" w:cs="Arial"/>
                <w:bCs/>
                <w:sz w:val="20"/>
                <w:szCs w:val="20"/>
                <w:lang w:eastAsia="es-CR"/>
              </w:rPr>
              <w:t>Por lo anterior, no se amplía la información</w:t>
            </w:r>
            <w:r w:rsidR="00872D41">
              <w:rPr>
                <w:rFonts w:ascii="Arial" w:hAnsi="Arial" w:cs="Arial"/>
                <w:bCs/>
                <w:sz w:val="20"/>
                <w:szCs w:val="20"/>
                <w:lang w:eastAsia="es-CR"/>
              </w:rPr>
              <w:t>,</w:t>
            </w:r>
            <w:r w:rsidR="00D93454">
              <w:rPr>
                <w:rFonts w:ascii="Arial" w:hAnsi="Arial" w:cs="Arial"/>
                <w:bCs/>
                <w:sz w:val="20"/>
                <w:szCs w:val="20"/>
                <w:lang w:eastAsia="es-CR"/>
              </w:rPr>
              <w:t xml:space="preserve"> ya que no es parte del objetivo del estudio.</w:t>
            </w:r>
          </w:p>
        </w:tc>
      </w:tr>
      <w:tr w:rsidR="00E26BFE" w:rsidRPr="00D923B0" w14:paraId="2934DFBC" w14:textId="77777777" w:rsidTr="001F47AA">
        <w:trPr>
          <w:trHeight w:val="450"/>
        </w:trPr>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96D291D" w14:textId="77777777" w:rsidR="00720D52" w:rsidRDefault="000D7212" w:rsidP="001E1C0F">
            <w:pPr>
              <w:autoSpaceDE w:val="0"/>
              <w:autoSpaceDN w:val="0"/>
              <w:adjustRightInd w:val="0"/>
              <w:spacing w:after="0" w:line="240" w:lineRule="auto"/>
              <w:contextualSpacing/>
              <w:jc w:val="both"/>
              <w:rPr>
                <w:rFonts w:ascii="Arial" w:hAnsi="Arial" w:cs="Arial"/>
                <w:sz w:val="20"/>
                <w:szCs w:val="20"/>
              </w:rPr>
            </w:pPr>
            <w:r w:rsidRPr="00D923B0">
              <w:rPr>
                <w:rFonts w:ascii="Arial" w:hAnsi="Arial" w:cs="Arial"/>
                <w:sz w:val="20"/>
                <w:szCs w:val="20"/>
              </w:rPr>
              <w:t xml:space="preserve">Sobre el resultado 2.1, específicamente en cuanto a lo indicado en la condición la </w:t>
            </w:r>
            <w:r w:rsidRPr="00D923B0">
              <w:rPr>
                <w:rFonts w:ascii="Arial" w:hAnsi="Arial" w:cs="Arial"/>
                <w:bCs/>
                <w:sz w:val="20"/>
                <w:szCs w:val="20"/>
                <w:lang w:eastAsia="es-CR"/>
              </w:rPr>
              <w:t>Oficialía Mayor, Dirección Administrativa y Financiera,</w:t>
            </w:r>
            <w:r w:rsidRPr="00D923B0">
              <w:rPr>
                <w:rFonts w:ascii="Arial" w:hAnsi="Arial" w:cs="Arial"/>
                <w:sz w:val="20"/>
                <w:szCs w:val="20"/>
              </w:rPr>
              <w:t xml:space="preserve"> refiere que l</w:t>
            </w:r>
            <w:r w:rsidR="00E26BFE" w:rsidRPr="00D923B0">
              <w:rPr>
                <w:rFonts w:ascii="Arial" w:hAnsi="Arial" w:cs="Arial"/>
                <w:sz w:val="20"/>
                <w:szCs w:val="20"/>
              </w:rPr>
              <w:t xml:space="preserve">a normativa no establecía que se tuviera que realizar un informe general con todo lo señalado.  </w:t>
            </w:r>
          </w:p>
          <w:p w14:paraId="5214174E" w14:textId="77777777" w:rsidR="00720D52" w:rsidRDefault="00720D52" w:rsidP="001E1C0F">
            <w:pPr>
              <w:autoSpaceDE w:val="0"/>
              <w:autoSpaceDN w:val="0"/>
              <w:adjustRightInd w:val="0"/>
              <w:spacing w:after="0" w:line="240" w:lineRule="auto"/>
              <w:contextualSpacing/>
              <w:jc w:val="both"/>
              <w:rPr>
                <w:rFonts w:ascii="Arial" w:hAnsi="Arial" w:cs="Arial"/>
                <w:sz w:val="20"/>
                <w:szCs w:val="20"/>
              </w:rPr>
            </w:pPr>
          </w:p>
          <w:p w14:paraId="5FFAF397" w14:textId="7BCF12E0" w:rsidR="00E26BFE" w:rsidRPr="00D923B0" w:rsidRDefault="00E26BFE" w:rsidP="001E1C0F">
            <w:pPr>
              <w:autoSpaceDE w:val="0"/>
              <w:autoSpaceDN w:val="0"/>
              <w:adjustRightInd w:val="0"/>
              <w:spacing w:after="0" w:line="240" w:lineRule="auto"/>
              <w:contextualSpacing/>
              <w:jc w:val="both"/>
              <w:rPr>
                <w:rFonts w:ascii="Arial" w:hAnsi="Arial" w:cs="Arial"/>
                <w:sz w:val="20"/>
                <w:szCs w:val="20"/>
              </w:rPr>
            </w:pPr>
            <w:r w:rsidRPr="00D923B0">
              <w:rPr>
                <w:rFonts w:ascii="Arial" w:hAnsi="Arial" w:cs="Arial"/>
                <w:sz w:val="20"/>
                <w:szCs w:val="20"/>
              </w:rPr>
              <w:t>Si se presentaron dos informes al Viceministra de Egresos en relación con el Decreto No. Decreto Ejecutivo N°42561-H Disposiciones dirigidas al Gobierno Central sobre la necesidad de renegociar a la baja los contratos de arrendamiento, Normas de Control Interno para el Sector Público (N-2-2009-CO-DFOE)</w:t>
            </w:r>
            <w:r w:rsidR="000D7212" w:rsidRPr="00D923B0">
              <w:rPr>
                <w:rFonts w:ascii="Arial" w:hAnsi="Arial" w:cs="Arial"/>
                <w:sz w:val="20"/>
                <w:szCs w:val="20"/>
              </w:rPr>
              <w:t>.</w:t>
            </w:r>
          </w:p>
        </w:tc>
        <w:tc>
          <w:tcPr>
            <w:tcW w:w="510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1A85DB6" w14:textId="77777777" w:rsidR="00720D52" w:rsidRDefault="00720D52" w:rsidP="00720D52">
            <w:pPr>
              <w:autoSpaceDE w:val="0"/>
              <w:autoSpaceDN w:val="0"/>
              <w:adjustRightInd w:val="0"/>
              <w:spacing w:after="0" w:line="240" w:lineRule="auto"/>
              <w:contextualSpacing/>
              <w:jc w:val="both"/>
              <w:rPr>
                <w:rFonts w:ascii="Arial" w:hAnsi="Arial" w:cs="Arial"/>
                <w:bCs/>
                <w:sz w:val="20"/>
                <w:szCs w:val="20"/>
                <w:lang w:eastAsia="es-CR"/>
              </w:rPr>
            </w:pPr>
            <w:r>
              <w:rPr>
                <w:rFonts w:ascii="Arial" w:hAnsi="Arial" w:cs="Arial"/>
                <w:bCs/>
                <w:sz w:val="20"/>
                <w:szCs w:val="20"/>
                <w:lang w:eastAsia="es-CR"/>
              </w:rPr>
              <w:t>La observación de la Oficialía Mayor, Dirección Administrativa y Financiera no cambia lo señalado en el presente informe de auditoría.</w:t>
            </w:r>
          </w:p>
          <w:p w14:paraId="64B6D6CB" w14:textId="77777777" w:rsidR="00E1503C" w:rsidRDefault="00E1503C" w:rsidP="000D7212">
            <w:pPr>
              <w:autoSpaceDE w:val="0"/>
              <w:autoSpaceDN w:val="0"/>
              <w:adjustRightInd w:val="0"/>
              <w:spacing w:after="0" w:line="240" w:lineRule="auto"/>
              <w:contextualSpacing/>
              <w:jc w:val="both"/>
              <w:rPr>
                <w:rFonts w:ascii="Arial" w:hAnsi="Arial" w:cs="Arial"/>
                <w:bCs/>
                <w:sz w:val="20"/>
                <w:szCs w:val="20"/>
                <w:lang w:eastAsia="es-CR"/>
              </w:rPr>
            </w:pPr>
          </w:p>
          <w:p w14:paraId="0D9127DF" w14:textId="031D9EA2" w:rsidR="000D7212" w:rsidRDefault="000D7212" w:rsidP="000D7212">
            <w:pPr>
              <w:autoSpaceDE w:val="0"/>
              <w:autoSpaceDN w:val="0"/>
              <w:adjustRightInd w:val="0"/>
              <w:spacing w:after="0" w:line="240" w:lineRule="auto"/>
              <w:contextualSpacing/>
              <w:jc w:val="both"/>
              <w:rPr>
                <w:rFonts w:ascii="Arial" w:hAnsi="Arial" w:cs="Arial"/>
                <w:bCs/>
                <w:sz w:val="20"/>
                <w:szCs w:val="20"/>
                <w:lang w:eastAsia="es-CR"/>
              </w:rPr>
            </w:pPr>
            <w:r w:rsidRPr="00D923B0">
              <w:rPr>
                <w:rFonts w:ascii="Arial" w:hAnsi="Arial" w:cs="Arial"/>
                <w:bCs/>
                <w:sz w:val="20"/>
                <w:szCs w:val="20"/>
                <w:lang w:eastAsia="es-CR"/>
              </w:rPr>
              <w:t>Al respecto, esta Auditoría Interna procede a indicar que:</w:t>
            </w:r>
          </w:p>
          <w:p w14:paraId="47AC9105" w14:textId="52DECF3A" w:rsidR="000D7212" w:rsidRDefault="000D7212" w:rsidP="000D7212">
            <w:pPr>
              <w:autoSpaceDE w:val="0"/>
              <w:autoSpaceDN w:val="0"/>
              <w:adjustRightInd w:val="0"/>
              <w:spacing w:after="0" w:line="240" w:lineRule="auto"/>
              <w:contextualSpacing/>
              <w:jc w:val="both"/>
              <w:rPr>
                <w:rFonts w:ascii="Arial" w:hAnsi="Arial" w:cs="Arial"/>
                <w:bCs/>
                <w:sz w:val="20"/>
                <w:szCs w:val="20"/>
                <w:lang w:eastAsia="es-CR"/>
              </w:rPr>
            </w:pPr>
            <w:r w:rsidRPr="00D923B0">
              <w:rPr>
                <w:rFonts w:ascii="Arial" w:hAnsi="Arial" w:cs="Arial"/>
                <w:bCs/>
                <w:sz w:val="20"/>
                <w:szCs w:val="20"/>
                <w:lang w:eastAsia="es-CR"/>
              </w:rPr>
              <w:t>1. Que si bien es cierto la Directriz no establecía que se tuviera que realizar un informe general con todo lo señalado, por un tema de control interno</w:t>
            </w:r>
            <w:r w:rsidR="00720D52">
              <w:rPr>
                <w:rFonts w:ascii="Arial" w:hAnsi="Arial" w:cs="Arial"/>
                <w:bCs/>
                <w:sz w:val="20"/>
                <w:szCs w:val="20"/>
                <w:lang w:eastAsia="es-CR"/>
              </w:rPr>
              <w:t>,</w:t>
            </w:r>
            <w:r w:rsidRPr="00D923B0">
              <w:rPr>
                <w:rFonts w:ascii="Arial" w:hAnsi="Arial" w:cs="Arial"/>
                <w:bCs/>
                <w:sz w:val="20"/>
                <w:szCs w:val="20"/>
                <w:lang w:eastAsia="es-CR"/>
              </w:rPr>
              <w:t xml:space="preserve"> deben establecerse actividades de control e información documental, en concordancia con el criterio que sustenta este resultado (punto 4.4.1 de las Normas de control interno para el Sector Público).</w:t>
            </w:r>
          </w:p>
          <w:p w14:paraId="42443592" w14:textId="45CEC3F6" w:rsidR="000D7212" w:rsidRDefault="000D7212" w:rsidP="000D7212">
            <w:pPr>
              <w:autoSpaceDE w:val="0"/>
              <w:autoSpaceDN w:val="0"/>
              <w:adjustRightInd w:val="0"/>
              <w:spacing w:after="0" w:line="240" w:lineRule="auto"/>
              <w:contextualSpacing/>
              <w:jc w:val="both"/>
              <w:rPr>
                <w:rFonts w:ascii="Arial" w:hAnsi="Arial" w:cs="Arial"/>
                <w:bCs/>
                <w:sz w:val="20"/>
                <w:szCs w:val="20"/>
                <w:lang w:eastAsia="es-CR"/>
              </w:rPr>
            </w:pPr>
            <w:r w:rsidRPr="00D923B0">
              <w:rPr>
                <w:rFonts w:ascii="Arial" w:hAnsi="Arial" w:cs="Arial"/>
                <w:bCs/>
                <w:sz w:val="20"/>
                <w:szCs w:val="20"/>
                <w:lang w:eastAsia="es-CR"/>
              </w:rPr>
              <w:t>2. En la propuesta del informe se tomó en consideración la documentación mencionada</w:t>
            </w:r>
            <w:r w:rsidR="00373E86" w:rsidRPr="00D923B0">
              <w:rPr>
                <w:rFonts w:ascii="Arial" w:hAnsi="Arial" w:cs="Arial"/>
                <w:bCs/>
                <w:sz w:val="20"/>
                <w:szCs w:val="20"/>
                <w:lang w:eastAsia="es-CR"/>
              </w:rPr>
              <w:t xml:space="preserve">, razón por la cual en la propuesta del informe se indica que la Administración Activa ha venido realizando acciones en el tema de </w:t>
            </w:r>
            <w:r w:rsidR="00373E86" w:rsidRPr="00D923B0">
              <w:rPr>
                <w:rFonts w:ascii="Arial" w:hAnsi="Arial" w:cs="Arial"/>
                <w:bCs/>
                <w:sz w:val="20"/>
                <w:szCs w:val="20"/>
                <w:lang w:eastAsia="es-CR"/>
              </w:rPr>
              <w:lastRenderedPageBreak/>
              <w:t>alquileres de edificios en pro del cumplimiento de la normativa, entre las que se destaca el Decreto Ejecutivo N°42561-H</w:t>
            </w:r>
            <w:r w:rsidRPr="00D923B0">
              <w:rPr>
                <w:rFonts w:ascii="Arial" w:hAnsi="Arial" w:cs="Arial"/>
                <w:bCs/>
                <w:sz w:val="20"/>
                <w:szCs w:val="20"/>
                <w:lang w:eastAsia="es-CR"/>
              </w:rPr>
              <w:t xml:space="preserve">; </w:t>
            </w:r>
            <w:r w:rsidR="00373E86" w:rsidRPr="00D923B0">
              <w:rPr>
                <w:rFonts w:ascii="Arial" w:hAnsi="Arial" w:cs="Arial"/>
                <w:bCs/>
                <w:sz w:val="20"/>
                <w:szCs w:val="20"/>
                <w:lang w:eastAsia="es-CR"/>
              </w:rPr>
              <w:t>no obstante, este resultado refiere sobre las medidas de control para la implementación de la Directriz N°085-H.</w:t>
            </w:r>
          </w:p>
          <w:p w14:paraId="395FBF26" w14:textId="24ED144B" w:rsidR="00E26BFE" w:rsidRPr="00D923B0" w:rsidRDefault="00E1503C" w:rsidP="000D7212">
            <w:pPr>
              <w:autoSpaceDE w:val="0"/>
              <w:autoSpaceDN w:val="0"/>
              <w:adjustRightInd w:val="0"/>
              <w:spacing w:after="0" w:line="240" w:lineRule="auto"/>
              <w:contextualSpacing/>
              <w:jc w:val="both"/>
              <w:rPr>
                <w:rFonts w:ascii="Arial" w:hAnsi="Arial" w:cs="Arial"/>
                <w:bCs/>
                <w:sz w:val="20"/>
                <w:szCs w:val="20"/>
                <w:lang w:eastAsia="es-CR"/>
              </w:rPr>
            </w:pPr>
            <w:r>
              <w:rPr>
                <w:rFonts w:ascii="Arial" w:hAnsi="Arial" w:cs="Arial"/>
                <w:bCs/>
                <w:sz w:val="20"/>
                <w:szCs w:val="20"/>
                <w:lang w:eastAsia="es-CR"/>
              </w:rPr>
              <w:t>El</w:t>
            </w:r>
            <w:r w:rsidR="000D7212" w:rsidRPr="00D923B0">
              <w:rPr>
                <w:rFonts w:ascii="Arial" w:hAnsi="Arial" w:cs="Arial"/>
                <w:bCs/>
                <w:sz w:val="20"/>
                <w:szCs w:val="20"/>
                <w:lang w:eastAsia="es-CR"/>
              </w:rPr>
              <w:t xml:space="preserve"> sentido de este resultado es fortalecer la </w:t>
            </w:r>
            <w:r w:rsidR="00A72C06" w:rsidRPr="00D923B0">
              <w:rPr>
                <w:rFonts w:ascii="Arial" w:hAnsi="Arial" w:cs="Arial"/>
                <w:bCs/>
                <w:sz w:val="20"/>
                <w:szCs w:val="20"/>
                <w:lang w:eastAsia="es-CR"/>
              </w:rPr>
              <w:t>transparencia</w:t>
            </w:r>
            <w:r w:rsidR="000D7212" w:rsidRPr="00D923B0">
              <w:rPr>
                <w:rFonts w:ascii="Arial" w:hAnsi="Arial" w:cs="Arial"/>
                <w:bCs/>
                <w:sz w:val="20"/>
                <w:szCs w:val="20"/>
                <w:lang w:eastAsia="es-CR"/>
              </w:rPr>
              <w:t xml:space="preserve"> y la trazabilidad de la información, ya sea porque deba ser requerida por la Adm</w:t>
            </w:r>
            <w:r w:rsidR="00373E86" w:rsidRPr="00D923B0">
              <w:rPr>
                <w:rFonts w:ascii="Arial" w:hAnsi="Arial" w:cs="Arial"/>
                <w:bCs/>
                <w:sz w:val="20"/>
                <w:szCs w:val="20"/>
                <w:lang w:eastAsia="es-CR"/>
              </w:rPr>
              <w:t xml:space="preserve">inistración </w:t>
            </w:r>
            <w:r w:rsidR="000D7212" w:rsidRPr="00D923B0">
              <w:rPr>
                <w:rFonts w:ascii="Arial" w:hAnsi="Arial" w:cs="Arial"/>
                <w:bCs/>
                <w:sz w:val="20"/>
                <w:szCs w:val="20"/>
                <w:lang w:eastAsia="es-CR"/>
              </w:rPr>
              <w:t>o bien para efectos de fiscalización.</w:t>
            </w:r>
          </w:p>
        </w:tc>
      </w:tr>
      <w:tr w:rsidR="001B2CD4" w:rsidRPr="00D923B0" w14:paraId="0B75FD54" w14:textId="77777777" w:rsidTr="001F47AA">
        <w:trPr>
          <w:trHeight w:val="454"/>
        </w:trPr>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16C25DD" w14:textId="34058F29" w:rsidR="001B2CD4" w:rsidRPr="00D923B0" w:rsidRDefault="001B2CD4" w:rsidP="001B2CD4">
            <w:pPr>
              <w:autoSpaceDE w:val="0"/>
              <w:autoSpaceDN w:val="0"/>
              <w:adjustRightInd w:val="0"/>
              <w:spacing w:after="0" w:line="240" w:lineRule="auto"/>
              <w:contextualSpacing/>
              <w:jc w:val="both"/>
              <w:rPr>
                <w:rFonts w:ascii="Arial" w:hAnsi="Arial" w:cs="Arial"/>
                <w:sz w:val="20"/>
                <w:szCs w:val="20"/>
              </w:rPr>
            </w:pPr>
            <w:r w:rsidRPr="00D923B0">
              <w:rPr>
                <w:rFonts w:ascii="Arial" w:hAnsi="Arial" w:cs="Arial"/>
                <w:sz w:val="20"/>
                <w:szCs w:val="20"/>
              </w:rPr>
              <w:lastRenderedPageBreak/>
              <w:t xml:space="preserve">Sobre el resultado 2.2, </w:t>
            </w:r>
            <w:r w:rsidR="00FC68B7" w:rsidRPr="00D923B0">
              <w:rPr>
                <w:rFonts w:ascii="Arial" w:hAnsi="Arial" w:cs="Arial"/>
                <w:sz w:val="20"/>
                <w:szCs w:val="20"/>
              </w:rPr>
              <w:t>específicamente en cuanto a lo indicado en la causa la Oficialía Mayor, Dirección Administrativa y Financiera,</w:t>
            </w:r>
            <w:r w:rsidR="00110745" w:rsidRPr="00D923B0">
              <w:rPr>
                <w:rFonts w:ascii="Arial" w:hAnsi="Arial" w:cs="Arial"/>
                <w:sz w:val="20"/>
                <w:szCs w:val="20"/>
              </w:rPr>
              <w:t xml:space="preserve"> indica que hay una </w:t>
            </w:r>
            <w:r w:rsidR="00373E86" w:rsidRPr="00D923B0">
              <w:rPr>
                <w:rFonts w:ascii="Arial" w:hAnsi="Arial" w:cs="Arial"/>
                <w:sz w:val="20"/>
                <w:szCs w:val="20"/>
              </w:rPr>
              <w:t>conclusión errónea, que si hubo controles y explicaron los motivos por los cuáles se prorrogaron estos contratos.</w:t>
            </w:r>
          </w:p>
        </w:tc>
        <w:tc>
          <w:tcPr>
            <w:tcW w:w="510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487EC3EA" w14:textId="422ED5DA" w:rsidR="00720D52" w:rsidRDefault="00720D52" w:rsidP="00720D52">
            <w:pPr>
              <w:autoSpaceDE w:val="0"/>
              <w:autoSpaceDN w:val="0"/>
              <w:adjustRightInd w:val="0"/>
              <w:spacing w:after="0" w:line="240" w:lineRule="auto"/>
              <w:contextualSpacing/>
              <w:jc w:val="both"/>
              <w:rPr>
                <w:rFonts w:ascii="Arial" w:hAnsi="Arial" w:cs="Arial"/>
                <w:bCs/>
                <w:sz w:val="20"/>
                <w:szCs w:val="20"/>
                <w:lang w:eastAsia="es-CR"/>
              </w:rPr>
            </w:pPr>
            <w:r>
              <w:rPr>
                <w:rFonts w:ascii="Arial" w:hAnsi="Arial" w:cs="Arial"/>
                <w:bCs/>
                <w:sz w:val="20"/>
                <w:szCs w:val="20"/>
                <w:lang w:eastAsia="es-CR"/>
              </w:rPr>
              <w:t>La observación de la Oficialía Mayor, Dirección Administrativa y Financiera no cambia lo señalado en el presente informe de auditoría.</w:t>
            </w:r>
          </w:p>
          <w:p w14:paraId="19CEF0FA" w14:textId="77777777" w:rsidR="00720D52" w:rsidRDefault="00720D52" w:rsidP="00720D52">
            <w:pPr>
              <w:autoSpaceDE w:val="0"/>
              <w:autoSpaceDN w:val="0"/>
              <w:adjustRightInd w:val="0"/>
              <w:spacing w:after="0" w:line="240" w:lineRule="auto"/>
              <w:contextualSpacing/>
              <w:jc w:val="both"/>
              <w:rPr>
                <w:rFonts w:ascii="Arial" w:hAnsi="Arial" w:cs="Arial"/>
                <w:bCs/>
                <w:sz w:val="20"/>
                <w:szCs w:val="20"/>
                <w:lang w:eastAsia="es-CR"/>
              </w:rPr>
            </w:pPr>
          </w:p>
          <w:p w14:paraId="36800EF2" w14:textId="2FD8A190" w:rsidR="00373E86" w:rsidRPr="00D923B0" w:rsidRDefault="00373E86" w:rsidP="00373E86">
            <w:pPr>
              <w:autoSpaceDE w:val="0"/>
              <w:autoSpaceDN w:val="0"/>
              <w:adjustRightInd w:val="0"/>
              <w:spacing w:after="0" w:line="240" w:lineRule="auto"/>
              <w:contextualSpacing/>
              <w:jc w:val="both"/>
              <w:rPr>
                <w:rFonts w:ascii="Arial" w:hAnsi="Arial" w:cs="Arial"/>
                <w:sz w:val="20"/>
                <w:szCs w:val="20"/>
              </w:rPr>
            </w:pPr>
            <w:r w:rsidRPr="00D923B0">
              <w:rPr>
                <w:rFonts w:ascii="Arial" w:hAnsi="Arial" w:cs="Arial"/>
                <w:sz w:val="20"/>
                <w:szCs w:val="20"/>
              </w:rPr>
              <w:t>Al respecto, esta Auditoría Interna mantiene lo referido en la propuesta del informe, considerando lo establecido en las Normas de Control Interno para el Sector Público, en su numeral 5.6 Calidad de la información, el cual señala lo siguiente:</w:t>
            </w:r>
          </w:p>
          <w:p w14:paraId="1CF55977" w14:textId="57781FB2" w:rsidR="00F31181" w:rsidRPr="00D923B0" w:rsidRDefault="00373E86" w:rsidP="005D6CE9">
            <w:pPr>
              <w:autoSpaceDE w:val="0"/>
              <w:autoSpaceDN w:val="0"/>
              <w:adjustRightInd w:val="0"/>
              <w:spacing w:after="0" w:line="240" w:lineRule="auto"/>
              <w:contextualSpacing/>
              <w:jc w:val="both"/>
              <w:rPr>
                <w:rFonts w:ascii="Arial" w:hAnsi="Arial" w:cs="Arial"/>
                <w:sz w:val="20"/>
                <w:szCs w:val="20"/>
              </w:rPr>
            </w:pPr>
            <w:r w:rsidRPr="00D923B0">
              <w:rPr>
                <w:rFonts w:ascii="Arial" w:hAnsi="Arial" w:cs="Arial"/>
                <w:sz w:val="20"/>
                <w:szCs w:val="20"/>
              </w:rPr>
              <w:t>"El jerarca y los titulares subordinados, según sus competencias, deben asegurar razonablemente que los sistemas de información contemplen los procesos requeridos para recopilar, procesar y</w:t>
            </w:r>
            <w:r w:rsidR="005D6CE9">
              <w:rPr>
                <w:rFonts w:ascii="Arial" w:hAnsi="Arial" w:cs="Arial"/>
                <w:sz w:val="20"/>
                <w:szCs w:val="20"/>
              </w:rPr>
              <w:t xml:space="preserve"> </w:t>
            </w:r>
            <w:r w:rsidRPr="00D923B0">
              <w:rPr>
                <w:rFonts w:ascii="Arial" w:hAnsi="Arial" w:cs="Arial"/>
                <w:sz w:val="20"/>
                <w:szCs w:val="20"/>
              </w:rPr>
              <w:t>generar información que responda a las necesidades de los distintos usuarios. Dichos procesos deben estar basados en un enfoque de efectividad y de mejoramiento continuo. Los atributos fundamentales de la calidad de la información están referidos a la confiabilidad, oportunidad y utilidad".</w:t>
            </w:r>
          </w:p>
        </w:tc>
      </w:tr>
      <w:tr w:rsidR="00373E86" w:rsidRPr="00D923B0" w14:paraId="0C64DB2A" w14:textId="77777777" w:rsidTr="001F47AA">
        <w:trPr>
          <w:trHeight w:val="486"/>
        </w:trPr>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BA00EF2" w14:textId="77777777" w:rsidR="00373E86" w:rsidRPr="00D923B0" w:rsidRDefault="00373E86" w:rsidP="001B2CD4">
            <w:pPr>
              <w:autoSpaceDE w:val="0"/>
              <w:autoSpaceDN w:val="0"/>
              <w:adjustRightInd w:val="0"/>
              <w:spacing w:after="0" w:line="240" w:lineRule="auto"/>
              <w:contextualSpacing/>
              <w:jc w:val="both"/>
              <w:rPr>
                <w:rFonts w:ascii="Arial" w:hAnsi="Arial" w:cs="Arial"/>
                <w:sz w:val="20"/>
                <w:szCs w:val="20"/>
              </w:rPr>
            </w:pPr>
            <w:r w:rsidRPr="00D923B0">
              <w:rPr>
                <w:rFonts w:ascii="Arial" w:hAnsi="Arial" w:cs="Arial"/>
                <w:sz w:val="20"/>
                <w:szCs w:val="20"/>
              </w:rPr>
              <w:t xml:space="preserve">Sobre el resultado 2.2, específicamente en cuanto a lo indicado </w:t>
            </w:r>
            <w:r w:rsidR="002742F9" w:rsidRPr="00D923B0">
              <w:rPr>
                <w:rFonts w:ascii="Arial" w:hAnsi="Arial" w:cs="Arial"/>
                <w:sz w:val="20"/>
                <w:szCs w:val="20"/>
              </w:rPr>
              <w:t xml:space="preserve">en la estimación del efecto neto por diferencial cambiario, </w:t>
            </w:r>
            <w:r w:rsidRPr="00D923B0">
              <w:rPr>
                <w:rFonts w:ascii="Arial" w:hAnsi="Arial" w:cs="Arial"/>
                <w:sz w:val="20"/>
                <w:szCs w:val="20"/>
              </w:rPr>
              <w:t>la Oficialía Mayor, Dirección Administrativa y Financiera, indica</w:t>
            </w:r>
            <w:r w:rsidR="002742F9" w:rsidRPr="00D923B0">
              <w:rPr>
                <w:rFonts w:ascii="Arial" w:hAnsi="Arial" w:cs="Arial"/>
                <w:sz w:val="20"/>
                <w:szCs w:val="20"/>
              </w:rPr>
              <w:t>:</w:t>
            </w:r>
          </w:p>
          <w:p w14:paraId="13499AAE" w14:textId="716EE59C" w:rsidR="002742F9" w:rsidRPr="00D923B0" w:rsidRDefault="002742F9" w:rsidP="002742F9">
            <w:pPr>
              <w:autoSpaceDE w:val="0"/>
              <w:autoSpaceDN w:val="0"/>
              <w:adjustRightInd w:val="0"/>
              <w:spacing w:after="0" w:line="240" w:lineRule="auto"/>
              <w:contextualSpacing/>
              <w:jc w:val="both"/>
              <w:rPr>
                <w:rFonts w:ascii="Arial" w:hAnsi="Arial" w:cs="Arial"/>
                <w:sz w:val="20"/>
                <w:szCs w:val="20"/>
              </w:rPr>
            </w:pPr>
            <w:r w:rsidRPr="00D923B0">
              <w:rPr>
                <w:rFonts w:ascii="Arial" w:hAnsi="Arial" w:cs="Arial"/>
                <w:sz w:val="20"/>
                <w:szCs w:val="20"/>
              </w:rPr>
              <w:t xml:space="preserve">Debe establecerse claramente en el informe cómo se llegó a este monto.  Debe ser con pago de alquileres mes a mes.  No puede establecerse un tipo de cambio de inicio y otro al final.  Además, no se incluyó el monto de la disminución del edificio </w:t>
            </w:r>
            <w:r w:rsidR="00DB6E09">
              <w:rPr>
                <w:rFonts w:ascii="Arial" w:hAnsi="Arial" w:cs="Arial"/>
                <w:sz w:val="20"/>
                <w:szCs w:val="20"/>
              </w:rPr>
              <w:t>SIGMA</w:t>
            </w:r>
            <w:r w:rsidRPr="00D923B0">
              <w:rPr>
                <w:rFonts w:ascii="Arial" w:hAnsi="Arial" w:cs="Arial"/>
                <w:sz w:val="20"/>
                <w:szCs w:val="20"/>
              </w:rPr>
              <w:t xml:space="preserve"> y los cálculos están hechos con el monto original del contrato.</w:t>
            </w:r>
          </w:p>
          <w:p w14:paraId="1E2AE66F" w14:textId="4E51E8FE" w:rsidR="002742F9" w:rsidRPr="00D923B0" w:rsidRDefault="002742F9" w:rsidP="002742F9">
            <w:pPr>
              <w:autoSpaceDE w:val="0"/>
              <w:autoSpaceDN w:val="0"/>
              <w:adjustRightInd w:val="0"/>
              <w:spacing w:after="0" w:line="240" w:lineRule="auto"/>
              <w:contextualSpacing/>
              <w:jc w:val="both"/>
              <w:rPr>
                <w:rFonts w:ascii="Arial" w:hAnsi="Arial" w:cs="Arial"/>
                <w:sz w:val="20"/>
                <w:szCs w:val="20"/>
              </w:rPr>
            </w:pPr>
            <w:r w:rsidRPr="00D923B0">
              <w:rPr>
                <w:rFonts w:ascii="Arial" w:hAnsi="Arial" w:cs="Arial"/>
                <w:sz w:val="20"/>
                <w:szCs w:val="20"/>
              </w:rPr>
              <w:t>La DGABCA recuerda a la Administración Central sobre la obligación de renegociar contratos de alquileres en dólares para pagarlos en colones y que el sistema ya estaba habilitado para hacer el cambio de moneda (Directriz DGABCA 048-2021 del 7 de junio del 2021).  De modo que, entre el 14 de agosto del 2017 al 7 de junio del 2021 no se podían cambiar los contratos a colones, aunque hubiera anuencia del contratista.</w:t>
            </w:r>
          </w:p>
          <w:p w14:paraId="70925B26" w14:textId="76CB9017" w:rsidR="002742F9" w:rsidRPr="00D923B0" w:rsidRDefault="002742F9" w:rsidP="002742F9">
            <w:pPr>
              <w:autoSpaceDE w:val="0"/>
              <w:autoSpaceDN w:val="0"/>
              <w:adjustRightInd w:val="0"/>
              <w:spacing w:after="0" w:line="240" w:lineRule="auto"/>
              <w:contextualSpacing/>
              <w:jc w:val="both"/>
              <w:rPr>
                <w:rFonts w:ascii="Arial" w:hAnsi="Arial" w:cs="Arial"/>
                <w:sz w:val="20"/>
                <w:szCs w:val="20"/>
              </w:rPr>
            </w:pPr>
            <w:r w:rsidRPr="00D923B0">
              <w:rPr>
                <w:rFonts w:ascii="Arial" w:hAnsi="Arial" w:cs="Arial"/>
                <w:sz w:val="20"/>
                <w:szCs w:val="20"/>
              </w:rPr>
              <w:t>Así las cosas, no es viable entonces establecer que se materializaron riesgos por no aplicar el cambio en los contratos.</w:t>
            </w:r>
          </w:p>
        </w:tc>
        <w:tc>
          <w:tcPr>
            <w:tcW w:w="510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C96D0AE" w14:textId="77777777" w:rsidR="00720D52" w:rsidRDefault="00720D52" w:rsidP="00720D52">
            <w:pPr>
              <w:autoSpaceDE w:val="0"/>
              <w:autoSpaceDN w:val="0"/>
              <w:adjustRightInd w:val="0"/>
              <w:spacing w:after="0" w:line="240" w:lineRule="auto"/>
              <w:contextualSpacing/>
              <w:jc w:val="both"/>
              <w:rPr>
                <w:rFonts w:ascii="Arial" w:hAnsi="Arial" w:cs="Arial"/>
                <w:bCs/>
                <w:sz w:val="20"/>
                <w:szCs w:val="20"/>
                <w:lang w:eastAsia="es-CR"/>
              </w:rPr>
            </w:pPr>
            <w:r>
              <w:rPr>
                <w:rFonts w:ascii="Arial" w:hAnsi="Arial" w:cs="Arial"/>
                <w:bCs/>
                <w:sz w:val="20"/>
                <w:szCs w:val="20"/>
                <w:lang w:eastAsia="es-CR"/>
              </w:rPr>
              <w:t>La observación de la Oficialía Mayor, Dirección Administrativa y Financiera no cambia lo señalado en el presente informe de auditoría.</w:t>
            </w:r>
          </w:p>
          <w:p w14:paraId="56268EEB" w14:textId="77777777" w:rsidR="00720D52" w:rsidRDefault="00720D52" w:rsidP="002742F9">
            <w:pPr>
              <w:autoSpaceDE w:val="0"/>
              <w:autoSpaceDN w:val="0"/>
              <w:adjustRightInd w:val="0"/>
              <w:spacing w:after="0" w:line="240" w:lineRule="auto"/>
              <w:contextualSpacing/>
              <w:jc w:val="both"/>
              <w:rPr>
                <w:rFonts w:ascii="Arial" w:hAnsi="Arial" w:cs="Arial"/>
                <w:bCs/>
                <w:sz w:val="20"/>
                <w:szCs w:val="20"/>
                <w:highlight w:val="yellow"/>
                <w:lang w:eastAsia="es-CR"/>
              </w:rPr>
            </w:pPr>
          </w:p>
          <w:p w14:paraId="45FADB6E" w14:textId="2344841D" w:rsidR="002742F9" w:rsidRPr="00D923B0" w:rsidRDefault="002742F9" w:rsidP="002742F9">
            <w:pPr>
              <w:autoSpaceDE w:val="0"/>
              <w:autoSpaceDN w:val="0"/>
              <w:adjustRightInd w:val="0"/>
              <w:spacing w:after="0" w:line="240" w:lineRule="auto"/>
              <w:contextualSpacing/>
              <w:jc w:val="both"/>
              <w:rPr>
                <w:rFonts w:ascii="Arial" w:hAnsi="Arial" w:cs="Arial"/>
                <w:sz w:val="20"/>
                <w:szCs w:val="20"/>
              </w:rPr>
            </w:pPr>
            <w:r w:rsidRPr="00720D52">
              <w:rPr>
                <w:rFonts w:ascii="Arial" w:hAnsi="Arial" w:cs="Arial"/>
                <w:bCs/>
                <w:sz w:val="20"/>
                <w:szCs w:val="20"/>
                <w:lang w:eastAsia="es-CR"/>
              </w:rPr>
              <w:t>Al respecto, esta Auditoría Interna procede a indicar que</w:t>
            </w:r>
            <w:r w:rsidRPr="00720D52">
              <w:rPr>
                <w:rFonts w:ascii="Arial" w:hAnsi="Arial" w:cs="Arial"/>
                <w:sz w:val="20"/>
                <w:szCs w:val="20"/>
              </w:rPr>
              <w:t xml:space="preserve"> la estimación del efecto neto por diferencial cambiario a setiembre 2022, consideró el monto real cancelado mes a mes, información que fue remitida por el Departamento Financiero, del</w:t>
            </w:r>
            <w:r w:rsidRPr="00D923B0">
              <w:rPr>
                <w:rFonts w:ascii="Arial" w:hAnsi="Arial" w:cs="Arial"/>
                <w:sz w:val="20"/>
                <w:szCs w:val="20"/>
              </w:rPr>
              <w:t xml:space="preserve"> Sistema Integrado de Gestión de la Administración Financiera y la cual refería los siguientes datos: N° factura, detalle de pago, documento SIGAF, monto bruto, tipo de cambio, monto bruto dólares, acuerdo de pago, fecha depósito y N° propuesta de pago. Por lo anterior, se consideró el monto de la disminución que refieren sobre el edificio </w:t>
            </w:r>
            <w:r w:rsidR="00DB6E09">
              <w:rPr>
                <w:rFonts w:ascii="Arial" w:hAnsi="Arial" w:cs="Arial"/>
                <w:sz w:val="20"/>
                <w:szCs w:val="20"/>
              </w:rPr>
              <w:t>SIGMA</w:t>
            </w:r>
            <w:r w:rsidRPr="00D923B0">
              <w:rPr>
                <w:rFonts w:ascii="Arial" w:hAnsi="Arial" w:cs="Arial"/>
                <w:sz w:val="20"/>
                <w:szCs w:val="20"/>
              </w:rPr>
              <w:t>.</w:t>
            </w:r>
          </w:p>
          <w:p w14:paraId="39BFC13C" w14:textId="7E707DCB" w:rsidR="00373E86" w:rsidRPr="00D923B0" w:rsidRDefault="002742F9" w:rsidP="002742F9">
            <w:pPr>
              <w:autoSpaceDE w:val="0"/>
              <w:autoSpaceDN w:val="0"/>
              <w:adjustRightInd w:val="0"/>
              <w:spacing w:after="0" w:line="240" w:lineRule="auto"/>
              <w:contextualSpacing/>
              <w:jc w:val="both"/>
              <w:rPr>
                <w:rFonts w:ascii="Arial" w:hAnsi="Arial" w:cs="Arial"/>
                <w:sz w:val="20"/>
                <w:szCs w:val="20"/>
              </w:rPr>
            </w:pPr>
            <w:r w:rsidRPr="00226934">
              <w:rPr>
                <w:rFonts w:ascii="Arial" w:hAnsi="Arial" w:cs="Arial"/>
                <w:sz w:val="20"/>
                <w:szCs w:val="20"/>
              </w:rPr>
              <w:t xml:space="preserve">En este sentido se mantiene la estimación del efecto neto por diferencial cambiario, considerando </w:t>
            </w:r>
            <w:r w:rsidR="00226934" w:rsidRPr="00226934">
              <w:rPr>
                <w:rFonts w:ascii="Arial" w:hAnsi="Arial" w:cs="Arial"/>
                <w:sz w:val="20"/>
                <w:szCs w:val="20"/>
              </w:rPr>
              <w:t>el tipo de cambio correspondiente al inicio de la prórroga, según referencia del Banco Central de Costa Rica, más no el</w:t>
            </w:r>
            <w:r w:rsidR="00226934">
              <w:rPr>
                <w:rFonts w:ascii="Arial" w:hAnsi="Arial" w:cs="Arial"/>
                <w:sz w:val="20"/>
                <w:szCs w:val="20"/>
              </w:rPr>
              <w:t xml:space="preserve"> tipo de cambio del</w:t>
            </w:r>
            <w:r w:rsidR="00226934" w:rsidRPr="00226934">
              <w:rPr>
                <w:rFonts w:ascii="Arial" w:hAnsi="Arial" w:cs="Arial"/>
                <w:sz w:val="20"/>
                <w:szCs w:val="20"/>
              </w:rPr>
              <w:t xml:space="preserve"> momento en que se da la mejora tecnológica en el SICOP</w:t>
            </w:r>
            <w:r w:rsidR="00720D52">
              <w:rPr>
                <w:rFonts w:ascii="Arial" w:hAnsi="Arial" w:cs="Arial"/>
                <w:sz w:val="20"/>
                <w:szCs w:val="20"/>
              </w:rPr>
              <w:t>.</w:t>
            </w:r>
          </w:p>
        </w:tc>
      </w:tr>
      <w:tr w:rsidR="001B2CD4" w:rsidRPr="00D923B0" w14:paraId="4CAB2DB4" w14:textId="77777777" w:rsidTr="001F47AA">
        <w:trPr>
          <w:trHeight w:val="486"/>
        </w:trPr>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BDCB436" w14:textId="77777777" w:rsidR="00BB5D51" w:rsidRPr="00D923B0" w:rsidRDefault="001B2CD4" w:rsidP="001B2CD4">
            <w:pPr>
              <w:autoSpaceDE w:val="0"/>
              <w:autoSpaceDN w:val="0"/>
              <w:adjustRightInd w:val="0"/>
              <w:spacing w:after="0" w:line="240" w:lineRule="auto"/>
              <w:contextualSpacing/>
              <w:jc w:val="both"/>
              <w:rPr>
                <w:rFonts w:ascii="Arial" w:hAnsi="Arial" w:cs="Arial"/>
                <w:sz w:val="20"/>
                <w:szCs w:val="20"/>
              </w:rPr>
            </w:pPr>
            <w:r w:rsidRPr="00D923B0">
              <w:rPr>
                <w:rFonts w:ascii="Arial" w:hAnsi="Arial" w:cs="Arial"/>
                <w:sz w:val="20"/>
                <w:szCs w:val="20"/>
              </w:rPr>
              <w:lastRenderedPageBreak/>
              <w:t>Sobre el resultado 2.</w:t>
            </w:r>
            <w:r w:rsidR="00D62B7C" w:rsidRPr="00D923B0">
              <w:rPr>
                <w:rFonts w:ascii="Arial" w:hAnsi="Arial" w:cs="Arial"/>
                <w:sz w:val="20"/>
                <w:szCs w:val="20"/>
              </w:rPr>
              <w:t>3</w:t>
            </w:r>
            <w:r w:rsidRPr="00D923B0">
              <w:rPr>
                <w:rFonts w:ascii="Arial" w:hAnsi="Arial" w:cs="Arial"/>
                <w:sz w:val="20"/>
                <w:szCs w:val="20"/>
              </w:rPr>
              <w:t xml:space="preserve">, la </w:t>
            </w:r>
            <w:r w:rsidRPr="00D923B0">
              <w:rPr>
                <w:rFonts w:ascii="Arial" w:hAnsi="Arial" w:cs="Arial"/>
                <w:bCs/>
                <w:sz w:val="20"/>
                <w:szCs w:val="20"/>
                <w:lang w:eastAsia="es-CR"/>
              </w:rPr>
              <w:t>Oficialía Mayor, Dirección Administrativa y Financiera,</w:t>
            </w:r>
            <w:r w:rsidRPr="00D923B0">
              <w:rPr>
                <w:rFonts w:ascii="Arial" w:hAnsi="Arial" w:cs="Arial"/>
                <w:sz w:val="20"/>
                <w:szCs w:val="20"/>
              </w:rPr>
              <w:t xml:space="preserve"> </w:t>
            </w:r>
            <w:r w:rsidR="00D62B7C" w:rsidRPr="00D923B0">
              <w:rPr>
                <w:rFonts w:ascii="Arial" w:hAnsi="Arial" w:cs="Arial"/>
                <w:sz w:val="20"/>
                <w:szCs w:val="20"/>
              </w:rPr>
              <w:t>indica</w:t>
            </w:r>
            <w:r w:rsidR="00BB5D51" w:rsidRPr="00D923B0">
              <w:rPr>
                <w:rFonts w:ascii="Arial" w:hAnsi="Arial" w:cs="Arial"/>
                <w:sz w:val="20"/>
                <w:szCs w:val="20"/>
              </w:rPr>
              <w:t>:</w:t>
            </w:r>
          </w:p>
          <w:p w14:paraId="6E3BACC9" w14:textId="3ACF7E97" w:rsidR="001B2CD4" w:rsidRPr="00D923B0" w:rsidRDefault="00BB5D51" w:rsidP="001B2CD4">
            <w:pPr>
              <w:autoSpaceDE w:val="0"/>
              <w:autoSpaceDN w:val="0"/>
              <w:adjustRightInd w:val="0"/>
              <w:spacing w:after="0" w:line="240" w:lineRule="auto"/>
              <w:contextualSpacing/>
              <w:jc w:val="both"/>
              <w:rPr>
                <w:rFonts w:ascii="Arial" w:hAnsi="Arial" w:cs="Arial"/>
                <w:sz w:val="20"/>
                <w:szCs w:val="20"/>
              </w:rPr>
            </w:pPr>
            <w:r w:rsidRPr="00D923B0">
              <w:rPr>
                <w:rFonts w:ascii="Arial" w:hAnsi="Arial" w:cs="Arial"/>
                <w:sz w:val="20"/>
                <w:szCs w:val="20"/>
              </w:rPr>
              <w:t>1. Respecto a la solicitud renegociación, que se hicieron las gestiones en poder de la Auditoría, cuando ya el sistema permitía cambiar la moneda, o sea a partir el 7 de junio del 2021.  La Auditoría tiene tanto el oficio de la Administración como la respuesta del contratista.</w:t>
            </w:r>
          </w:p>
          <w:p w14:paraId="3CC5C67F" w14:textId="77777777" w:rsidR="00BB5D51" w:rsidRPr="00D923B0" w:rsidRDefault="00BB5D51" w:rsidP="001B2CD4">
            <w:pPr>
              <w:autoSpaceDE w:val="0"/>
              <w:autoSpaceDN w:val="0"/>
              <w:adjustRightInd w:val="0"/>
              <w:spacing w:after="0" w:line="240" w:lineRule="auto"/>
              <w:contextualSpacing/>
              <w:jc w:val="both"/>
              <w:rPr>
                <w:rFonts w:ascii="Arial" w:hAnsi="Arial" w:cs="Arial"/>
                <w:sz w:val="20"/>
                <w:szCs w:val="20"/>
              </w:rPr>
            </w:pPr>
            <w:r w:rsidRPr="00D923B0">
              <w:rPr>
                <w:rFonts w:ascii="Arial" w:hAnsi="Arial" w:cs="Arial"/>
                <w:sz w:val="20"/>
                <w:szCs w:val="20"/>
              </w:rPr>
              <w:t>2. Que, si hubo seguimiento, la Auditoría cuenta con las respuestas de los contratistas.</w:t>
            </w:r>
          </w:p>
          <w:p w14:paraId="488443DA" w14:textId="3F1F360B" w:rsidR="00BB5D51" w:rsidRPr="00D923B0" w:rsidRDefault="00BB5D51" w:rsidP="001B2CD4">
            <w:pPr>
              <w:autoSpaceDE w:val="0"/>
              <w:autoSpaceDN w:val="0"/>
              <w:adjustRightInd w:val="0"/>
              <w:spacing w:after="0" w:line="240" w:lineRule="auto"/>
              <w:contextualSpacing/>
              <w:jc w:val="both"/>
              <w:rPr>
                <w:rFonts w:ascii="Arial" w:hAnsi="Arial" w:cs="Arial"/>
                <w:sz w:val="20"/>
                <w:szCs w:val="20"/>
              </w:rPr>
            </w:pPr>
            <w:r w:rsidRPr="00D923B0">
              <w:rPr>
                <w:rFonts w:ascii="Arial" w:hAnsi="Arial" w:cs="Arial"/>
                <w:sz w:val="20"/>
                <w:szCs w:val="20"/>
              </w:rPr>
              <w:t>3. Respecto al respaldo documental, que</w:t>
            </w:r>
            <w:r w:rsidRPr="00D923B0">
              <w:rPr>
                <w:sz w:val="20"/>
                <w:szCs w:val="20"/>
              </w:rPr>
              <w:t xml:space="preserve"> </w:t>
            </w:r>
            <w:r w:rsidRPr="00D923B0">
              <w:rPr>
                <w:rFonts w:ascii="Arial" w:hAnsi="Arial" w:cs="Arial"/>
                <w:sz w:val="20"/>
                <w:szCs w:val="20"/>
              </w:rPr>
              <w:t xml:space="preserve">la Auditoría cuenta con toda la información generada por la administración para atender la Directriz. </w:t>
            </w:r>
          </w:p>
        </w:tc>
        <w:tc>
          <w:tcPr>
            <w:tcW w:w="510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5B0B2DEE" w14:textId="77777777" w:rsidR="00720D52" w:rsidRDefault="00720D52" w:rsidP="00720D52">
            <w:pPr>
              <w:autoSpaceDE w:val="0"/>
              <w:autoSpaceDN w:val="0"/>
              <w:adjustRightInd w:val="0"/>
              <w:spacing w:after="0" w:line="240" w:lineRule="auto"/>
              <w:contextualSpacing/>
              <w:jc w:val="both"/>
              <w:rPr>
                <w:rFonts w:ascii="Arial" w:hAnsi="Arial" w:cs="Arial"/>
                <w:bCs/>
                <w:sz w:val="20"/>
                <w:szCs w:val="20"/>
                <w:lang w:eastAsia="es-CR"/>
              </w:rPr>
            </w:pPr>
            <w:r>
              <w:rPr>
                <w:rFonts w:ascii="Arial" w:hAnsi="Arial" w:cs="Arial"/>
                <w:bCs/>
                <w:sz w:val="20"/>
                <w:szCs w:val="20"/>
                <w:lang w:eastAsia="es-CR"/>
              </w:rPr>
              <w:t>La observación de la Oficialía Mayor, Dirección Administrativa y Financiera no cambia lo señalado en el presente informe de auditoría.</w:t>
            </w:r>
          </w:p>
          <w:p w14:paraId="012A9E65" w14:textId="77777777" w:rsidR="00720D52" w:rsidRDefault="00720D52" w:rsidP="00284516">
            <w:pPr>
              <w:autoSpaceDE w:val="0"/>
              <w:autoSpaceDN w:val="0"/>
              <w:adjustRightInd w:val="0"/>
              <w:spacing w:after="0" w:line="240" w:lineRule="auto"/>
              <w:contextualSpacing/>
              <w:jc w:val="both"/>
              <w:rPr>
                <w:rFonts w:ascii="Arial" w:hAnsi="Arial" w:cs="Arial"/>
                <w:sz w:val="20"/>
                <w:szCs w:val="20"/>
              </w:rPr>
            </w:pPr>
          </w:p>
          <w:p w14:paraId="2D68E790" w14:textId="73E5637B" w:rsidR="00284516" w:rsidRDefault="00284516" w:rsidP="00284516">
            <w:pPr>
              <w:autoSpaceDE w:val="0"/>
              <w:autoSpaceDN w:val="0"/>
              <w:adjustRightInd w:val="0"/>
              <w:spacing w:after="0" w:line="240" w:lineRule="auto"/>
              <w:contextualSpacing/>
              <w:jc w:val="both"/>
              <w:rPr>
                <w:rFonts w:ascii="Arial" w:hAnsi="Arial" w:cs="Arial"/>
                <w:sz w:val="20"/>
                <w:szCs w:val="20"/>
              </w:rPr>
            </w:pPr>
            <w:r w:rsidRPr="00D923B0">
              <w:rPr>
                <w:rFonts w:ascii="Arial" w:hAnsi="Arial" w:cs="Arial"/>
                <w:sz w:val="20"/>
                <w:szCs w:val="20"/>
              </w:rPr>
              <w:t xml:space="preserve">Al respecto, esta Auditoría Interna mantiene lo referido en la propuesta del informe. Por lo cual, si bien es cierto la Administración aportó información relativa al tema y solicitó lo correspondiente ante las Gestorías Administrativas, se determinó ausencia de información en el expediente de la contratación, para efectos del control posterior, es decir, el respaldo documental sobre las acciones realizadas a partir de la entrada en vigencia de la Directriz 085-H, sea esta: oficios, correos electrónicos, actas o minutas de reuniones y acuerdos con los arrendatarios, entre otras. </w:t>
            </w:r>
          </w:p>
          <w:p w14:paraId="42265C72" w14:textId="77777777" w:rsidR="00720D52" w:rsidRPr="00D923B0" w:rsidRDefault="00720D52" w:rsidP="00284516">
            <w:pPr>
              <w:autoSpaceDE w:val="0"/>
              <w:autoSpaceDN w:val="0"/>
              <w:adjustRightInd w:val="0"/>
              <w:spacing w:after="0" w:line="240" w:lineRule="auto"/>
              <w:contextualSpacing/>
              <w:jc w:val="both"/>
              <w:rPr>
                <w:rFonts w:ascii="Arial" w:hAnsi="Arial" w:cs="Arial"/>
                <w:sz w:val="20"/>
                <w:szCs w:val="20"/>
              </w:rPr>
            </w:pPr>
          </w:p>
          <w:p w14:paraId="2C8844D9" w14:textId="54B55781" w:rsidR="00284516" w:rsidRDefault="00284516" w:rsidP="00284516">
            <w:pPr>
              <w:autoSpaceDE w:val="0"/>
              <w:autoSpaceDN w:val="0"/>
              <w:adjustRightInd w:val="0"/>
              <w:spacing w:after="0" w:line="240" w:lineRule="auto"/>
              <w:contextualSpacing/>
              <w:jc w:val="both"/>
              <w:rPr>
                <w:rFonts w:ascii="Arial" w:hAnsi="Arial" w:cs="Arial"/>
                <w:sz w:val="20"/>
                <w:szCs w:val="20"/>
              </w:rPr>
            </w:pPr>
            <w:r w:rsidRPr="00D923B0">
              <w:rPr>
                <w:rFonts w:ascii="Arial" w:hAnsi="Arial" w:cs="Arial"/>
                <w:sz w:val="20"/>
                <w:szCs w:val="20"/>
              </w:rPr>
              <w:t xml:space="preserve">Lo anterior, a efectos de que los actos de la gestión institucional, sus resultados y otros eventos relevantes, se registren y documenten en el lapso adecuado y conveniente, de conformidad con lo indicado en el punto 4.4.1 de las Normas de control interno para el Sector Público. </w:t>
            </w:r>
          </w:p>
          <w:p w14:paraId="4BEAE4C0" w14:textId="77777777" w:rsidR="00720D52" w:rsidRPr="00D923B0" w:rsidRDefault="00720D52" w:rsidP="00284516">
            <w:pPr>
              <w:autoSpaceDE w:val="0"/>
              <w:autoSpaceDN w:val="0"/>
              <w:adjustRightInd w:val="0"/>
              <w:spacing w:after="0" w:line="240" w:lineRule="auto"/>
              <w:contextualSpacing/>
              <w:jc w:val="both"/>
              <w:rPr>
                <w:rFonts w:ascii="Arial" w:hAnsi="Arial" w:cs="Arial"/>
                <w:sz w:val="20"/>
                <w:szCs w:val="20"/>
              </w:rPr>
            </w:pPr>
          </w:p>
          <w:p w14:paraId="152BCEDA" w14:textId="02C601E4" w:rsidR="001B2CD4" w:rsidRPr="00D923B0" w:rsidRDefault="00284516" w:rsidP="00284516">
            <w:pPr>
              <w:autoSpaceDE w:val="0"/>
              <w:autoSpaceDN w:val="0"/>
              <w:adjustRightInd w:val="0"/>
              <w:spacing w:after="0" w:line="240" w:lineRule="auto"/>
              <w:contextualSpacing/>
              <w:jc w:val="both"/>
              <w:rPr>
                <w:rFonts w:ascii="Arial" w:hAnsi="Arial" w:cs="Arial"/>
                <w:sz w:val="20"/>
                <w:szCs w:val="20"/>
              </w:rPr>
            </w:pPr>
            <w:r w:rsidRPr="00D923B0">
              <w:rPr>
                <w:rFonts w:ascii="Arial" w:hAnsi="Arial" w:cs="Arial"/>
                <w:sz w:val="20"/>
                <w:szCs w:val="20"/>
              </w:rPr>
              <w:t>Aunado que, el fin de que la documentación e información de las actuaciones esté disponible, en forma ordenada y conforme los criterios de control interno, es porque fortalece su uso, consulta, evaluación, además de que mejora la disponibilidad de la información.</w:t>
            </w:r>
          </w:p>
        </w:tc>
      </w:tr>
      <w:tr w:rsidR="006B074F" w:rsidRPr="00D923B0" w14:paraId="09A95B8A" w14:textId="77777777" w:rsidTr="001F47AA">
        <w:trPr>
          <w:trHeight w:val="486"/>
        </w:trPr>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15156C4" w14:textId="1A5B94CB" w:rsidR="006B074F" w:rsidRPr="00D923B0" w:rsidRDefault="006B074F" w:rsidP="001B2CD4">
            <w:pPr>
              <w:autoSpaceDE w:val="0"/>
              <w:autoSpaceDN w:val="0"/>
              <w:adjustRightInd w:val="0"/>
              <w:spacing w:after="0" w:line="240" w:lineRule="auto"/>
              <w:contextualSpacing/>
              <w:jc w:val="both"/>
              <w:rPr>
                <w:rFonts w:ascii="Arial" w:hAnsi="Arial" w:cs="Arial"/>
                <w:sz w:val="20"/>
                <w:szCs w:val="20"/>
              </w:rPr>
            </w:pPr>
            <w:r w:rsidRPr="00D923B0">
              <w:rPr>
                <w:rFonts w:ascii="Arial" w:hAnsi="Arial" w:cs="Arial"/>
                <w:sz w:val="20"/>
                <w:szCs w:val="20"/>
              </w:rPr>
              <w:t xml:space="preserve">Sobre la recomendación 4.2, la Oficialía Mayor, Dirección Administrativa y Financiera, indica que </w:t>
            </w:r>
            <w:r w:rsidR="00A72C06" w:rsidRPr="00D923B0">
              <w:rPr>
                <w:rFonts w:ascii="Arial" w:hAnsi="Arial" w:cs="Arial"/>
                <w:sz w:val="20"/>
                <w:szCs w:val="20"/>
              </w:rPr>
              <w:t>no hay necesidad de emitir otro lineamiento, todos los contratos se realizan actualmente en colones aplicando la Directriz vigente.</w:t>
            </w:r>
          </w:p>
        </w:tc>
        <w:tc>
          <w:tcPr>
            <w:tcW w:w="510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F8C1E91" w14:textId="77777777" w:rsidR="00720D52" w:rsidRDefault="00720D52" w:rsidP="00720D52">
            <w:pPr>
              <w:autoSpaceDE w:val="0"/>
              <w:autoSpaceDN w:val="0"/>
              <w:adjustRightInd w:val="0"/>
              <w:spacing w:after="0" w:line="240" w:lineRule="auto"/>
              <w:contextualSpacing/>
              <w:jc w:val="both"/>
              <w:rPr>
                <w:rFonts w:ascii="Arial" w:hAnsi="Arial" w:cs="Arial"/>
                <w:bCs/>
                <w:sz w:val="20"/>
                <w:szCs w:val="20"/>
                <w:lang w:eastAsia="es-CR"/>
              </w:rPr>
            </w:pPr>
            <w:r>
              <w:rPr>
                <w:rFonts w:ascii="Arial" w:hAnsi="Arial" w:cs="Arial"/>
                <w:bCs/>
                <w:sz w:val="20"/>
                <w:szCs w:val="20"/>
                <w:lang w:eastAsia="es-CR"/>
              </w:rPr>
              <w:t>La observación de la Oficialía Mayor, Dirección Administrativa y Financiera no cambia lo señalado en el presente informe de auditoría.</w:t>
            </w:r>
          </w:p>
          <w:p w14:paraId="2469F296" w14:textId="77777777" w:rsidR="00720D52" w:rsidRDefault="00720D52" w:rsidP="00E302A0">
            <w:pPr>
              <w:autoSpaceDE w:val="0"/>
              <w:autoSpaceDN w:val="0"/>
              <w:adjustRightInd w:val="0"/>
              <w:spacing w:after="0" w:line="240" w:lineRule="auto"/>
              <w:contextualSpacing/>
              <w:jc w:val="both"/>
              <w:rPr>
                <w:rFonts w:ascii="Arial" w:hAnsi="Arial" w:cs="Arial"/>
                <w:sz w:val="20"/>
                <w:szCs w:val="20"/>
              </w:rPr>
            </w:pPr>
          </w:p>
          <w:p w14:paraId="787A5F5D" w14:textId="766539DE" w:rsidR="006B074F" w:rsidRPr="00D923B0" w:rsidRDefault="00E0582D" w:rsidP="00E302A0">
            <w:pPr>
              <w:autoSpaceDE w:val="0"/>
              <w:autoSpaceDN w:val="0"/>
              <w:adjustRightInd w:val="0"/>
              <w:spacing w:after="0" w:line="240" w:lineRule="auto"/>
              <w:contextualSpacing/>
              <w:jc w:val="both"/>
              <w:rPr>
                <w:rFonts w:ascii="Arial" w:hAnsi="Arial" w:cs="Arial"/>
                <w:sz w:val="20"/>
                <w:szCs w:val="20"/>
              </w:rPr>
            </w:pPr>
            <w:r w:rsidRPr="00D923B0">
              <w:rPr>
                <w:rFonts w:ascii="Arial" w:hAnsi="Arial" w:cs="Arial"/>
                <w:sz w:val="20"/>
                <w:szCs w:val="20"/>
              </w:rPr>
              <w:t xml:space="preserve">Al respecto una vez analizado el comentario debe indicarse que queda de manifiesta la necesidad de implementar </w:t>
            </w:r>
            <w:r w:rsidR="00A72C06" w:rsidRPr="00D923B0">
              <w:rPr>
                <w:rFonts w:ascii="Arial" w:hAnsi="Arial" w:cs="Arial"/>
                <w:sz w:val="20"/>
                <w:szCs w:val="20"/>
              </w:rPr>
              <w:t xml:space="preserve">en los procedimientos las actividades de control que brinden un marco de gobernanza al proceso de arrendamientos de edificios, locales y terrenos, en colones; lo anterior, en aras de operativizar el tema en el Ministerio de Hacienda, permitiendo así dar cumplimiento general al marco normativo vigente. </w:t>
            </w:r>
            <w:r w:rsidR="006B074F" w:rsidRPr="00D923B0">
              <w:rPr>
                <w:rFonts w:ascii="Arial" w:hAnsi="Arial" w:cs="Arial"/>
                <w:sz w:val="20"/>
                <w:szCs w:val="20"/>
              </w:rPr>
              <w:t xml:space="preserve"> </w:t>
            </w:r>
          </w:p>
        </w:tc>
      </w:tr>
      <w:bookmarkEnd w:id="103"/>
    </w:tbl>
    <w:p w14:paraId="5E05282F" w14:textId="77777777" w:rsidR="00562F1A" w:rsidRDefault="00562F1A" w:rsidP="00B6015E">
      <w:pPr>
        <w:spacing w:after="0" w:line="240" w:lineRule="auto"/>
        <w:contextualSpacing/>
        <w:jc w:val="both"/>
        <w:rPr>
          <w:rFonts w:ascii="Arial" w:hAnsi="Arial" w:cs="Arial"/>
          <w:b/>
          <w:sz w:val="18"/>
          <w:szCs w:val="18"/>
        </w:rPr>
      </w:pPr>
    </w:p>
    <w:p w14:paraId="06E36C18" w14:textId="77777777" w:rsidR="0055222A" w:rsidRDefault="0055222A" w:rsidP="00B6015E">
      <w:pPr>
        <w:spacing w:after="0" w:line="240" w:lineRule="auto"/>
        <w:contextualSpacing/>
        <w:jc w:val="both"/>
        <w:rPr>
          <w:rFonts w:ascii="Arial" w:hAnsi="Arial" w:cs="Arial"/>
          <w:sz w:val="18"/>
          <w:szCs w:val="18"/>
        </w:rPr>
      </w:pPr>
      <w:r w:rsidRPr="0041177E">
        <w:rPr>
          <w:rFonts w:ascii="Arial" w:hAnsi="Arial" w:cs="Arial"/>
          <w:sz w:val="18"/>
          <w:szCs w:val="18"/>
        </w:rPr>
        <w:t>Fuente:</w:t>
      </w:r>
      <w:r w:rsidRPr="005E501C">
        <w:rPr>
          <w:rFonts w:ascii="Arial" w:hAnsi="Arial" w:cs="Arial"/>
          <w:sz w:val="18"/>
          <w:szCs w:val="18"/>
        </w:rPr>
        <w:t xml:space="preserve"> Acta de comunicación de resultados del estudio No. </w:t>
      </w:r>
      <w:r w:rsidR="00065069">
        <w:rPr>
          <w:rFonts w:ascii="Arial" w:hAnsi="Arial" w:cs="Arial"/>
          <w:sz w:val="18"/>
          <w:szCs w:val="18"/>
        </w:rPr>
        <w:t>0</w:t>
      </w:r>
      <w:r w:rsidR="004564C4">
        <w:rPr>
          <w:rFonts w:ascii="Arial" w:hAnsi="Arial" w:cs="Arial"/>
          <w:sz w:val="18"/>
          <w:szCs w:val="18"/>
        </w:rPr>
        <w:t>1</w:t>
      </w:r>
      <w:r w:rsidR="00B91FFE">
        <w:rPr>
          <w:rFonts w:ascii="Arial" w:hAnsi="Arial" w:cs="Arial"/>
          <w:sz w:val="18"/>
          <w:szCs w:val="18"/>
        </w:rPr>
        <w:t>1</w:t>
      </w:r>
      <w:r w:rsidR="00065069">
        <w:rPr>
          <w:rFonts w:ascii="Arial" w:hAnsi="Arial" w:cs="Arial"/>
          <w:sz w:val="18"/>
          <w:szCs w:val="18"/>
        </w:rPr>
        <w:t>-202</w:t>
      </w:r>
      <w:r w:rsidR="00B91FFE">
        <w:rPr>
          <w:rFonts w:ascii="Arial" w:hAnsi="Arial" w:cs="Arial"/>
          <w:sz w:val="18"/>
          <w:szCs w:val="18"/>
        </w:rPr>
        <w:t>2</w:t>
      </w:r>
      <w:r w:rsidR="00065069">
        <w:rPr>
          <w:rFonts w:ascii="Arial" w:hAnsi="Arial" w:cs="Arial"/>
          <w:sz w:val="18"/>
          <w:szCs w:val="18"/>
        </w:rPr>
        <w:t>.</w:t>
      </w:r>
    </w:p>
    <w:p w14:paraId="5C6ACD76" w14:textId="614E213E" w:rsidR="00CD7D70" w:rsidRDefault="00A62D36" w:rsidP="00CD7D70">
      <w:pPr>
        <w:spacing w:after="0" w:line="240" w:lineRule="auto"/>
        <w:contextualSpacing/>
        <w:rPr>
          <w:rFonts w:ascii="Arial" w:hAnsi="Arial" w:cs="Arial"/>
          <w:sz w:val="18"/>
          <w:szCs w:val="18"/>
        </w:rPr>
        <w:sectPr w:rsidR="00CD7D70" w:rsidSect="008F5499">
          <w:headerReference w:type="default" r:id="rId13"/>
          <w:footerReference w:type="default" r:id="rId14"/>
          <w:headerReference w:type="first" r:id="rId15"/>
          <w:pgSz w:w="12240" w:h="15840" w:code="1"/>
          <w:pgMar w:top="1888" w:right="1892" w:bottom="1134" w:left="1701" w:header="170" w:footer="525" w:gutter="0"/>
          <w:cols w:space="708"/>
          <w:titlePg/>
          <w:docGrid w:linePitch="360"/>
        </w:sectPr>
      </w:pPr>
      <w:r>
        <w:rPr>
          <w:rFonts w:ascii="Arial" w:hAnsi="Arial" w:cs="Arial"/>
          <w:sz w:val="18"/>
          <w:szCs w:val="18"/>
        </w:rPr>
        <w:br w:type="page"/>
      </w:r>
    </w:p>
    <w:p w14:paraId="671C5734" w14:textId="43BFEB48" w:rsidR="00623648" w:rsidRPr="00B91FFE" w:rsidRDefault="00623648" w:rsidP="00623648">
      <w:pPr>
        <w:spacing w:after="0" w:line="240" w:lineRule="auto"/>
        <w:contextualSpacing/>
        <w:jc w:val="center"/>
        <w:rPr>
          <w:rFonts w:ascii="Arial" w:hAnsi="Arial" w:cs="Arial"/>
          <w:b/>
          <w:bCs/>
          <w:color w:val="44546A" w:themeColor="text2"/>
          <w:sz w:val="16"/>
          <w:szCs w:val="16"/>
        </w:rPr>
      </w:pPr>
      <w:r w:rsidRPr="0030748B">
        <w:rPr>
          <w:rFonts w:ascii="Arial" w:hAnsi="Arial" w:cs="Arial"/>
          <w:b/>
          <w:bCs/>
          <w:color w:val="44546A"/>
          <w:sz w:val="24"/>
          <w:szCs w:val="24"/>
        </w:rPr>
        <w:lastRenderedPageBreak/>
        <w:t>ANEXO N°</w:t>
      </w:r>
      <w:r>
        <w:rPr>
          <w:rFonts w:ascii="Arial" w:hAnsi="Arial" w:cs="Arial"/>
          <w:b/>
          <w:bCs/>
          <w:color w:val="44546A"/>
          <w:sz w:val="24"/>
          <w:szCs w:val="24"/>
        </w:rPr>
        <w:t>2</w:t>
      </w:r>
    </w:p>
    <w:p w14:paraId="4FF4C589" w14:textId="77777777" w:rsidR="00A21702" w:rsidRDefault="000841E9" w:rsidP="00623648">
      <w:pPr>
        <w:tabs>
          <w:tab w:val="left" w:pos="14034"/>
        </w:tabs>
        <w:spacing w:after="0" w:line="240" w:lineRule="auto"/>
        <w:ind w:right="-1499" w:hanging="993"/>
        <w:contextualSpacing/>
        <w:jc w:val="center"/>
        <w:rPr>
          <w:rFonts w:ascii="Arial" w:hAnsi="Arial" w:cs="Arial"/>
          <w:b/>
          <w:bCs/>
          <w:color w:val="44546A"/>
        </w:rPr>
      </w:pPr>
      <w:r>
        <w:rPr>
          <w:rFonts w:ascii="Arial" w:hAnsi="Arial" w:cs="Arial"/>
          <w:b/>
          <w:bCs/>
          <w:color w:val="44546A"/>
        </w:rPr>
        <w:t>C</w:t>
      </w:r>
      <w:r w:rsidRPr="000841E9">
        <w:rPr>
          <w:rFonts w:ascii="Arial" w:hAnsi="Arial" w:cs="Arial"/>
          <w:b/>
          <w:bCs/>
          <w:color w:val="44546A"/>
        </w:rPr>
        <w:t xml:space="preserve">ronología de las acciones emprendidas por la administración, </w:t>
      </w:r>
      <w:r>
        <w:rPr>
          <w:rFonts w:ascii="Arial" w:hAnsi="Arial" w:cs="Arial"/>
          <w:b/>
          <w:bCs/>
          <w:color w:val="44546A"/>
        </w:rPr>
        <w:t>respecto a la aplicación d</w:t>
      </w:r>
      <w:r w:rsidRPr="000841E9">
        <w:rPr>
          <w:rFonts w:ascii="Arial" w:hAnsi="Arial" w:cs="Arial"/>
          <w:b/>
          <w:bCs/>
          <w:color w:val="44546A"/>
        </w:rPr>
        <w:t xml:space="preserve">e la Directriz 085-H. </w:t>
      </w:r>
    </w:p>
    <w:p w14:paraId="65357AB8" w14:textId="77777777" w:rsidR="00A21702" w:rsidRDefault="00A21702" w:rsidP="00623648">
      <w:pPr>
        <w:tabs>
          <w:tab w:val="left" w:pos="14034"/>
        </w:tabs>
        <w:spacing w:after="0" w:line="240" w:lineRule="auto"/>
        <w:ind w:right="-1499" w:hanging="993"/>
        <w:contextualSpacing/>
        <w:jc w:val="center"/>
        <w:rPr>
          <w:rFonts w:ascii="Arial" w:hAnsi="Arial" w:cs="Arial"/>
          <w:sz w:val="18"/>
          <w:szCs w:val="18"/>
        </w:rPr>
      </w:pPr>
    </w:p>
    <w:p w14:paraId="5DF8DC81" w14:textId="04B062D2" w:rsidR="000841E9" w:rsidRDefault="00857C13" w:rsidP="00623648">
      <w:pPr>
        <w:tabs>
          <w:tab w:val="left" w:pos="14034"/>
        </w:tabs>
        <w:spacing w:after="0" w:line="240" w:lineRule="auto"/>
        <w:ind w:right="-1499" w:hanging="993"/>
        <w:contextualSpacing/>
        <w:jc w:val="center"/>
        <w:rPr>
          <w:rFonts w:ascii="Arial" w:hAnsi="Arial" w:cs="Arial"/>
          <w:sz w:val="18"/>
          <w:szCs w:val="18"/>
        </w:rPr>
      </w:pPr>
      <w:r w:rsidRPr="00857C13">
        <w:rPr>
          <w:noProof/>
        </w:rPr>
        <w:drawing>
          <wp:inline distT="0" distB="0" distL="0" distR="0" wp14:anchorId="5F59B9A2" wp14:editId="7ECE2583">
            <wp:extent cx="8139430" cy="2724994"/>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39430" cy="2724994"/>
                    </a:xfrm>
                    <a:prstGeom prst="rect">
                      <a:avLst/>
                    </a:prstGeom>
                    <a:noFill/>
                    <a:ln>
                      <a:noFill/>
                    </a:ln>
                  </pic:spPr>
                </pic:pic>
              </a:graphicData>
            </a:graphic>
          </wp:inline>
        </w:drawing>
      </w:r>
      <w:r w:rsidR="00623648">
        <w:rPr>
          <w:rFonts w:ascii="Arial" w:hAnsi="Arial" w:cs="Arial"/>
          <w:sz w:val="18"/>
          <w:szCs w:val="18"/>
        </w:rPr>
        <w:t xml:space="preserve">             </w:t>
      </w:r>
    </w:p>
    <w:p w14:paraId="69488D2E" w14:textId="1F5D1F90" w:rsidR="000841E9" w:rsidRDefault="000841E9" w:rsidP="000841E9">
      <w:pPr>
        <w:rPr>
          <w:rFonts w:ascii="Arial" w:hAnsi="Arial" w:cs="Arial"/>
          <w:sz w:val="18"/>
          <w:szCs w:val="18"/>
        </w:rPr>
      </w:pPr>
    </w:p>
    <w:p w14:paraId="7A93977E" w14:textId="77777777" w:rsidR="000841E9" w:rsidRPr="00AC58BE" w:rsidRDefault="000841E9" w:rsidP="000841E9">
      <w:pPr>
        <w:pStyle w:val="Textosinformato"/>
        <w:contextualSpacing/>
        <w:jc w:val="both"/>
        <w:rPr>
          <w:rFonts w:ascii="Arial" w:eastAsia="Times New Roman" w:hAnsi="Arial" w:cs="Arial"/>
          <w:b/>
          <w:sz w:val="18"/>
          <w:szCs w:val="18"/>
          <w:lang w:val="es-ES_tradnl" w:eastAsia="es-CR"/>
        </w:rPr>
      </w:pPr>
      <w:r>
        <w:rPr>
          <w:rFonts w:ascii="Arial" w:hAnsi="Arial" w:cs="Arial"/>
          <w:sz w:val="18"/>
          <w:szCs w:val="18"/>
        </w:rPr>
        <w:tab/>
      </w:r>
      <w:r w:rsidRPr="00955F74">
        <w:rPr>
          <w:rFonts w:ascii="Arial" w:eastAsia="Times New Roman" w:hAnsi="Arial" w:cs="Arial"/>
          <w:b/>
          <w:sz w:val="18"/>
          <w:szCs w:val="18"/>
          <w:lang w:val="es-ES_tradnl" w:eastAsia="es-CR"/>
        </w:rPr>
        <w:t xml:space="preserve">Fuente: </w:t>
      </w:r>
      <w:r w:rsidRPr="00955F74">
        <w:rPr>
          <w:rFonts w:ascii="Arial" w:eastAsia="Times New Roman" w:hAnsi="Arial" w:cs="Arial"/>
          <w:color w:val="000000"/>
          <w:sz w:val="18"/>
          <w:szCs w:val="18"/>
          <w:lang w:val="es-ES_tradnl" w:eastAsia="es-CR"/>
        </w:rPr>
        <w:t xml:space="preserve">Elaboración propia </w:t>
      </w:r>
      <w:r>
        <w:rPr>
          <w:rFonts w:ascii="Arial" w:eastAsia="Times New Roman" w:hAnsi="Arial" w:cs="Arial"/>
          <w:color w:val="000000"/>
          <w:sz w:val="18"/>
          <w:szCs w:val="18"/>
          <w:lang w:val="es-ES_tradnl" w:eastAsia="es-CR"/>
        </w:rPr>
        <w:t xml:space="preserve">con datos suministrados por la </w:t>
      </w:r>
      <w:r w:rsidRPr="00D144CB">
        <w:rPr>
          <w:rFonts w:ascii="Arial" w:eastAsia="Times New Roman" w:hAnsi="Arial" w:cs="Arial"/>
          <w:color w:val="000000"/>
          <w:sz w:val="18"/>
          <w:szCs w:val="18"/>
          <w:lang w:val="es-ES_tradnl" w:eastAsia="es-CR"/>
        </w:rPr>
        <w:t>Oficialía Mayor, Dirección Administrativa y Financiera</w:t>
      </w:r>
      <w:r>
        <w:rPr>
          <w:rFonts w:ascii="Arial" w:eastAsia="Times New Roman" w:hAnsi="Arial" w:cs="Arial"/>
          <w:color w:val="000000"/>
          <w:sz w:val="18"/>
          <w:szCs w:val="18"/>
          <w:lang w:val="es-ES_tradnl" w:eastAsia="es-CR"/>
        </w:rPr>
        <w:t>.</w:t>
      </w:r>
    </w:p>
    <w:p w14:paraId="1ACA85A2" w14:textId="667562DA" w:rsidR="00CD7D70" w:rsidRPr="000841E9" w:rsidRDefault="000841E9" w:rsidP="000841E9">
      <w:pPr>
        <w:tabs>
          <w:tab w:val="left" w:pos="7356"/>
        </w:tabs>
        <w:rPr>
          <w:rFonts w:ascii="Arial" w:hAnsi="Arial" w:cs="Arial"/>
          <w:sz w:val="18"/>
          <w:szCs w:val="18"/>
        </w:rPr>
        <w:sectPr w:rsidR="00CD7D70" w:rsidRPr="000841E9" w:rsidSect="00623648">
          <w:headerReference w:type="default" r:id="rId17"/>
          <w:pgSz w:w="15840" w:h="12240" w:orient="landscape" w:code="1"/>
          <w:pgMar w:top="1702" w:right="1888" w:bottom="1894" w:left="1134" w:header="170" w:footer="527" w:gutter="0"/>
          <w:cols w:space="708"/>
          <w:docGrid w:linePitch="360"/>
        </w:sectPr>
      </w:pPr>
      <w:r>
        <w:rPr>
          <w:rFonts w:ascii="Arial" w:hAnsi="Arial" w:cs="Arial"/>
          <w:sz w:val="18"/>
          <w:szCs w:val="18"/>
        </w:rPr>
        <w:tab/>
      </w:r>
    </w:p>
    <w:p w14:paraId="3E4BB9F1" w14:textId="2B5ACB9F" w:rsidR="00A62D36" w:rsidRDefault="00750445" w:rsidP="00B6015E">
      <w:pPr>
        <w:spacing w:after="0" w:line="240" w:lineRule="auto"/>
        <w:contextualSpacing/>
        <w:jc w:val="center"/>
        <w:rPr>
          <w:rFonts w:ascii="Arial" w:hAnsi="Arial" w:cs="Arial"/>
          <w:b/>
          <w:bCs/>
          <w:color w:val="44546A"/>
          <w:sz w:val="24"/>
          <w:szCs w:val="24"/>
        </w:rPr>
      </w:pPr>
      <w:r w:rsidRPr="00A62D36">
        <w:rPr>
          <w:rFonts w:ascii="Arial" w:hAnsi="Arial" w:cs="Arial"/>
          <w:b/>
          <w:bCs/>
          <w:color w:val="44546A"/>
          <w:sz w:val="24"/>
          <w:szCs w:val="24"/>
        </w:rPr>
        <w:lastRenderedPageBreak/>
        <w:t>ANEXO Nº</w:t>
      </w:r>
      <w:r w:rsidR="00623648">
        <w:rPr>
          <w:rFonts w:ascii="Arial" w:hAnsi="Arial" w:cs="Arial"/>
          <w:b/>
          <w:bCs/>
          <w:color w:val="44546A"/>
          <w:sz w:val="24"/>
          <w:szCs w:val="24"/>
        </w:rPr>
        <w:t>3</w:t>
      </w:r>
    </w:p>
    <w:p w14:paraId="7A291EAD" w14:textId="77777777" w:rsidR="002E1C50" w:rsidRPr="0054461C" w:rsidRDefault="00A0626B" w:rsidP="00B6015E">
      <w:pPr>
        <w:autoSpaceDE w:val="0"/>
        <w:autoSpaceDN w:val="0"/>
        <w:adjustRightInd w:val="0"/>
        <w:spacing w:after="0" w:line="240" w:lineRule="auto"/>
        <w:contextualSpacing/>
        <w:jc w:val="center"/>
        <w:rPr>
          <w:rFonts w:ascii="Arial" w:hAnsi="Arial" w:cs="Arial"/>
          <w:b/>
          <w:bCs/>
          <w:color w:val="44546A"/>
        </w:rPr>
      </w:pPr>
      <w:r w:rsidRPr="0054461C">
        <w:rPr>
          <w:rFonts w:ascii="Arial" w:hAnsi="Arial" w:cs="Arial"/>
          <w:b/>
          <w:bCs/>
          <w:color w:val="44546A"/>
        </w:rPr>
        <w:t>Alquileres en ejecución contractual vigente</w:t>
      </w:r>
      <w:bookmarkStart w:id="106" w:name="_GoBack"/>
      <w:bookmarkEnd w:id="106"/>
    </w:p>
    <w:p w14:paraId="168AC1AB" w14:textId="68A3A630" w:rsidR="002E1C50" w:rsidRPr="0054461C" w:rsidRDefault="00A0626B" w:rsidP="00B6015E">
      <w:pPr>
        <w:autoSpaceDE w:val="0"/>
        <w:autoSpaceDN w:val="0"/>
        <w:adjustRightInd w:val="0"/>
        <w:spacing w:after="0" w:line="240" w:lineRule="auto"/>
        <w:contextualSpacing/>
        <w:jc w:val="center"/>
        <w:rPr>
          <w:rFonts w:ascii="Arial" w:hAnsi="Arial" w:cs="Arial"/>
          <w:b/>
          <w:bCs/>
          <w:color w:val="44546A"/>
        </w:rPr>
      </w:pPr>
      <w:r>
        <w:rPr>
          <w:rFonts w:ascii="Arial" w:hAnsi="Arial" w:cs="Arial"/>
          <w:b/>
          <w:bCs/>
          <w:color w:val="44546A"/>
        </w:rPr>
        <w:t>a</w:t>
      </w:r>
      <w:r w:rsidRPr="0054461C">
        <w:rPr>
          <w:rFonts w:ascii="Arial" w:hAnsi="Arial" w:cs="Arial"/>
          <w:b/>
          <w:bCs/>
          <w:color w:val="44546A"/>
        </w:rPr>
        <w:t xml:space="preserve"> </w:t>
      </w:r>
      <w:r w:rsidR="003C2391">
        <w:rPr>
          <w:rFonts w:ascii="Arial" w:hAnsi="Arial" w:cs="Arial"/>
          <w:b/>
          <w:bCs/>
          <w:color w:val="44546A"/>
        </w:rPr>
        <w:t>setiembre</w:t>
      </w:r>
      <w:r w:rsidRPr="0054461C">
        <w:rPr>
          <w:rFonts w:ascii="Arial" w:hAnsi="Arial" w:cs="Arial"/>
          <w:b/>
          <w:bCs/>
          <w:color w:val="44546A"/>
        </w:rPr>
        <w:t xml:space="preserve"> 2022</w:t>
      </w:r>
    </w:p>
    <w:p w14:paraId="27E3308C" w14:textId="1C1517EA" w:rsidR="003C2391" w:rsidRDefault="003C2391" w:rsidP="00AD211F">
      <w:pPr>
        <w:autoSpaceDE w:val="0"/>
        <w:autoSpaceDN w:val="0"/>
        <w:adjustRightInd w:val="0"/>
        <w:spacing w:after="0" w:line="240" w:lineRule="auto"/>
        <w:contextualSpacing/>
        <w:rPr>
          <w:rFonts w:ascii="Arial" w:hAnsi="Arial" w:cs="Arial"/>
          <w:b/>
          <w:bCs/>
          <w:color w:val="44546A"/>
          <w:sz w:val="24"/>
          <w:szCs w:val="24"/>
        </w:rPr>
      </w:pPr>
    </w:p>
    <w:tbl>
      <w:tblPr>
        <w:tblW w:w="1404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6"/>
        <w:gridCol w:w="1355"/>
        <w:gridCol w:w="2810"/>
        <w:gridCol w:w="1606"/>
        <w:gridCol w:w="937"/>
        <w:gridCol w:w="1606"/>
        <w:gridCol w:w="936"/>
        <w:gridCol w:w="1205"/>
        <w:gridCol w:w="1606"/>
      </w:tblGrid>
      <w:tr w:rsidR="003C2391" w:rsidRPr="00C82291" w14:paraId="34311671" w14:textId="77777777" w:rsidTr="008A0533">
        <w:trPr>
          <w:trHeight w:val="1160"/>
          <w:tblHeader/>
        </w:trPr>
        <w:tc>
          <w:tcPr>
            <w:tcW w:w="1986" w:type="dxa"/>
            <w:shd w:val="clear" w:color="000000" w:fill="203764"/>
            <w:vAlign w:val="center"/>
            <w:hideMark/>
          </w:tcPr>
          <w:p w14:paraId="51CA3543" w14:textId="77777777" w:rsidR="003C2391" w:rsidRPr="00C82291" w:rsidRDefault="003C2391" w:rsidP="003C2391">
            <w:pPr>
              <w:spacing w:after="0" w:line="240" w:lineRule="auto"/>
              <w:jc w:val="center"/>
              <w:rPr>
                <w:rFonts w:ascii="Arial" w:eastAsia="Times New Roman" w:hAnsi="Arial" w:cs="Arial"/>
                <w:color w:val="FFFFFF"/>
                <w:sz w:val="20"/>
                <w:szCs w:val="20"/>
                <w:lang w:eastAsia="es-CR"/>
              </w:rPr>
            </w:pPr>
            <w:r w:rsidRPr="00C82291">
              <w:rPr>
                <w:rFonts w:ascii="Arial" w:eastAsia="Times New Roman" w:hAnsi="Arial" w:cs="Arial"/>
                <w:color w:val="FFFFFF"/>
                <w:sz w:val="20"/>
                <w:szCs w:val="20"/>
                <w:lang w:eastAsia="es-CR"/>
              </w:rPr>
              <w:t>Nº contratación</w:t>
            </w:r>
          </w:p>
        </w:tc>
        <w:tc>
          <w:tcPr>
            <w:tcW w:w="1355" w:type="dxa"/>
            <w:shd w:val="clear" w:color="000000" w:fill="203764"/>
            <w:vAlign w:val="center"/>
            <w:hideMark/>
          </w:tcPr>
          <w:p w14:paraId="556A3357" w14:textId="3071B665" w:rsidR="003C2391" w:rsidRPr="00C82291" w:rsidRDefault="003C2391" w:rsidP="003C2391">
            <w:pPr>
              <w:spacing w:after="0" w:line="240" w:lineRule="auto"/>
              <w:jc w:val="center"/>
              <w:rPr>
                <w:rFonts w:ascii="Arial" w:eastAsia="Times New Roman" w:hAnsi="Arial" w:cs="Arial"/>
                <w:color w:val="FFFFFF"/>
                <w:sz w:val="20"/>
                <w:szCs w:val="20"/>
                <w:lang w:eastAsia="es-CR"/>
              </w:rPr>
            </w:pPr>
            <w:r w:rsidRPr="00C82291">
              <w:rPr>
                <w:rFonts w:ascii="Arial" w:eastAsia="Times New Roman" w:hAnsi="Arial" w:cs="Arial"/>
                <w:color w:val="FFFFFF"/>
                <w:sz w:val="20"/>
                <w:szCs w:val="20"/>
                <w:lang w:eastAsia="es-CR"/>
              </w:rPr>
              <w:t>Programa/</w:t>
            </w:r>
            <w:r w:rsidRPr="00C82291">
              <w:rPr>
                <w:rFonts w:ascii="Arial" w:eastAsia="Times New Roman" w:hAnsi="Arial" w:cs="Arial"/>
                <w:color w:val="FFFFFF"/>
                <w:sz w:val="20"/>
                <w:szCs w:val="20"/>
                <w:lang w:eastAsia="es-CR"/>
              </w:rPr>
              <w:br/>
            </w:r>
            <w:r w:rsidR="00112E3D" w:rsidRPr="00C82291">
              <w:rPr>
                <w:rFonts w:ascii="Arial" w:eastAsia="Times New Roman" w:hAnsi="Arial" w:cs="Arial"/>
                <w:color w:val="FFFFFF"/>
                <w:sz w:val="20"/>
                <w:szCs w:val="20"/>
                <w:lang w:eastAsia="es-CR"/>
              </w:rPr>
              <w:t>Subprograma</w:t>
            </w:r>
            <w:r w:rsidRPr="00C82291">
              <w:rPr>
                <w:rFonts w:ascii="Arial" w:eastAsia="Times New Roman" w:hAnsi="Arial" w:cs="Arial"/>
                <w:color w:val="FFFFFF"/>
                <w:sz w:val="20"/>
                <w:szCs w:val="20"/>
                <w:lang w:eastAsia="es-CR"/>
              </w:rPr>
              <w:t xml:space="preserve"> </w:t>
            </w:r>
          </w:p>
        </w:tc>
        <w:tc>
          <w:tcPr>
            <w:tcW w:w="2810" w:type="dxa"/>
            <w:shd w:val="clear" w:color="000000" w:fill="203764"/>
            <w:vAlign w:val="center"/>
            <w:hideMark/>
          </w:tcPr>
          <w:p w14:paraId="66406EF0" w14:textId="14B3F8BB" w:rsidR="003C2391" w:rsidRPr="00C82291" w:rsidRDefault="003C2391" w:rsidP="003C2391">
            <w:pPr>
              <w:spacing w:after="0" w:line="240" w:lineRule="auto"/>
              <w:jc w:val="center"/>
              <w:rPr>
                <w:rFonts w:ascii="Arial" w:eastAsia="Times New Roman" w:hAnsi="Arial" w:cs="Arial"/>
                <w:color w:val="FFFFFF"/>
                <w:sz w:val="20"/>
                <w:szCs w:val="20"/>
                <w:lang w:eastAsia="es-CR"/>
              </w:rPr>
            </w:pPr>
            <w:r w:rsidRPr="00C82291">
              <w:rPr>
                <w:rFonts w:ascii="Arial" w:eastAsia="Times New Roman" w:hAnsi="Arial" w:cs="Arial"/>
                <w:color w:val="FFFFFF"/>
                <w:sz w:val="20"/>
                <w:szCs w:val="20"/>
                <w:lang w:eastAsia="es-CR"/>
              </w:rPr>
              <w:t xml:space="preserve">Finalidad del contrato </w:t>
            </w:r>
          </w:p>
        </w:tc>
        <w:tc>
          <w:tcPr>
            <w:tcW w:w="1606" w:type="dxa"/>
            <w:shd w:val="clear" w:color="000000" w:fill="203764"/>
            <w:vAlign w:val="center"/>
            <w:hideMark/>
          </w:tcPr>
          <w:p w14:paraId="50ECE153" w14:textId="77777777" w:rsidR="003C2391" w:rsidRPr="00C82291" w:rsidRDefault="003C2391" w:rsidP="003C2391">
            <w:pPr>
              <w:spacing w:after="0" w:line="240" w:lineRule="auto"/>
              <w:jc w:val="center"/>
              <w:rPr>
                <w:rFonts w:ascii="Arial" w:eastAsia="Times New Roman" w:hAnsi="Arial" w:cs="Arial"/>
                <w:color w:val="FFFFFF"/>
                <w:sz w:val="20"/>
                <w:szCs w:val="20"/>
                <w:lang w:eastAsia="es-CR"/>
              </w:rPr>
            </w:pPr>
            <w:r w:rsidRPr="00C82291">
              <w:rPr>
                <w:rFonts w:ascii="Arial" w:eastAsia="Times New Roman" w:hAnsi="Arial" w:cs="Arial"/>
                <w:color w:val="FFFFFF"/>
                <w:sz w:val="20"/>
                <w:szCs w:val="20"/>
                <w:lang w:eastAsia="es-CR"/>
              </w:rPr>
              <w:t xml:space="preserve">Valor mensual señalado en el inicio del contrato </w:t>
            </w:r>
          </w:p>
        </w:tc>
        <w:tc>
          <w:tcPr>
            <w:tcW w:w="937" w:type="dxa"/>
            <w:shd w:val="clear" w:color="000000" w:fill="203764"/>
            <w:vAlign w:val="center"/>
            <w:hideMark/>
          </w:tcPr>
          <w:p w14:paraId="2A8D1BD3" w14:textId="77777777" w:rsidR="003C2391" w:rsidRPr="00C82291" w:rsidRDefault="003C2391" w:rsidP="003C2391">
            <w:pPr>
              <w:spacing w:after="0" w:line="240" w:lineRule="auto"/>
              <w:jc w:val="center"/>
              <w:rPr>
                <w:rFonts w:ascii="Arial" w:eastAsia="Times New Roman" w:hAnsi="Arial" w:cs="Arial"/>
                <w:color w:val="FFFFFF"/>
                <w:sz w:val="20"/>
                <w:szCs w:val="20"/>
                <w:lang w:eastAsia="es-CR"/>
              </w:rPr>
            </w:pPr>
            <w:r w:rsidRPr="00C82291">
              <w:rPr>
                <w:rFonts w:ascii="Arial" w:eastAsia="Times New Roman" w:hAnsi="Arial" w:cs="Arial"/>
                <w:color w:val="FFFFFF"/>
                <w:sz w:val="20"/>
                <w:szCs w:val="20"/>
                <w:lang w:eastAsia="es-CR"/>
              </w:rPr>
              <w:t>Moneda</w:t>
            </w:r>
          </w:p>
        </w:tc>
        <w:tc>
          <w:tcPr>
            <w:tcW w:w="1606" w:type="dxa"/>
            <w:shd w:val="clear" w:color="000000" w:fill="203764"/>
            <w:vAlign w:val="center"/>
            <w:hideMark/>
          </w:tcPr>
          <w:p w14:paraId="02712BFF" w14:textId="77777777" w:rsidR="003C2391" w:rsidRPr="00C82291" w:rsidRDefault="003C2391" w:rsidP="003C2391">
            <w:pPr>
              <w:spacing w:after="0" w:line="240" w:lineRule="auto"/>
              <w:jc w:val="center"/>
              <w:rPr>
                <w:rFonts w:ascii="Arial" w:eastAsia="Times New Roman" w:hAnsi="Arial" w:cs="Arial"/>
                <w:color w:val="FFFFFF"/>
                <w:sz w:val="20"/>
                <w:szCs w:val="20"/>
                <w:lang w:eastAsia="es-CR"/>
              </w:rPr>
            </w:pPr>
            <w:r w:rsidRPr="00C82291">
              <w:rPr>
                <w:rFonts w:ascii="Arial" w:eastAsia="Times New Roman" w:hAnsi="Arial" w:cs="Arial"/>
                <w:color w:val="FFFFFF"/>
                <w:sz w:val="20"/>
                <w:szCs w:val="20"/>
                <w:lang w:eastAsia="es-CR"/>
              </w:rPr>
              <w:t>Valor mensual              (contrato actual) con IVA</w:t>
            </w:r>
          </w:p>
        </w:tc>
        <w:tc>
          <w:tcPr>
            <w:tcW w:w="936" w:type="dxa"/>
            <w:shd w:val="clear" w:color="000000" w:fill="203764"/>
            <w:vAlign w:val="center"/>
            <w:hideMark/>
          </w:tcPr>
          <w:p w14:paraId="4AB18DE8" w14:textId="77777777" w:rsidR="003C2391" w:rsidRPr="00C82291" w:rsidRDefault="003C2391" w:rsidP="003C2391">
            <w:pPr>
              <w:spacing w:after="0" w:line="240" w:lineRule="auto"/>
              <w:jc w:val="center"/>
              <w:rPr>
                <w:rFonts w:ascii="Arial" w:eastAsia="Times New Roman" w:hAnsi="Arial" w:cs="Arial"/>
                <w:color w:val="FFFFFF"/>
                <w:sz w:val="20"/>
                <w:szCs w:val="20"/>
                <w:lang w:eastAsia="es-CR"/>
              </w:rPr>
            </w:pPr>
            <w:r w:rsidRPr="00C82291">
              <w:rPr>
                <w:rFonts w:ascii="Arial" w:eastAsia="Times New Roman" w:hAnsi="Arial" w:cs="Arial"/>
                <w:color w:val="FFFFFF"/>
                <w:sz w:val="20"/>
                <w:szCs w:val="20"/>
                <w:lang w:eastAsia="es-CR"/>
              </w:rPr>
              <w:t>Moneda</w:t>
            </w:r>
          </w:p>
        </w:tc>
        <w:tc>
          <w:tcPr>
            <w:tcW w:w="1205" w:type="dxa"/>
            <w:shd w:val="clear" w:color="000000" w:fill="203764"/>
            <w:vAlign w:val="center"/>
            <w:hideMark/>
          </w:tcPr>
          <w:p w14:paraId="189DE6EF" w14:textId="77777777" w:rsidR="003C2391" w:rsidRPr="00C82291" w:rsidRDefault="003C2391" w:rsidP="003C2391">
            <w:pPr>
              <w:spacing w:after="0" w:line="240" w:lineRule="auto"/>
              <w:jc w:val="center"/>
              <w:rPr>
                <w:rFonts w:ascii="Arial" w:eastAsia="Times New Roman" w:hAnsi="Arial" w:cs="Arial"/>
                <w:color w:val="FFFFFF"/>
                <w:sz w:val="20"/>
                <w:szCs w:val="20"/>
                <w:lang w:eastAsia="es-CR"/>
              </w:rPr>
            </w:pPr>
            <w:r w:rsidRPr="00C82291">
              <w:rPr>
                <w:rFonts w:ascii="Arial" w:eastAsia="Times New Roman" w:hAnsi="Arial" w:cs="Arial"/>
                <w:color w:val="FFFFFF"/>
                <w:sz w:val="20"/>
                <w:szCs w:val="20"/>
                <w:lang w:eastAsia="es-CR"/>
              </w:rPr>
              <w:t>Fecha Inicio</w:t>
            </w:r>
          </w:p>
        </w:tc>
        <w:tc>
          <w:tcPr>
            <w:tcW w:w="1606" w:type="dxa"/>
            <w:shd w:val="clear" w:color="000000" w:fill="203764"/>
            <w:vAlign w:val="center"/>
            <w:hideMark/>
          </w:tcPr>
          <w:p w14:paraId="7CB12DA5" w14:textId="77777777" w:rsidR="003C2391" w:rsidRPr="00C82291" w:rsidRDefault="003C2391" w:rsidP="003C2391">
            <w:pPr>
              <w:spacing w:after="0" w:line="240" w:lineRule="auto"/>
              <w:jc w:val="center"/>
              <w:rPr>
                <w:rFonts w:ascii="Arial" w:eastAsia="Times New Roman" w:hAnsi="Arial" w:cs="Arial"/>
                <w:color w:val="FFFFFF"/>
                <w:sz w:val="20"/>
                <w:szCs w:val="20"/>
                <w:lang w:eastAsia="es-CR"/>
              </w:rPr>
            </w:pPr>
            <w:r w:rsidRPr="00C82291">
              <w:rPr>
                <w:rFonts w:ascii="Arial" w:eastAsia="Times New Roman" w:hAnsi="Arial" w:cs="Arial"/>
                <w:color w:val="FFFFFF"/>
                <w:sz w:val="20"/>
                <w:szCs w:val="20"/>
                <w:lang w:eastAsia="es-CR"/>
              </w:rPr>
              <w:t>Fecha Finalización</w:t>
            </w:r>
          </w:p>
        </w:tc>
      </w:tr>
      <w:tr w:rsidR="003C2391" w:rsidRPr="00C82291" w14:paraId="74E70AF6" w14:textId="77777777" w:rsidTr="008A0533">
        <w:trPr>
          <w:trHeight w:val="531"/>
        </w:trPr>
        <w:tc>
          <w:tcPr>
            <w:tcW w:w="1986" w:type="dxa"/>
            <w:shd w:val="clear" w:color="auto" w:fill="auto"/>
            <w:noWrap/>
            <w:vAlign w:val="center"/>
            <w:hideMark/>
          </w:tcPr>
          <w:p w14:paraId="5A36BE7F"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2016CD-000084-0009100001</w:t>
            </w:r>
          </w:p>
        </w:tc>
        <w:tc>
          <w:tcPr>
            <w:tcW w:w="1355" w:type="dxa"/>
            <w:shd w:val="clear" w:color="auto" w:fill="auto"/>
            <w:noWrap/>
            <w:vAlign w:val="bottom"/>
            <w:hideMark/>
          </w:tcPr>
          <w:p w14:paraId="0136F8FD" w14:textId="77777777" w:rsidR="003C2391" w:rsidRPr="00C82291" w:rsidRDefault="003C2391" w:rsidP="003C2391">
            <w:pPr>
              <w:spacing w:after="0" w:line="240" w:lineRule="auto"/>
              <w:jc w:val="center"/>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134-02</w:t>
            </w:r>
          </w:p>
        </w:tc>
        <w:tc>
          <w:tcPr>
            <w:tcW w:w="2810" w:type="dxa"/>
            <w:shd w:val="clear" w:color="auto" w:fill="auto"/>
            <w:vAlign w:val="center"/>
            <w:hideMark/>
          </w:tcPr>
          <w:p w14:paraId="34FAB623" w14:textId="77777777" w:rsidR="003C2391" w:rsidRPr="00C82291" w:rsidRDefault="003C2391" w:rsidP="00FE413F">
            <w:pPr>
              <w:spacing w:after="0" w:line="240" w:lineRule="auto"/>
              <w:jc w:val="both"/>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Oficinas de la Administración Tributaria Guanacaste</w:t>
            </w:r>
          </w:p>
        </w:tc>
        <w:tc>
          <w:tcPr>
            <w:tcW w:w="1606" w:type="dxa"/>
            <w:shd w:val="clear" w:color="auto" w:fill="auto"/>
            <w:noWrap/>
            <w:vAlign w:val="bottom"/>
            <w:hideMark/>
          </w:tcPr>
          <w:p w14:paraId="112A2759"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 xml:space="preserve">    9 084 614,74 </w:t>
            </w:r>
          </w:p>
        </w:tc>
        <w:tc>
          <w:tcPr>
            <w:tcW w:w="937" w:type="dxa"/>
            <w:shd w:val="clear" w:color="auto" w:fill="auto"/>
            <w:noWrap/>
            <w:vAlign w:val="bottom"/>
            <w:hideMark/>
          </w:tcPr>
          <w:p w14:paraId="19343D04"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Colones</w:t>
            </w:r>
          </w:p>
        </w:tc>
        <w:tc>
          <w:tcPr>
            <w:tcW w:w="1606" w:type="dxa"/>
            <w:shd w:val="clear" w:color="auto" w:fill="auto"/>
            <w:noWrap/>
            <w:vAlign w:val="bottom"/>
            <w:hideMark/>
          </w:tcPr>
          <w:p w14:paraId="04157CB7"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 xml:space="preserve">  10 265 614,65 </w:t>
            </w:r>
          </w:p>
        </w:tc>
        <w:tc>
          <w:tcPr>
            <w:tcW w:w="936" w:type="dxa"/>
            <w:shd w:val="clear" w:color="auto" w:fill="auto"/>
            <w:noWrap/>
            <w:vAlign w:val="bottom"/>
            <w:hideMark/>
          </w:tcPr>
          <w:p w14:paraId="475E216E"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Colones</w:t>
            </w:r>
          </w:p>
        </w:tc>
        <w:tc>
          <w:tcPr>
            <w:tcW w:w="1205" w:type="dxa"/>
            <w:shd w:val="clear" w:color="auto" w:fill="auto"/>
            <w:noWrap/>
            <w:vAlign w:val="bottom"/>
            <w:hideMark/>
          </w:tcPr>
          <w:p w14:paraId="013549DA" w14:textId="77777777" w:rsidR="003C2391" w:rsidRPr="00C82291" w:rsidRDefault="003C2391" w:rsidP="003C2391">
            <w:pPr>
              <w:spacing w:after="0" w:line="240" w:lineRule="auto"/>
              <w:jc w:val="right"/>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29/09/2016</w:t>
            </w:r>
          </w:p>
        </w:tc>
        <w:tc>
          <w:tcPr>
            <w:tcW w:w="1606" w:type="dxa"/>
            <w:shd w:val="clear" w:color="auto" w:fill="auto"/>
            <w:noWrap/>
            <w:vAlign w:val="bottom"/>
            <w:hideMark/>
          </w:tcPr>
          <w:p w14:paraId="745ED38F" w14:textId="77777777" w:rsidR="003C2391" w:rsidRPr="00C82291" w:rsidRDefault="003C2391" w:rsidP="003C2391">
            <w:pPr>
              <w:spacing w:after="0" w:line="240" w:lineRule="auto"/>
              <w:jc w:val="right"/>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29/09/2022</w:t>
            </w:r>
          </w:p>
        </w:tc>
      </w:tr>
      <w:tr w:rsidR="003C2391" w:rsidRPr="00C82291" w14:paraId="5C37AA64" w14:textId="77777777" w:rsidTr="008A0533">
        <w:trPr>
          <w:trHeight w:val="531"/>
        </w:trPr>
        <w:tc>
          <w:tcPr>
            <w:tcW w:w="1986" w:type="dxa"/>
            <w:shd w:val="clear" w:color="auto" w:fill="auto"/>
            <w:noWrap/>
            <w:vAlign w:val="center"/>
            <w:hideMark/>
          </w:tcPr>
          <w:p w14:paraId="5E9C680A"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2016CD-000158-0009100001</w:t>
            </w:r>
          </w:p>
        </w:tc>
        <w:tc>
          <w:tcPr>
            <w:tcW w:w="1355" w:type="dxa"/>
            <w:shd w:val="clear" w:color="auto" w:fill="auto"/>
            <w:noWrap/>
            <w:vAlign w:val="bottom"/>
            <w:hideMark/>
          </w:tcPr>
          <w:p w14:paraId="31503E65" w14:textId="77777777" w:rsidR="003C2391" w:rsidRPr="00C82291" w:rsidRDefault="003C2391" w:rsidP="003C2391">
            <w:pPr>
              <w:spacing w:after="0" w:line="240" w:lineRule="auto"/>
              <w:jc w:val="center"/>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134-02</w:t>
            </w:r>
          </w:p>
        </w:tc>
        <w:tc>
          <w:tcPr>
            <w:tcW w:w="2810" w:type="dxa"/>
            <w:shd w:val="clear" w:color="auto" w:fill="auto"/>
            <w:vAlign w:val="center"/>
            <w:hideMark/>
          </w:tcPr>
          <w:p w14:paraId="6E767EB5" w14:textId="77777777" w:rsidR="003C2391" w:rsidRPr="00C82291" w:rsidRDefault="003C2391" w:rsidP="00FE413F">
            <w:pPr>
              <w:spacing w:after="0" w:line="240" w:lineRule="auto"/>
              <w:jc w:val="both"/>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Edificio de Oficinas de la Administración Tributaria de Cartago</w:t>
            </w:r>
          </w:p>
        </w:tc>
        <w:tc>
          <w:tcPr>
            <w:tcW w:w="1606" w:type="dxa"/>
            <w:shd w:val="clear" w:color="auto" w:fill="auto"/>
            <w:noWrap/>
            <w:vAlign w:val="bottom"/>
            <w:hideMark/>
          </w:tcPr>
          <w:p w14:paraId="52E7D3AC"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 xml:space="preserve">  18 454 415,00 </w:t>
            </w:r>
          </w:p>
        </w:tc>
        <w:tc>
          <w:tcPr>
            <w:tcW w:w="937" w:type="dxa"/>
            <w:shd w:val="clear" w:color="auto" w:fill="auto"/>
            <w:noWrap/>
            <w:vAlign w:val="bottom"/>
            <w:hideMark/>
          </w:tcPr>
          <w:p w14:paraId="22B0594F"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Colones</w:t>
            </w:r>
          </w:p>
        </w:tc>
        <w:tc>
          <w:tcPr>
            <w:tcW w:w="1606" w:type="dxa"/>
            <w:shd w:val="clear" w:color="auto" w:fill="auto"/>
            <w:noWrap/>
            <w:vAlign w:val="bottom"/>
            <w:hideMark/>
          </w:tcPr>
          <w:p w14:paraId="625EEDC9"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 xml:space="preserve">  19 840 008,59 </w:t>
            </w:r>
          </w:p>
        </w:tc>
        <w:tc>
          <w:tcPr>
            <w:tcW w:w="936" w:type="dxa"/>
            <w:shd w:val="clear" w:color="auto" w:fill="auto"/>
            <w:noWrap/>
            <w:vAlign w:val="bottom"/>
            <w:hideMark/>
          </w:tcPr>
          <w:p w14:paraId="6ED519CC"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Colones</w:t>
            </w:r>
          </w:p>
        </w:tc>
        <w:tc>
          <w:tcPr>
            <w:tcW w:w="1205" w:type="dxa"/>
            <w:shd w:val="clear" w:color="auto" w:fill="auto"/>
            <w:noWrap/>
            <w:vAlign w:val="bottom"/>
            <w:hideMark/>
          </w:tcPr>
          <w:p w14:paraId="004BA8E4" w14:textId="77777777" w:rsidR="003C2391" w:rsidRPr="00C82291" w:rsidRDefault="003C2391" w:rsidP="003C2391">
            <w:pPr>
              <w:spacing w:after="0" w:line="240" w:lineRule="auto"/>
              <w:jc w:val="right"/>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01/08/2017</w:t>
            </w:r>
          </w:p>
        </w:tc>
        <w:tc>
          <w:tcPr>
            <w:tcW w:w="1606" w:type="dxa"/>
            <w:shd w:val="clear" w:color="auto" w:fill="auto"/>
            <w:noWrap/>
            <w:vAlign w:val="bottom"/>
            <w:hideMark/>
          </w:tcPr>
          <w:p w14:paraId="719AD704" w14:textId="77777777" w:rsidR="003C2391" w:rsidRPr="00C82291" w:rsidRDefault="003C2391" w:rsidP="003C2391">
            <w:pPr>
              <w:spacing w:after="0" w:line="240" w:lineRule="auto"/>
              <w:jc w:val="right"/>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01/08/2023</w:t>
            </w:r>
          </w:p>
        </w:tc>
      </w:tr>
      <w:tr w:rsidR="003C2391" w:rsidRPr="00C82291" w14:paraId="512E3534" w14:textId="77777777" w:rsidTr="008A0533">
        <w:trPr>
          <w:trHeight w:val="531"/>
        </w:trPr>
        <w:tc>
          <w:tcPr>
            <w:tcW w:w="1986" w:type="dxa"/>
            <w:shd w:val="clear" w:color="auto" w:fill="auto"/>
            <w:noWrap/>
            <w:vAlign w:val="center"/>
            <w:hideMark/>
          </w:tcPr>
          <w:p w14:paraId="5E90A2CE"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 xml:space="preserve">2017CD-000018-0009100001                    </w:t>
            </w:r>
          </w:p>
        </w:tc>
        <w:tc>
          <w:tcPr>
            <w:tcW w:w="1355" w:type="dxa"/>
            <w:shd w:val="clear" w:color="auto" w:fill="auto"/>
            <w:noWrap/>
            <w:vAlign w:val="bottom"/>
            <w:hideMark/>
          </w:tcPr>
          <w:p w14:paraId="6DC2A8ED" w14:textId="77777777" w:rsidR="003C2391" w:rsidRPr="00C82291" w:rsidRDefault="003C2391" w:rsidP="003C2391">
            <w:pPr>
              <w:spacing w:after="0" w:line="240" w:lineRule="auto"/>
              <w:jc w:val="center"/>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134-03</w:t>
            </w:r>
          </w:p>
        </w:tc>
        <w:tc>
          <w:tcPr>
            <w:tcW w:w="2810" w:type="dxa"/>
            <w:shd w:val="clear" w:color="auto" w:fill="auto"/>
            <w:vAlign w:val="center"/>
            <w:hideMark/>
          </w:tcPr>
          <w:p w14:paraId="5FD7821C" w14:textId="77777777" w:rsidR="003C2391" w:rsidRPr="00C82291" w:rsidRDefault="003C2391" w:rsidP="00FE413F">
            <w:pPr>
              <w:spacing w:after="0" w:line="240" w:lineRule="auto"/>
              <w:jc w:val="both"/>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Bodega para archivo Aduana Santamaría</w:t>
            </w:r>
          </w:p>
        </w:tc>
        <w:tc>
          <w:tcPr>
            <w:tcW w:w="1606" w:type="dxa"/>
            <w:shd w:val="clear" w:color="auto" w:fill="auto"/>
            <w:noWrap/>
            <w:vAlign w:val="bottom"/>
            <w:hideMark/>
          </w:tcPr>
          <w:p w14:paraId="69A7494E"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 xml:space="preserve">    2 129 225,00 </w:t>
            </w:r>
          </w:p>
        </w:tc>
        <w:tc>
          <w:tcPr>
            <w:tcW w:w="937" w:type="dxa"/>
            <w:shd w:val="clear" w:color="auto" w:fill="auto"/>
            <w:noWrap/>
            <w:vAlign w:val="bottom"/>
            <w:hideMark/>
          </w:tcPr>
          <w:p w14:paraId="51B42D12"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Colones</w:t>
            </w:r>
          </w:p>
        </w:tc>
        <w:tc>
          <w:tcPr>
            <w:tcW w:w="1606" w:type="dxa"/>
            <w:shd w:val="clear" w:color="auto" w:fill="auto"/>
            <w:noWrap/>
            <w:vAlign w:val="bottom"/>
            <w:hideMark/>
          </w:tcPr>
          <w:p w14:paraId="0831EF6C"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 xml:space="preserve">    1 942 864,58 </w:t>
            </w:r>
          </w:p>
        </w:tc>
        <w:tc>
          <w:tcPr>
            <w:tcW w:w="936" w:type="dxa"/>
            <w:shd w:val="clear" w:color="auto" w:fill="auto"/>
            <w:noWrap/>
            <w:vAlign w:val="bottom"/>
            <w:hideMark/>
          </w:tcPr>
          <w:p w14:paraId="7EBABA94"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Colones</w:t>
            </w:r>
          </w:p>
        </w:tc>
        <w:tc>
          <w:tcPr>
            <w:tcW w:w="1205" w:type="dxa"/>
            <w:shd w:val="clear" w:color="auto" w:fill="auto"/>
            <w:noWrap/>
            <w:vAlign w:val="bottom"/>
            <w:hideMark/>
          </w:tcPr>
          <w:p w14:paraId="5C94B062" w14:textId="77777777" w:rsidR="003C2391" w:rsidRPr="00C82291" w:rsidRDefault="003C2391" w:rsidP="003C2391">
            <w:pPr>
              <w:spacing w:after="0" w:line="240" w:lineRule="auto"/>
              <w:jc w:val="right"/>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13/07/2017</w:t>
            </w:r>
          </w:p>
        </w:tc>
        <w:tc>
          <w:tcPr>
            <w:tcW w:w="1606" w:type="dxa"/>
            <w:shd w:val="clear" w:color="auto" w:fill="auto"/>
            <w:noWrap/>
            <w:vAlign w:val="bottom"/>
            <w:hideMark/>
          </w:tcPr>
          <w:p w14:paraId="4F3F79BD" w14:textId="77777777" w:rsidR="003C2391" w:rsidRPr="00C82291" w:rsidRDefault="003C2391" w:rsidP="003C2391">
            <w:pPr>
              <w:spacing w:after="0" w:line="240" w:lineRule="auto"/>
              <w:jc w:val="right"/>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12/07/2023</w:t>
            </w:r>
          </w:p>
        </w:tc>
      </w:tr>
      <w:tr w:rsidR="003C2391" w:rsidRPr="00C82291" w14:paraId="1B31C887" w14:textId="77777777" w:rsidTr="008A0533">
        <w:trPr>
          <w:trHeight w:val="531"/>
        </w:trPr>
        <w:tc>
          <w:tcPr>
            <w:tcW w:w="1986" w:type="dxa"/>
            <w:shd w:val="clear" w:color="auto" w:fill="auto"/>
            <w:noWrap/>
            <w:vAlign w:val="center"/>
            <w:hideMark/>
          </w:tcPr>
          <w:p w14:paraId="74BBFB28"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2017CD-000072-0009100001</w:t>
            </w:r>
          </w:p>
        </w:tc>
        <w:tc>
          <w:tcPr>
            <w:tcW w:w="1355" w:type="dxa"/>
            <w:shd w:val="clear" w:color="auto" w:fill="auto"/>
            <w:noWrap/>
            <w:vAlign w:val="bottom"/>
            <w:hideMark/>
          </w:tcPr>
          <w:p w14:paraId="6A9F239E" w14:textId="77777777" w:rsidR="003C2391" w:rsidRPr="00C82291" w:rsidRDefault="003C2391" w:rsidP="003C2391">
            <w:pPr>
              <w:spacing w:after="0" w:line="240" w:lineRule="auto"/>
              <w:jc w:val="center"/>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134-02</w:t>
            </w:r>
          </w:p>
        </w:tc>
        <w:tc>
          <w:tcPr>
            <w:tcW w:w="2810" w:type="dxa"/>
            <w:shd w:val="clear" w:color="auto" w:fill="auto"/>
            <w:vAlign w:val="center"/>
            <w:hideMark/>
          </w:tcPr>
          <w:p w14:paraId="7626486D" w14:textId="77777777" w:rsidR="003C2391" w:rsidRPr="00C82291" w:rsidRDefault="003C2391" w:rsidP="00FE413F">
            <w:pPr>
              <w:spacing w:after="0" w:line="240" w:lineRule="auto"/>
              <w:jc w:val="both"/>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Edificio de la Administración Tributaria Zona Norte</w:t>
            </w:r>
          </w:p>
        </w:tc>
        <w:tc>
          <w:tcPr>
            <w:tcW w:w="1606" w:type="dxa"/>
            <w:shd w:val="clear" w:color="auto" w:fill="auto"/>
            <w:noWrap/>
            <w:vAlign w:val="bottom"/>
            <w:hideMark/>
          </w:tcPr>
          <w:p w14:paraId="35B56A3F"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 xml:space="preserve">  23 300 000,00 </w:t>
            </w:r>
          </w:p>
        </w:tc>
        <w:tc>
          <w:tcPr>
            <w:tcW w:w="937" w:type="dxa"/>
            <w:shd w:val="clear" w:color="auto" w:fill="auto"/>
            <w:noWrap/>
            <w:vAlign w:val="bottom"/>
            <w:hideMark/>
          </w:tcPr>
          <w:p w14:paraId="0BB9B50D"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Colones</w:t>
            </w:r>
          </w:p>
        </w:tc>
        <w:tc>
          <w:tcPr>
            <w:tcW w:w="1606" w:type="dxa"/>
            <w:shd w:val="clear" w:color="auto" w:fill="auto"/>
            <w:noWrap/>
            <w:vAlign w:val="bottom"/>
            <w:hideMark/>
          </w:tcPr>
          <w:p w14:paraId="6E63761B"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 xml:space="preserve">  24 029 810,50 </w:t>
            </w:r>
          </w:p>
        </w:tc>
        <w:tc>
          <w:tcPr>
            <w:tcW w:w="936" w:type="dxa"/>
            <w:shd w:val="clear" w:color="auto" w:fill="auto"/>
            <w:noWrap/>
            <w:vAlign w:val="bottom"/>
            <w:hideMark/>
          </w:tcPr>
          <w:p w14:paraId="78B6E776"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Colones</w:t>
            </w:r>
          </w:p>
        </w:tc>
        <w:tc>
          <w:tcPr>
            <w:tcW w:w="1205" w:type="dxa"/>
            <w:shd w:val="clear" w:color="auto" w:fill="auto"/>
            <w:noWrap/>
            <w:vAlign w:val="bottom"/>
            <w:hideMark/>
          </w:tcPr>
          <w:p w14:paraId="1BDA8B3C" w14:textId="77777777" w:rsidR="003C2391" w:rsidRPr="00C82291" w:rsidRDefault="003C2391" w:rsidP="003C2391">
            <w:pPr>
              <w:spacing w:after="0" w:line="240" w:lineRule="auto"/>
              <w:jc w:val="right"/>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04/11/2017</w:t>
            </w:r>
          </w:p>
        </w:tc>
        <w:tc>
          <w:tcPr>
            <w:tcW w:w="1606" w:type="dxa"/>
            <w:shd w:val="clear" w:color="auto" w:fill="auto"/>
            <w:noWrap/>
            <w:vAlign w:val="bottom"/>
            <w:hideMark/>
          </w:tcPr>
          <w:p w14:paraId="2A1C4FE5" w14:textId="77777777" w:rsidR="003C2391" w:rsidRPr="00C82291" w:rsidRDefault="003C2391" w:rsidP="003C2391">
            <w:pPr>
              <w:spacing w:after="0" w:line="240" w:lineRule="auto"/>
              <w:jc w:val="right"/>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04/11/2022</w:t>
            </w:r>
          </w:p>
        </w:tc>
      </w:tr>
      <w:tr w:rsidR="003C2391" w:rsidRPr="00C82291" w14:paraId="7AB6E1C0" w14:textId="77777777" w:rsidTr="008A0533">
        <w:trPr>
          <w:trHeight w:val="531"/>
        </w:trPr>
        <w:tc>
          <w:tcPr>
            <w:tcW w:w="1986" w:type="dxa"/>
            <w:shd w:val="clear" w:color="auto" w:fill="auto"/>
            <w:noWrap/>
            <w:vAlign w:val="center"/>
            <w:hideMark/>
          </w:tcPr>
          <w:p w14:paraId="5FE6AFB1"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2017CD-00037-0009100001</w:t>
            </w:r>
          </w:p>
        </w:tc>
        <w:tc>
          <w:tcPr>
            <w:tcW w:w="1355" w:type="dxa"/>
            <w:shd w:val="clear" w:color="auto" w:fill="auto"/>
            <w:noWrap/>
            <w:vAlign w:val="bottom"/>
            <w:hideMark/>
          </w:tcPr>
          <w:p w14:paraId="2FEF1289" w14:textId="77777777" w:rsidR="003C2391" w:rsidRPr="00C82291" w:rsidRDefault="003C2391" w:rsidP="003C2391">
            <w:pPr>
              <w:spacing w:after="0" w:line="240" w:lineRule="auto"/>
              <w:jc w:val="center"/>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134-02</w:t>
            </w:r>
          </w:p>
        </w:tc>
        <w:tc>
          <w:tcPr>
            <w:tcW w:w="2810" w:type="dxa"/>
            <w:shd w:val="clear" w:color="auto" w:fill="auto"/>
            <w:vAlign w:val="center"/>
            <w:hideMark/>
          </w:tcPr>
          <w:p w14:paraId="01A6E791" w14:textId="5FF92107" w:rsidR="003C2391" w:rsidRPr="00C82291" w:rsidRDefault="003C2391" w:rsidP="00FE413F">
            <w:pPr>
              <w:spacing w:after="0" w:line="240" w:lineRule="auto"/>
              <w:jc w:val="both"/>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 xml:space="preserve">Edificio de la Administración Tributaria San Jose Oeste, Dirección Regional Norte, Dirección Tributaria Internacional, Dirección de Valoraciones, División de </w:t>
            </w:r>
            <w:r w:rsidR="00112E3D" w:rsidRPr="00C82291">
              <w:rPr>
                <w:rFonts w:ascii="Arial" w:eastAsia="Times New Roman" w:hAnsi="Arial" w:cs="Arial"/>
                <w:color w:val="000000"/>
                <w:sz w:val="20"/>
                <w:szCs w:val="20"/>
                <w:lang w:eastAsia="es-CR"/>
              </w:rPr>
              <w:t>Adeudos</w:t>
            </w:r>
            <w:r w:rsidRPr="00C82291">
              <w:rPr>
                <w:rFonts w:ascii="Arial" w:eastAsia="Times New Roman" w:hAnsi="Arial" w:cs="Arial"/>
                <w:color w:val="000000"/>
                <w:sz w:val="20"/>
                <w:szCs w:val="20"/>
                <w:lang w:eastAsia="es-CR"/>
              </w:rPr>
              <w:t xml:space="preserve"> estatales y Proyecto de </w:t>
            </w:r>
            <w:r w:rsidR="00E41262" w:rsidRPr="00C82291">
              <w:rPr>
                <w:rFonts w:ascii="Arial" w:eastAsia="Times New Roman" w:hAnsi="Arial" w:cs="Arial"/>
                <w:color w:val="000000"/>
                <w:sz w:val="20"/>
                <w:szCs w:val="20"/>
                <w:lang w:eastAsia="es-CR"/>
              </w:rPr>
              <w:t>Cooperación.</w:t>
            </w:r>
          </w:p>
        </w:tc>
        <w:tc>
          <w:tcPr>
            <w:tcW w:w="1606" w:type="dxa"/>
            <w:shd w:val="clear" w:color="auto" w:fill="auto"/>
            <w:noWrap/>
            <w:vAlign w:val="bottom"/>
            <w:hideMark/>
          </w:tcPr>
          <w:p w14:paraId="7B0E5853"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 xml:space="preserve">  95 000 000,00 </w:t>
            </w:r>
          </w:p>
        </w:tc>
        <w:tc>
          <w:tcPr>
            <w:tcW w:w="937" w:type="dxa"/>
            <w:shd w:val="clear" w:color="auto" w:fill="auto"/>
            <w:noWrap/>
            <w:vAlign w:val="bottom"/>
            <w:hideMark/>
          </w:tcPr>
          <w:p w14:paraId="705F6043"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Colones</w:t>
            </w:r>
          </w:p>
        </w:tc>
        <w:tc>
          <w:tcPr>
            <w:tcW w:w="1606" w:type="dxa"/>
            <w:shd w:val="clear" w:color="auto" w:fill="auto"/>
            <w:noWrap/>
            <w:vAlign w:val="bottom"/>
            <w:hideMark/>
          </w:tcPr>
          <w:p w14:paraId="15FCD650"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 xml:space="preserve">  99 786 450,65 </w:t>
            </w:r>
          </w:p>
        </w:tc>
        <w:tc>
          <w:tcPr>
            <w:tcW w:w="936" w:type="dxa"/>
            <w:shd w:val="clear" w:color="auto" w:fill="auto"/>
            <w:noWrap/>
            <w:vAlign w:val="bottom"/>
            <w:hideMark/>
          </w:tcPr>
          <w:p w14:paraId="1FB68B2A"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Colones</w:t>
            </w:r>
          </w:p>
        </w:tc>
        <w:tc>
          <w:tcPr>
            <w:tcW w:w="1205" w:type="dxa"/>
            <w:shd w:val="clear" w:color="auto" w:fill="auto"/>
            <w:noWrap/>
            <w:vAlign w:val="bottom"/>
            <w:hideMark/>
          </w:tcPr>
          <w:p w14:paraId="39058467" w14:textId="77777777" w:rsidR="003C2391" w:rsidRPr="00C82291" w:rsidRDefault="003C2391" w:rsidP="003C2391">
            <w:pPr>
              <w:spacing w:after="0" w:line="240" w:lineRule="auto"/>
              <w:jc w:val="right"/>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27/10/2017</w:t>
            </w:r>
          </w:p>
        </w:tc>
        <w:tc>
          <w:tcPr>
            <w:tcW w:w="1606" w:type="dxa"/>
            <w:shd w:val="clear" w:color="auto" w:fill="auto"/>
            <w:noWrap/>
            <w:vAlign w:val="bottom"/>
            <w:hideMark/>
          </w:tcPr>
          <w:p w14:paraId="23B53B76" w14:textId="77777777" w:rsidR="003C2391" w:rsidRPr="00C82291" w:rsidRDefault="003C2391" w:rsidP="003C2391">
            <w:pPr>
              <w:spacing w:after="0" w:line="240" w:lineRule="auto"/>
              <w:jc w:val="right"/>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27/10/2022</w:t>
            </w:r>
          </w:p>
        </w:tc>
      </w:tr>
      <w:tr w:rsidR="003C2391" w:rsidRPr="00C82291" w14:paraId="0FDFBA14" w14:textId="77777777" w:rsidTr="008A0533">
        <w:trPr>
          <w:trHeight w:val="531"/>
        </w:trPr>
        <w:tc>
          <w:tcPr>
            <w:tcW w:w="1986" w:type="dxa"/>
            <w:shd w:val="clear" w:color="auto" w:fill="auto"/>
            <w:noWrap/>
            <w:vAlign w:val="center"/>
            <w:hideMark/>
          </w:tcPr>
          <w:p w14:paraId="54FF7251"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2018CD-000012-0009100001</w:t>
            </w:r>
          </w:p>
        </w:tc>
        <w:tc>
          <w:tcPr>
            <w:tcW w:w="1355" w:type="dxa"/>
            <w:shd w:val="clear" w:color="auto" w:fill="auto"/>
            <w:noWrap/>
            <w:vAlign w:val="bottom"/>
            <w:hideMark/>
          </w:tcPr>
          <w:p w14:paraId="66D17918" w14:textId="77777777" w:rsidR="003C2391" w:rsidRPr="00C82291" w:rsidRDefault="003C2391" w:rsidP="003C2391">
            <w:pPr>
              <w:spacing w:after="0" w:line="240" w:lineRule="auto"/>
              <w:jc w:val="center"/>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134-03</w:t>
            </w:r>
          </w:p>
        </w:tc>
        <w:tc>
          <w:tcPr>
            <w:tcW w:w="2810" w:type="dxa"/>
            <w:shd w:val="clear" w:color="auto" w:fill="auto"/>
            <w:vAlign w:val="center"/>
            <w:hideMark/>
          </w:tcPr>
          <w:p w14:paraId="0D1F8E99" w14:textId="77777777" w:rsidR="003C2391" w:rsidRPr="00C82291" w:rsidRDefault="003C2391" w:rsidP="00FE413F">
            <w:pPr>
              <w:spacing w:after="0" w:line="240" w:lineRule="auto"/>
              <w:jc w:val="both"/>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Aduana Caldera</w:t>
            </w:r>
          </w:p>
        </w:tc>
        <w:tc>
          <w:tcPr>
            <w:tcW w:w="1606" w:type="dxa"/>
            <w:shd w:val="clear" w:color="auto" w:fill="auto"/>
            <w:noWrap/>
            <w:vAlign w:val="bottom"/>
            <w:hideMark/>
          </w:tcPr>
          <w:p w14:paraId="0EAE473F"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 xml:space="preserve">  17 822 146,00 </w:t>
            </w:r>
          </w:p>
        </w:tc>
        <w:tc>
          <w:tcPr>
            <w:tcW w:w="937" w:type="dxa"/>
            <w:shd w:val="clear" w:color="auto" w:fill="auto"/>
            <w:noWrap/>
            <w:vAlign w:val="bottom"/>
            <w:hideMark/>
          </w:tcPr>
          <w:p w14:paraId="4EEFF030"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Colones</w:t>
            </w:r>
          </w:p>
        </w:tc>
        <w:tc>
          <w:tcPr>
            <w:tcW w:w="1606" w:type="dxa"/>
            <w:shd w:val="clear" w:color="auto" w:fill="auto"/>
            <w:noWrap/>
            <w:vAlign w:val="bottom"/>
            <w:hideMark/>
          </w:tcPr>
          <w:p w14:paraId="65DE3308"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 xml:space="preserve">  22 510 400,00 </w:t>
            </w:r>
          </w:p>
        </w:tc>
        <w:tc>
          <w:tcPr>
            <w:tcW w:w="936" w:type="dxa"/>
            <w:shd w:val="clear" w:color="auto" w:fill="auto"/>
            <w:noWrap/>
            <w:vAlign w:val="bottom"/>
            <w:hideMark/>
          </w:tcPr>
          <w:p w14:paraId="1858B2B2"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Colones</w:t>
            </w:r>
          </w:p>
        </w:tc>
        <w:tc>
          <w:tcPr>
            <w:tcW w:w="1205" w:type="dxa"/>
            <w:shd w:val="clear" w:color="auto" w:fill="auto"/>
            <w:noWrap/>
            <w:vAlign w:val="bottom"/>
            <w:hideMark/>
          </w:tcPr>
          <w:p w14:paraId="1DCC02A6" w14:textId="77777777" w:rsidR="003C2391" w:rsidRPr="00C82291" w:rsidRDefault="003C2391" w:rsidP="003C2391">
            <w:pPr>
              <w:spacing w:after="0" w:line="240" w:lineRule="auto"/>
              <w:jc w:val="right"/>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01/06/2018</w:t>
            </w:r>
          </w:p>
        </w:tc>
        <w:tc>
          <w:tcPr>
            <w:tcW w:w="1606" w:type="dxa"/>
            <w:shd w:val="clear" w:color="auto" w:fill="auto"/>
            <w:noWrap/>
            <w:vAlign w:val="bottom"/>
            <w:hideMark/>
          </w:tcPr>
          <w:p w14:paraId="368E65AF" w14:textId="77777777" w:rsidR="003C2391" w:rsidRPr="00C82291" w:rsidRDefault="003C2391" w:rsidP="003C2391">
            <w:pPr>
              <w:spacing w:after="0" w:line="240" w:lineRule="auto"/>
              <w:jc w:val="right"/>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31/05/2023</w:t>
            </w:r>
          </w:p>
        </w:tc>
      </w:tr>
      <w:tr w:rsidR="003C2391" w:rsidRPr="00C82291" w14:paraId="0A205D57" w14:textId="77777777" w:rsidTr="008A0533">
        <w:trPr>
          <w:trHeight w:val="531"/>
        </w:trPr>
        <w:tc>
          <w:tcPr>
            <w:tcW w:w="1986" w:type="dxa"/>
            <w:shd w:val="clear" w:color="auto" w:fill="auto"/>
            <w:noWrap/>
            <w:vAlign w:val="center"/>
            <w:hideMark/>
          </w:tcPr>
          <w:p w14:paraId="14F23A08"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2018CD-000012-0009100001</w:t>
            </w:r>
          </w:p>
        </w:tc>
        <w:tc>
          <w:tcPr>
            <w:tcW w:w="1355" w:type="dxa"/>
            <w:shd w:val="clear" w:color="auto" w:fill="auto"/>
            <w:noWrap/>
            <w:vAlign w:val="bottom"/>
            <w:hideMark/>
          </w:tcPr>
          <w:p w14:paraId="2BA8F131" w14:textId="77777777" w:rsidR="003C2391" w:rsidRPr="00C82291" w:rsidRDefault="003C2391" w:rsidP="003C2391">
            <w:pPr>
              <w:spacing w:after="0" w:line="240" w:lineRule="auto"/>
              <w:jc w:val="center"/>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134-02</w:t>
            </w:r>
          </w:p>
        </w:tc>
        <w:tc>
          <w:tcPr>
            <w:tcW w:w="2810" w:type="dxa"/>
            <w:shd w:val="clear" w:color="auto" w:fill="auto"/>
            <w:vAlign w:val="center"/>
            <w:hideMark/>
          </w:tcPr>
          <w:p w14:paraId="0B39A5B1" w14:textId="77777777" w:rsidR="003C2391" w:rsidRPr="00C82291" w:rsidRDefault="003C2391" w:rsidP="00FE413F">
            <w:pPr>
              <w:spacing w:after="0" w:line="240" w:lineRule="auto"/>
              <w:jc w:val="both"/>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Administración Tributaria de Puntarenas</w:t>
            </w:r>
          </w:p>
        </w:tc>
        <w:tc>
          <w:tcPr>
            <w:tcW w:w="1606" w:type="dxa"/>
            <w:shd w:val="clear" w:color="auto" w:fill="auto"/>
            <w:noWrap/>
            <w:vAlign w:val="bottom"/>
            <w:hideMark/>
          </w:tcPr>
          <w:p w14:paraId="3D963651"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 xml:space="preserve">    7 147 747,20 </w:t>
            </w:r>
          </w:p>
        </w:tc>
        <w:tc>
          <w:tcPr>
            <w:tcW w:w="937" w:type="dxa"/>
            <w:shd w:val="clear" w:color="auto" w:fill="auto"/>
            <w:noWrap/>
            <w:vAlign w:val="bottom"/>
            <w:hideMark/>
          </w:tcPr>
          <w:p w14:paraId="46AE920C"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Colones</w:t>
            </w:r>
          </w:p>
        </w:tc>
        <w:tc>
          <w:tcPr>
            <w:tcW w:w="1606" w:type="dxa"/>
            <w:shd w:val="clear" w:color="auto" w:fill="auto"/>
            <w:noWrap/>
            <w:vAlign w:val="bottom"/>
            <w:hideMark/>
          </w:tcPr>
          <w:p w14:paraId="3225C149"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 xml:space="preserve">    7 147 747,20 </w:t>
            </w:r>
          </w:p>
        </w:tc>
        <w:tc>
          <w:tcPr>
            <w:tcW w:w="936" w:type="dxa"/>
            <w:shd w:val="clear" w:color="auto" w:fill="auto"/>
            <w:noWrap/>
            <w:vAlign w:val="bottom"/>
            <w:hideMark/>
          </w:tcPr>
          <w:p w14:paraId="6D74C8B6"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Colones</w:t>
            </w:r>
          </w:p>
        </w:tc>
        <w:tc>
          <w:tcPr>
            <w:tcW w:w="1205" w:type="dxa"/>
            <w:shd w:val="clear" w:color="auto" w:fill="auto"/>
            <w:noWrap/>
            <w:vAlign w:val="bottom"/>
            <w:hideMark/>
          </w:tcPr>
          <w:p w14:paraId="3444DAFD" w14:textId="77777777" w:rsidR="003C2391" w:rsidRPr="00C82291" w:rsidRDefault="003C2391" w:rsidP="003C2391">
            <w:pPr>
              <w:spacing w:after="0" w:line="240" w:lineRule="auto"/>
              <w:jc w:val="right"/>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15/02/2022</w:t>
            </w:r>
          </w:p>
        </w:tc>
        <w:tc>
          <w:tcPr>
            <w:tcW w:w="1606" w:type="dxa"/>
            <w:shd w:val="clear" w:color="auto" w:fill="auto"/>
            <w:noWrap/>
            <w:vAlign w:val="bottom"/>
            <w:hideMark/>
          </w:tcPr>
          <w:p w14:paraId="5091F2E7" w14:textId="77777777" w:rsidR="003C2391" w:rsidRPr="00C82291" w:rsidRDefault="003C2391" w:rsidP="003C2391">
            <w:pPr>
              <w:spacing w:after="0" w:line="240" w:lineRule="auto"/>
              <w:jc w:val="right"/>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31/05/2023</w:t>
            </w:r>
          </w:p>
        </w:tc>
      </w:tr>
      <w:tr w:rsidR="003C2391" w:rsidRPr="00C82291" w14:paraId="12BBD6AA" w14:textId="77777777" w:rsidTr="008A0533">
        <w:trPr>
          <w:trHeight w:val="531"/>
        </w:trPr>
        <w:tc>
          <w:tcPr>
            <w:tcW w:w="1986" w:type="dxa"/>
            <w:shd w:val="clear" w:color="auto" w:fill="auto"/>
            <w:noWrap/>
            <w:vAlign w:val="center"/>
            <w:hideMark/>
          </w:tcPr>
          <w:p w14:paraId="16A988C8"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lastRenderedPageBreak/>
              <w:t>2019CD-000023-0009100001</w:t>
            </w:r>
          </w:p>
        </w:tc>
        <w:tc>
          <w:tcPr>
            <w:tcW w:w="1355" w:type="dxa"/>
            <w:shd w:val="clear" w:color="auto" w:fill="auto"/>
            <w:noWrap/>
            <w:vAlign w:val="bottom"/>
            <w:hideMark/>
          </w:tcPr>
          <w:p w14:paraId="00F120A6" w14:textId="77777777" w:rsidR="003C2391" w:rsidRPr="00C82291" w:rsidRDefault="003C2391" w:rsidP="003C2391">
            <w:pPr>
              <w:spacing w:after="0" w:line="240" w:lineRule="auto"/>
              <w:jc w:val="center"/>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132-05</w:t>
            </w:r>
          </w:p>
        </w:tc>
        <w:tc>
          <w:tcPr>
            <w:tcW w:w="2810" w:type="dxa"/>
            <w:shd w:val="clear" w:color="auto" w:fill="auto"/>
            <w:vAlign w:val="center"/>
            <w:hideMark/>
          </w:tcPr>
          <w:p w14:paraId="3D7E386D" w14:textId="77777777" w:rsidR="003C2391" w:rsidRPr="00C82291" w:rsidRDefault="003C2391" w:rsidP="00FE413F">
            <w:pPr>
              <w:spacing w:after="0" w:line="240" w:lineRule="auto"/>
              <w:jc w:val="both"/>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Tribunal Aduanero Nacional</w:t>
            </w:r>
          </w:p>
        </w:tc>
        <w:tc>
          <w:tcPr>
            <w:tcW w:w="1606" w:type="dxa"/>
            <w:shd w:val="clear" w:color="auto" w:fill="auto"/>
            <w:noWrap/>
            <w:vAlign w:val="bottom"/>
            <w:hideMark/>
          </w:tcPr>
          <w:p w14:paraId="2E478950"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 xml:space="preserve">          97 862,00 </w:t>
            </w:r>
          </w:p>
        </w:tc>
        <w:tc>
          <w:tcPr>
            <w:tcW w:w="937" w:type="dxa"/>
            <w:shd w:val="clear" w:color="auto" w:fill="auto"/>
            <w:noWrap/>
            <w:vAlign w:val="bottom"/>
            <w:hideMark/>
          </w:tcPr>
          <w:p w14:paraId="096B8D98"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Dólares</w:t>
            </w:r>
          </w:p>
        </w:tc>
        <w:tc>
          <w:tcPr>
            <w:tcW w:w="1606" w:type="dxa"/>
            <w:shd w:val="clear" w:color="auto" w:fill="auto"/>
            <w:noWrap/>
            <w:vAlign w:val="bottom"/>
            <w:hideMark/>
          </w:tcPr>
          <w:p w14:paraId="7E23B74A"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 xml:space="preserve">            8 316,37 </w:t>
            </w:r>
          </w:p>
        </w:tc>
        <w:tc>
          <w:tcPr>
            <w:tcW w:w="936" w:type="dxa"/>
            <w:shd w:val="clear" w:color="auto" w:fill="auto"/>
            <w:noWrap/>
            <w:vAlign w:val="bottom"/>
            <w:hideMark/>
          </w:tcPr>
          <w:p w14:paraId="3B3B7F21"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Dólares</w:t>
            </w:r>
          </w:p>
        </w:tc>
        <w:tc>
          <w:tcPr>
            <w:tcW w:w="1205" w:type="dxa"/>
            <w:shd w:val="clear" w:color="auto" w:fill="auto"/>
            <w:noWrap/>
            <w:vAlign w:val="bottom"/>
            <w:hideMark/>
          </w:tcPr>
          <w:p w14:paraId="7488E888" w14:textId="77777777" w:rsidR="003C2391" w:rsidRPr="00C82291" w:rsidRDefault="003C2391" w:rsidP="003C2391">
            <w:pPr>
              <w:spacing w:after="0" w:line="240" w:lineRule="auto"/>
              <w:jc w:val="right"/>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27/04/2016</w:t>
            </w:r>
          </w:p>
        </w:tc>
        <w:tc>
          <w:tcPr>
            <w:tcW w:w="1606" w:type="dxa"/>
            <w:shd w:val="clear" w:color="auto" w:fill="auto"/>
            <w:noWrap/>
            <w:vAlign w:val="bottom"/>
            <w:hideMark/>
          </w:tcPr>
          <w:p w14:paraId="434D978D" w14:textId="77777777" w:rsidR="003C2391" w:rsidRPr="00C82291" w:rsidRDefault="003C2391" w:rsidP="003C2391">
            <w:pPr>
              <w:spacing w:after="0" w:line="240" w:lineRule="auto"/>
              <w:jc w:val="right"/>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27/04/2023</w:t>
            </w:r>
          </w:p>
        </w:tc>
      </w:tr>
      <w:tr w:rsidR="003C2391" w:rsidRPr="00C82291" w14:paraId="19CE7848" w14:textId="77777777" w:rsidTr="008A0533">
        <w:trPr>
          <w:trHeight w:val="531"/>
        </w:trPr>
        <w:tc>
          <w:tcPr>
            <w:tcW w:w="1986" w:type="dxa"/>
            <w:shd w:val="clear" w:color="auto" w:fill="auto"/>
            <w:noWrap/>
            <w:vAlign w:val="center"/>
            <w:hideMark/>
          </w:tcPr>
          <w:p w14:paraId="4B26F473"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2019CD-000023-0009100001</w:t>
            </w:r>
          </w:p>
        </w:tc>
        <w:tc>
          <w:tcPr>
            <w:tcW w:w="1355" w:type="dxa"/>
            <w:shd w:val="clear" w:color="auto" w:fill="auto"/>
            <w:noWrap/>
            <w:vAlign w:val="bottom"/>
            <w:hideMark/>
          </w:tcPr>
          <w:p w14:paraId="307CBE90" w14:textId="77777777" w:rsidR="003C2391" w:rsidRPr="00C82291" w:rsidRDefault="003C2391" w:rsidP="003C2391">
            <w:pPr>
              <w:spacing w:after="0" w:line="240" w:lineRule="auto"/>
              <w:jc w:val="center"/>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13202</w:t>
            </w:r>
          </w:p>
        </w:tc>
        <w:tc>
          <w:tcPr>
            <w:tcW w:w="2810" w:type="dxa"/>
            <w:shd w:val="clear" w:color="auto" w:fill="auto"/>
            <w:vAlign w:val="center"/>
            <w:hideMark/>
          </w:tcPr>
          <w:p w14:paraId="3CA76B89" w14:textId="561B0556" w:rsidR="003C2391" w:rsidRPr="00C82291" w:rsidRDefault="003C2391" w:rsidP="00FE413F">
            <w:pPr>
              <w:spacing w:after="0" w:line="240" w:lineRule="auto"/>
              <w:jc w:val="both"/>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Dirección de T</w:t>
            </w:r>
            <w:r w:rsidR="00112E3D">
              <w:rPr>
                <w:rFonts w:ascii="Arial" w:eastAsia="Times New Roman" w:hAnsi="Arial" w:cs="Arial"/>
                <w:color w:val="000000"/>
                <w:sz w:val="20"/>
                <w:szCs w:val="20"/>
                <w:lang w:eastAsia="es-CR"/>
              </w:rPr>
              <w:t>e</w:t>
            </w:r>
            <w:r w:rsidRPr="00C82291">
              <w:rPr>
                <w:rFonts w:ascii="Arial" w:eastAsia="Times New Roman" w:hAnsi="Arial" w:cs="Arial"/>
                <w:color w:val="000000"/>
                <w:sz w:val="20"/>
                <w:szCs w:val="20"/>
                <w:lang w:eastAsia="es-CR"/>
              </w:rPr>
              <w:t>cnolog</w:t>
            </w:r>
            <w:r w:rsidR="00112E3D">
              <w:rPr>
                <w:rFonts w:ascii="Arial" w:eastAsia="Times New Roman" w:hAnsi="Arial" w:cs="Arial"/>
                <w:color w:val="000000"/>
                <w:sz w:val="20"/>
                <w:szCs w:val="20"/>
                <w:lang w:eastAsia="es-CR"/>
              </w:rPr>
              <w:t>ías</w:t>
            </w:r>
            <w:r w:rsidRPr="00C82291">
              <w:rPr>
                <w:rFonts w:ascii="Arial" w:eastAsia="Times New Roman" w:hAnsi="Arial" w:cs="Arial"/>
                <w:color w:val="000000"/>
                <w:sz w:val="20"/>
                <w:szCs w:val="20"/>
                <w:lang w:eastAsia="es-CR"/>
              </w:rPr>
              <w:t xml:space="preserve"> de Información y Comunicación</w:t>
            </w:r>
          </w:p>
        </w:tc>
        <w:tc>
          <w:tcPr>
            <w:tcW w:w="1606" w:type="dxa"/>
            <w:shd w:val="clear" w:color="auto" w:fill="auto"/>
            <w:noWrap/>
            <w:vAlign w:val="bottom"/>
            <w:hideMark/>
          </w:tcPr>
          <w:p w14:paraId="7DD53CB5"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 xml:space="preserve">          97 862,00 </w:t>
            </w:r>
          </w:p>
        </w:tc>
        <w:tc>
          <w:tcPr>
            <w:tcW w:w="937" w:type="dxa"/>
            <w:shd w:val="clear" w:color="auto" w:fill="auto"/>
            <w:noWrap/>
            <w:vAlign w:val="bottom"/>
            <w:hideMark/>
          </w:tcPr>
          <w:p w14:paraId="7886F911"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Dólares</w:t>
            </w:r>
          </w:p>
        </w:tc>
        <w:tc>
          <w:tcPr>
            <w:tcW w:w="1606" w:type="dxa"/>
            <w:shd w:val="clear" w:color="auto" w:fill="auto"/>
            <w:noWrap/>
            <w:vAlign w:val="bottom"/>
            <w:hideMark/>
          </w:tcPr>
          <w:p w14:paraId="6D0DF131"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 xml:space="preserve">          81 636,26 </w:t>
            </w:r>
          </w:p>
        </w:tc>
        <w:tc>
          <w:tcPr>
            <w:tcW w:w="936" w:type="dxa"/>
            <w:shd w:val="clear" w:color="auto" w:fill="auto"/>
            <w:noWrap/>
            <w:vAlign w:val="bottom"/>
            <w:hideMark/>
          </w:tcPr>
          <w:p w14:paraId="4AEAD3EB"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Dólares</w:t>
            </w:r>
          </w:p>
        </w:tc>
        <w:tc>
          <w:tcPr>
            <w:tcW w:w="1205" w:type="dxa"/>
            <w:shd w:val="clear" w:color="auto" w:fill="auto"/>
            <w:noWrap/>
            <w:vAlign w:val="bottom"/>
            <w:hideMark/>
          </w:tcPr>
          <w:p w14:paraId="2DD0C699" w14:textId="77777777" w:rsidR="003C2391" w:rsidRPr="00C82291" w:rsidRDefault="003C2391" w:rsidP="003C2391">
            <w:pPr>
              <w:spacing w:after="0" w:line="240" w:lineRule="auto"/>
              <w:jc w:val="right"/>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27/04/2016</w:t>
            </w:r>
          </w:p>
        </w:tc>
        <w:tc>
          <w:tcPr>
            <w:tcW w:w="1606" w:type="dxa"/>
            <w:shd w:val="clear" w:color="auto" w:fill="auto"/>
            <w:noWrap/>
            <w:vAlign w:val="bottom"/>
            <w:hideMark/>
          </w:tcPr>
          <w:p w14:paraId="3D5FA875" w14:textId="77777777" w:rsidR="003C2391" w:rsidRPr="00C82291" w:rsidRDefault="003C2391" w:rsidP="003C2391">
            <w:pPr>
              <w:spacing w:after="0" w:line="240" w:lineRule="auto"/>
              <w:jc w:val="right"/>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27/04/2023</w:t>
            </w:r>
          </w:p>
        </w:tc>
      </w:tr>
      <w:tr w:rsidR="003C2391" w:rsidRPr="00C82291" w14:paraId="68CFFBF1" w14:textId="77777777" w:rsidTr="008A0533">
        <w:trPr>
          <w:trHeight w:val="531"/>
        </w:trPr>
        <w:tc>
          <w:tcPr>
            <w:tcW w:w="1986" w:type="dxa"/>
            <w:shd w:val="clear" w:color="auto" w:fill="auto"/>
            <w:noWrap/>
            <w:vAlign w:val="center"/>
            <w:hideMark/>
          </w:tcPr>
          <w:p w14:paraId="20E92B97"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2019CD-000023-0009100001</w:t>
            </w:r>
          </w:p>
        </w:tc>
        <w:tc>
          <w:tcPr>
            <w:tcW w:w="1355" w:type="dxa"/>
            <w:shd w:val="clear" w:color="auto" w:fill="auto"/>
            <w:noWrap/>
            <w:vAlign w:val="bottom"/>
            <w:hideMark/>
          </w:tcPr>
          <w:p w14:paraId="2C39F3A2" w14:textId="77777777" w:rsidR="003C2391" w:rsidRPr="00C82291" w:rsidRDefault="003C2391" w:rsidP="003C2391">
            <w:pPr>
              <w:spacing w:after="0" w:line="240" w:lineRule="auto"/>
              <w:jc w:val="center"/>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13603</w:t>
            </w:r>
          </w:p>
        </w:tc>
        <w:tc>
          <w:tcPr>
            <w:tcW w:w="2810" w:type="dxa"/>
            <w:shd w:val="clear" w:color="auto" w:fill="auto"/>
            <w:vAlign w:val="center"/>
            <w:hideMark/>
          </w:tcPr>
          <w:p w14:paraId="46445509" w14:textId="77777777" w:rsidR="003C2391" w:rsidRPr="00C82291" w:rsidRDefault="003C2391" w:rsidP="00FE413F">
            <w:pPr>
              <w:spacing w:after="0" w:line="240" w:lineRule="auto"/>
              <w:jc w:val="both"/>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 xml:space="preserve"> Direccion General de Administración de Bienes y Contratación Administrativa</w:t>
            </w:r>
          </w:p>
        </w:tc>
        <w:tc>
          <w:tcPr>
            <w:tcW w:w="1606" w:type="dxa"/>
            <w:shd w:val="clear" w:color="auto" w:fill="auto"/>
            <w:noWrap/>
            <w:vAlign w:val="bottom"/>
            <w:hideMark/>
          </w:tcPr>
          <w:p w14:paraId="467F032D"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 xml:space="preserve">          97 862,00 </w:t>
            </w:r>
          </w:p>
        </w:tc>
        <w:tc>
          <w:tcPr>
            <w:tcW w:w="937" w:type="dxa"/>
            <w:shd w:val="clear" w:color="auto" w:fill="auto"/>
            <w:noWrap/>
            <w:vAlign w:val="bottom"/>
            <w:hideMark/>
          </w:tcPr>
          <w:p w14:paraId="11A9A513"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Dólares</w:t>
            </w:r>
          </w:p>
        </w:tc>
        <w:tc>
          <w:tcPr>
            <w:tcW w:w="1606" w:type="dxa"/>
            <w:shd w:val="clear" w:color="auto" w:fill="auto"/>
            <w:noWrap/>
            <w:vAlign w:val="bottom"/>
            <w:hideMark/>
          </w:tcPr>
          <w:p w14:paraId="342E8792"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 xml:space="preserve">            7 510,19 </w:t>
            </w:r>
          </w:p>
        </w:tc>
        <w:tc>
          <w:tcPr>
            <w:tcW w:w="936" w:type="dxa"/>
            <w:shd w:val="clear" w:color="auto" w:fill="auto"/>
            <w:noWrap/>
            <w:vAlign w:val="bottom"/>
            <w:hideMark/>
          </w:tcPr>
          <w:p w14:paraId="7813B252"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Dólares</w:t>
            </w:r>
          </w:p>
        </w:tc>
        <w:tc>
          <w:tcPr>
            <w:tcW w:w="1205" w:type="dxa"/>
            <w:shd w:val="clear" w:color="auto" w:fill="auto"/>
            <w:noWrap/>
            <w:vAlign w:val="bottom"/>
            <w:hideMark/>
          </w:tcPr>
          <w:p w14:paraId="26ACDC2B" w14:textId="77777777" w:rsidR="003C2391" w:rsidRPr="00C82291" w:rsidRDefault="003C2391" w:rsidP="003C2391">
            <w:pPr>
              <w:spacing w:after="0" w:line="240" w:lineRule="auto"/>
              <w:jc w:val="right"/>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27/04/2016</w:t>
            </w:r>
          </w:p>
        </w:tc>
        <w:tc>
          <w:tcPr>
            <w:tcW w:w="1606" w:type="dxa"/>
            <w:shd w:val="clear" w:color="auto" w:fill="auto"/>
            <w:noWrap/>
            <w:vAlign w:val="bottom"/>
            <w:hideMark/>
          </w:tcPr>
          <w:p w14:paraId="50871225" w14:textId="77777777" w:rsidR="003C2391" w:rsidRPr="00C82291" w:rsidRDefault="003C2391" w:rsidP="003C2391">
            <w:pPr>
              <w:spacing w:after="0" w:line="240" w:lineRule="auto"/>
              <w:jc w:val="right"/>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27/04/2023</w:t>
            </w:r>
          </w:p>
        </w:tc>
      </w:tr>
      <w:tr w:rsidR="003C2391" w:rsidRPr="00C82291" w14:paraId="25B38968" w14:textId="77777777" w:rsidTr="008A0533">
        <w:trPr>
          <w:trHeight w:val="531"/>
        </w:trPr>
        <w:tc>
          <w:tcPr>
            <w:tcW w:w="1986" w:type="dxa"/>
            <w:shd w:val="clear" w:color="auto" w:fill="auto"/>
            <w:noWrap/>
            <w:vAlign w:val="center"/>
            <w:hideMark/>
          </w:tcPr>
          <w:p w14:paraId="0E0138FA"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2019CD-000079-0009100001</w:t>
            </w:r>
          </w:p>
        </w:tc>
        <w:tc>
          <w:tcPr>
            <w:tcW w:w="1355" w:type="dxa"/>
            <w:shd w:val="clear" w:color="auto" w:fill="auto"/>
            <w:noWrap/>
            <w:vAlign w:val="bottom"/>
            <w:hideMark/>
          </w:tcPr>
          <w:p w14:paraId="5FF37BED" w14:textId="77777777" w:rsidR="003C2391" w:rsidRPr="00C82291" w:rsidRDefault="003C2391" w:rsidP="003C2391">
            <w:pPr>
              <w:spacing w:after="0" w:line="240" w:lineRule="auto"/>
              <w:jc w:val="center"/>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132-00-04</w:t>
            </w:r>
          </w:p>
        </w:tc>
        <w:tc>
          <w:tcPr>
            <w:tcW w:w="2810" w:type="dxa"/>
            <w:shd w:val="clear" w:color="auto" w:fill="auto"/>
            <w:vAlign w:val="center"/>
            <w:hideMark/>
          </w:tcPr>
          <w:p w14:paraId="1AE61A47" w14:textId="48EBA7F5" w:rsidR="003C2391" w:rsidRPr="00C82291" w:rsidRDefault="003C2391" w:rsidP="00FE413F">
            <w:pPr>
              <w:spacing w:after="0" w:line="240" w:lineRule="auto"/>
              <w:jc w:val="both"/>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Oficinas de la Dirección General de Tributación</w:t>
            </w:r>
            <w:r w:rsidRPr="00C82291">
              <w:rPr>
                <w:rFonts w:ascii="Arial" w:eastAsia="Times New Roman" w:hAnsi="Arial" w:cs="Arial"/>
                <w:color w:val="000000"/>
                <w:sz w:val="20"/>
                <w:szCs w:val="20"/>
                <w:lang w:eastAsia="es-CR"/>
              </w:rPr>
              <w:br/>
              <w:t>Dirección General de Aduanas</w:t>
            </w:r>
            <w:r w:rsidRPr="00C82291">
              <w:rPr>
                <w:rFonts w:ascii="Arial" w:eastAsia="Times New Roman" w:hAnsi="Arial" w:cs="Arial"/>
                <w:color w:val="000000"/>
                <w:sz w:val="20"/>
                <w:szCs w:val="20"/>
                <w:lang w:eastAsia="es-CR"/>
              </w:rPr>
              <w:br/>
            </w:r>
            <w:r w:rsidR="00E41262" w:rsidRPr="00C82291">
              <w:rPr>
                <w:rFonts w:ascii="Arial" w:eastAsia="Times New Roman" w:hAnsi="Arial" w:cs="Arial"/>
                <w:color w:val="000000"/>
                <w:sz w:val="20"/>
                <w:szCs w:val="20"/>
                <w:lang w:eastAsia="es-CR"/>
              </w:rPr>
              <w:t>Gestoría</w:t>
            </w:r>
            <w:r w:rsidRPr="00C82291">
              <w:rPr>
                <w:rFonts w:ascii="Arial" w:eastAsia="Times New Roman" w:hAnsi="Arial" w:cs="Arial"/>
                <w:color w:val="000000"/>
                <w:sz w:val="20"/>
                <w:szCs w:val="20"/>
                <w:lang w:eastAsia="es-CR"/>
              </w:rPr>
              <w:t>- Dirección Administrativa y Financiera.</w:t>
            </w:r>
          </w:p>
        </w:tc>
        <w:tc>
          <w:tcPr>
            <w:tcW w:w="1606" w:type="dxa"/>
            <w:shd w:val="clear" w:color="auto" w:fill="auto"/>
            <w:noWrap/>
            <w:vAlign w:val="bottom"/>
            <w:hideMark/>
          </w:tcPr>
          <w:p w14:paraId="088ACDD8"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 xml:space="preserve">  68 817 000,00 </w:t>
            </w:r>
          </w:p>
        </w:tc>
        <w:tc>
          <w:tcPr>
            <w:tcW w:w="937" w:type="dxa"/>
            <w:shd w:val="clear" w:color="auto" w:fill="auto"/>
            <w:noWrap/>
            <w:vAlign w:val="bottom"/>
            <w:hideMark/>
          </w:tcPr>
          <w:p w14:paraId="500785D9"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Colones</w:t>
            </w:r>
          </w:p>
        </w:tc>
        <w:tc>
          <w:tcPr>
            <w:tcW w:w="1606" w:type="dxa"/>
            <w:shd w:val="clear" w:color="auto" w:fill="auto"/>
            <w:noWrap/>
            <w:vAlign w:val="bottom"/>
            <w:hideMark/>
          </w:tcPr>
          <w:p w14:paraId="4BA6C061"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 xml:space="preserve">  68 817 000,00 </w:t>
            </w:r>
          </w:p>
        </w:tc>
        <w:tc>
          <w:tcPr>
            <w:tcW w:w="936" w:type="dxa"/>
            <w:shd w:val="clear" w:color="auto" w:fill="auto"/>
            <w:noWrap/>
            <w:vAlign w:val="bottom"/>
            <w:hideMark/>
          </w:tcPr>
          <w:p w14:paraId="572F2E51"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Colones</w:t>
            </w:r>
          </w:p>
        </w:tc>
        <w:tc>
          <w:tcPr>
            <w:tcW w:w="1205" w:type="dxa"/>
            <w:shd w:val="clear" w:color="auto" w:fill="auto"/>
            <w:noWrap/>
            <w:vAlign w:val="bottom"/>
            <w:hideMark/>
          </w:tcPr>
          <w:p w14:paraId="4810B48A" w14:textId="77777777" w:rsidR="003C2391" w:rsidRPr="00C82291" w:rsidRDefault="003C2391" w:rsidP="003C2391">
            <w:pPr>
              <w:spacing w:after="0" w:line="240" w:lineRule="auto"/>
              <w:jc w:val="right"/>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22/12/2021</w:t>
            </w:r>
          </w:p>
        </w:tc>
        <w:tc>
          <w:tcPr>
            <w:tcW w:w="1606" w:type="dxa"/>
            <w:shd w:val="clear" w:color="auto" w:fill="auto"/>
            <w:noWrap/>
            <w:vAlign w:val="bottom"/>
            <w:hideMark/>
          </w:tcPr>
          <w:p w14:paraId="43EAE72D" w14:textId="77777777" w:rsidR="003C2391" w:rsidRPr="00C82291" w:rsidRDefault="003C2391" w:rsidP="003C2391">
            <w:pPr>
              <w:spacing w:after="0" w:line="240" w:lineRule="auto"/>
              <w:jc w:val="right"/>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21/06/2024</w:t>
            </w:r>
          </w:p>
        </w:tc>
      </w:tr>
      <w:tr w:rsidR="003C2391" w:rsidRPr="00C82291" w14:paraId="22F644DA" w14:textId="77777777" w:rsidTr="008A0533">
        <w:trPr>
          <w:trHeight w:val="531"/>
        </w:trPr>
        <w:tc>
          <w:tcPr>
            <w:tcW w:w="1986" w:type="dxa"/>
            <w:shd w:val="clear" w:color="auto" w:fill="auto"/>
            <w:noWrap/>
            <w:vAlign w:val="center"/>
            <w:hideMark/>
          </w:tcPr>
          <w:p w14:paraId="73AB2F5F"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2019CD-000094-0009100001</w:t>
            </w:r>
          </w:p>
        </w:tc>
        <w:tc>
          <w:tcPr>
            <w:tcW w:w="1355" w:type="dxa"/>
            <w:shd w:val="clear" w:color="auto" w:fill="auto"/>
            <w:noWrap/>
            <w:vAlign w:val="bottom"/>
            <w:hideMark/>
          </w:tcPr>
          <w:p w14:paraId="0945527D" w14:textId="77777777" w:rsidR="003C2391" w:rsidRPr="00C82291" w:rsidRDefault="003C2391" w:rsidP="003C2391">
            <w:pPr>
              <w:spacing w:after="0" w:line="240" w:lineRule="auto"/>
              <w:jc w:val="center"/>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135-01</w:t>
            </w:r>
          </w:p>
        </w:tc>
        <w:tc>
          <w:tcPr>
            <w:tcW w:w="2810" w:type="dxa"/>
            <w:shd w:val="clear" w:color="auto" w:fill="auto"/>
            <w:vAlign w:val="center"/>
            <w:hideMark/>
          </w:tcPr>
          <w:p w14:paraId="437A4C5E" w14:textId="77777777" w:rsidR="003C2391" w:rsidRPr="00C82291" w:rsidRDefault="003C2391" w:rsidP="00FE413F">
            <w:pPr>
              <w:spacing w:after="0" w:line="240" w:lineRule="auto"/>
              <w:jc w:val="both"/>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 xml:space="preserve">Edificio de Oficinas del Tribunal Fiscal Administrativo </w:t>
            </w:r>
          </w:p>
        </w:tc>
        <w:tc>
          <w:tcPr>
            <w:tcW w:w="1606" w:type="dxa"/>
            <w:shd w:val="clear" w:color="auto" w:fill="auto"/>
            <w:noWrap/>
            <w:vAlign w:val="bottom"/>
            <w:hideMark/>
          </w:tcPr>
          <w:p w14:paraId="45D08C83"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 xml:space="preserve">          12 000,00 </w:t>
            </w:r>
          </w:p>
        </w:tc>
        <w:tc>
          <w:tcPr>
            <w:tcW w:w="937" w:type="dxa"/>
            <w:shd w:val="clear" w:color="auto" w:fill="auto"/>
            <w:noWrap/>
            <w:vAlign w:val="bottom"/>
            <w:hideMark/>
          </w:tcPr>
          <w:p w14:paraId="6CAB59AD"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Dólares</w:t>
            </w:r>
          </w:p>
        </w:tc>
        <w:tc>
          <w:tcPr>
            <w:tcW w:w="1606" w:type="dxa"/>
            <w:shd w:val="clear" w:color="auto" w:fill="auto"/>
            <w:noWrap/>
            <w:vAlign w:val="bottom"/>
            <w:hideMark/>
          </w:tcPr>
          <w:p w14:paraId="049C24C2"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 xml:space="preserve">  11,687,975 ,69 </w:t>
            </w:r>
          </w:p>
        </w:tc>
        <w:tc>
          <w:tcPr>
            <w:tcW w:w="936" w:type="dxa"/>
            <w:shd w:val="clear" w:color="auto" w:fill="auto"/>
            <w:noWrap/>
            <w:vAlign w:val="bottom"/>
            <w:hideMark/>
          </w:tcPr>
          <w:p w14:paraId="753AD0F5"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 xml:space="preserve">Colones </w:t>
            </w:r>
          </w:p>
        </w:tc>
        <w:tc>
          <w:tcPr>
            <w:tcW w:w="1205" w:type="dxa"/>
            <w:shd w:val="clear" w:color="auto" w:fill="auto"/>
            <w:noWrap/>
            <w:vAlign w:val="bottom"/>
            <w:hideMark/>
          </w:tcPr>
          <w:p w14:paraId="6C6F46D4" w14:textId="77777777" w:rsidR="003C2391" w:rsidRPr="00C82291" w:rsidRDefault="003C2391" w:rsidP="003C2391">
            <w:pPr>
              <w:spacing w:after="0" w:line="240" w:lineRule="auto"/>
              <w:jc w:val="right"/>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06/10/1997</w:t>
            </w:r>
          </w:p>
        </w:tc>
        <w:tc>
          <w:tcPr>
            <w:tcW w:w="1606" w:type="dxa"/>
            <w:shd w:val="clear" w:color="auto" w:fill="auto"/>
            <w:noWrap/>
            <w:vAlign w:val="bottom"/>
            <w:hideMark/>
          </w:tcPr>
          <w:p w14:paraId="03FD2EBA" w14:textId="77777777" w:rsidR="003C2391" w:rsidRPr="00C82291" w:rsidRDefault="003C2391" w:rsidP="003C2391">
            <w:pPr>
              <w:spacing w:after="0" w:line="240" w:lineRule="auto"/>
              <w:jc w:val="right"/>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07/10/2022</w:t>
            </w:r>
          </w:p>
        </w:tc>
      </w:tr>
      <w:tr w:rsidR="003C2391" w:rsidRPr="00C82291" w14:paraId="29E10FBA" w14:textId="77777777" w:rsidTr="008A0533">
        <w:trPr>
          <w:trHeight w:val="531"/>
        </w:trPr>
        <w:tc>
          <w:tcPr>
            <w:tcW w:w="1986" w:type="dxa"/>
            <w:shd w:val="clear" w:color="auto" w:fill="auto"/>
            <w:noWrap/>
            <w:vAlign w:val="center"/>
            <w:hideMark/>
          </w:tcPr>
          <w:p w14:paraId="5CBC2A46"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2019CD-000099-0009100001</w:t>
            </w:r>
          </w:p>
        </w:tc>
        <w:tc>
          <w:tcPr>
            <w:tcW w:w="1355" w:type="dxa"/>
            <w:shd w:val="clear" w:color="auto" w:fill="auto"/>
            <w:noWrap/>
            <w:vAlign w:val="bottom"/>
            <w:hideMark/>
          </w:tcPr>
          <w:p w14:paraId="39AE996B" w14:textId="77777777" w:rsidR="003C2391" w:rsidRPr="00C82291" w:rsidRDefault="003C2391" w:rsidP="003C2391">
            <w:pPr>
              <w:spacing w:after="0" w:line="240" w:lineRule="auto"/>
              <w:jc w:val="center"/>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134-00</w:t>
            </w:r>
          </w:p>
        </w:tc>
        <w:tc>
          <w:tcPr>
            <w:tcW w:w="2810" w:type="dxa"/>
            <w:shd w:val="clear" w:color="auto" w:fill="auto"/>
            <w:vAlign w:val="center"/>
            <w:hideMark/>
          </w:tcPr>
          <w:p w14:paraId="7A407D7A" w14:textId="77777777" w:rsidR="003C2391" w:rsidRPr="00C82291" w:rsidRDefault="003C2391" w:rsidP="00FE413F">
            <w:pPr>
              <w:spacing w:after="0" w:line="240" w:lineRule="auto"/>
              <w:jc w:val="both"/>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Oficinas de la Policía de Control Fiscal</w:t>
            </w:r>
          </w:p>
        </w:tc>
        <w:tc>
          <w:tcPr>
            <w:tcW w:w="1606" w:type="dxa"/>
            <w:shd w:val="clear" w:color="auto" w:fill="auto"/>
            <w:noWrap/>
            <w:vAlign w:val="bottom"/>
            <w:hideMark/>
          </w:tcPr>
          <w:p w14:paraId="171AA8D5"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 xml:space="preserve">  27 937 910,00 </w:t>
            </w:r>
          </w:p>
        </w:tc>
        <w:tc>
          <w:tcPr>
            <w:tcW w:w="937" w:type="dxa"/>
            <w:shd w:val="clear" w:color="auto" w:fill="auto"/>
            <w:noWrap/>
            <w:vAlign w:val="bottom"/>
            <w:hideMark/>
          </w:tcPr>
          <w:p w14:paraId="74CBC26D"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Colones</w:t>
            </w:r>
          </w:p>
        </w:tc>
        <w:tc>
          <w:tcPr>
            <w:tcW w:w="1606" w:type="dxa"/>
            <w:shd w:val="clear" w:color="auto" w:fill="auto"/>
            <w:noWrap/>
            <w:vAlign w:val="bottom"/>
            <w:hideMark/>
          </w:tcPr>
          <w:p w14:paraId="47EEC1A3"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 xml:space="preserve">  30 507 942,26 </w:t>
            </w:r>
          </w:p>
        </w:tc>
        <w:tc>
          <w:tcPr>
            <w:tcW w:w="936" w:type="dxa"/>
            <w:shd w:val="clear" w:color="auto" w:fill="auto"/>
            <w:noWrap/>
            <w:vAlign w:val="bottom"/>
            <w:hideMark/>
          </w:tcPr>
          <w:p w14:paraId="2D8775BD"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Colones</w:t>
            </w:r>
          </w:p>
        </w:tc>
        <w:tc>
          <w:tcPr>
            <w:tcW w:w="1205" w:type="dxa"/>
            <w:shd w:val="clear" w:color="auto" w:fill="auto"/>
            <w:noWrap/>
            <w:vAlign w:val="bottom"/>
            <w:hideMark/>
          </w:tcPr>
          <w:p w14:paraId="40BCA03D" w14:textId="77777777" w:rsidR="003C2391" w:rsidRPr="00C82291" w:rsidRDefault="003C2391" w:rsidP="003C2391">
            <w:pPr>
              <w:spacing w:after="0" w:line="240" w:lineRule="auto"/>
              <w:jc w:val="right"/>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30/10/2021</w:t>
            </w:r>
          </w:p>
        </w:tc>
        <w:tc>
          <w:tcPr>
            <w:tcW w:w="1606" w:type="dxa"/>
            <w:shd w:val="clear" w:color="auto" w:fill="auto"/>
            <w:noWrap/>
            <w:vAlign w:val="bottom"/>
            <w:hideMark/>
          </w:tcPr>
          <w:p w14:paraId="1F5C1011" w14:textId="77777777" w:rsidR="003C2391" w:rsidRPr="00C82291" w:rsidRDefault="003C2391" w:rsidP="003C2391">
            <w:pPr>
              <w:spacing w:after="0" w:line="240" w:lineRule="auto"/>
              <w:jc w:val="right"/>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29/04/2023</w:t>
            </w:r>
          </w:p>
        </w:tc>
      </w:tr>
      <w:tr w:rsidR="003C2391" w:rsidRPr="00C82291" w14:paraId="7F299469" w14:textId="77777777" w:rsidTr="008A0533">
        <w:trPr>
          <w:trHeight w:val="531"/>
        </w:trPr>
        <w:tc>
          <w:tcPr>
            <w:tcW w:w="1986" w:type="dxa"/>
            <w:shd w:val="clear" w:color="auto" w:fill="auto"/>
            <w:noWrap/>
            <w:vAlign w:val="center"/>
            <w:hideMark/>
          </w:tcPr>
          <w:p w14:paraId="3A252B36"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 xml:space="preserve">2019CD-000109-0009100001 </w:t>
            </w:r>
          </w:p>
        </w:tc>
        <w:tc>
          <w:tcPr>
            <w:tcW w:w="1355" w:type="dxa"/>
            <w:shd w:val="clear" w:color="auto" w:fill="auto"/>
            <w:noWrap/>
            <w:vAlign w:val="bottom"/>
            <w:hideMark/>
          </w:tcPr>
          <w:p w14:paraId="3EF78BE3" w14:textId="77777777" w:rsidR="003C2391" w:rsidRPr="00C82291" w:rsidRDefault="003C2391" w:rsidP="003C2391">
            <w:pPr>
              <w:spacing w:after="0" w:line="240" w:lineRule="auto"/>
              <w:jc w:val="center"/>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134-02</w:t>
            </w:r>
          </w:p>
        </w:tc>
        <w:tc>
          <w:tcPr>
            <w:tcW w:w="2810" w:type="dxa"/>
            <w:shd w:val="clear" w:color="auto" w:fill="auto"/>
            <w:vAlign w:val="center"/>
            <w:hideMark/>
          </w:tcPr>
          <w:p w14:paraId="39BE5211" w14:textId="77777777" w:rsidR="003C2391" w:rsidRPr="00C82291" w:rsidRDefault="003C2391" w:rsidP="00FE413F">
            <w:pPr>
              <w:spacing w:after="0" w:line="240" w:lineRule="auto"/>
              <w:jc w:val="both"/>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 xml:space="preserve">Oficinas de Administración Tributaria San Jose Este </w:t>
            </w:r>
          </w:p>
        </w:tc>
        <w:tc>
          <w:tcPr>
            <w:tcW w:w="1606" w:type="dxa"/>
            <w:shd w:val="clear" w:color="auto" w:fill="auto"/>
            <w:noWrap/>
            <w:vAlign w:val="bottom"/>
            <w:hideMark/>
          </w:tcPr>
          <w:p w14:paraId="555F1E68"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 xml:space="preserve">  47 037 100,00 </w:t>
            </w:r>
          </w:p>
        </w:tc>
        <w:tc>
          <w:tcPr>
            <w:tcW w:w="937" w:type="dxa"/>
            <w:shd w:val="clear" w:color="auto" w:fill="auto"/>
            <w:noWrap/>
            <w:vAlign w:val="bottom"/>
            <w:hideMark/>
          </w:tcPr>
          <w:p w14:paraId="3D1E5984"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Colones</w:t>
            </w:r>
          </w:p>
        </w:tc>
        <w:tc>
          <w:tcPr>
            <w:tcW w:w="1606" w:type="dxa"/>
            <w:shd w:val="clear" w:color="auto" w:fill="auto"/>
            <w:noWrap/>
            <w:vAlign w:val="bottom"/>
            <w:hideMark/>
          </w:tcPr>
          <w:p w14:paraId="505CFFB5"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 xml:space="preserve">  58 609 567,50 </w:t>
            </w:r>
          </w:p>
        </w:tc>
        <w:tc>
          <w:tcPr>
            <w:tcW w:w="936" w:type="dxa"/>
            <w:shd w:val="clear" w:color="auto" w:fill="auto"/>
            <w:noWrap/>
            <w:vAlign w:val="bottom"/>
            <w:hideMark/>
          </w:tcPr>
          <w:p w14:paraId="1ACAAC08"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Colones</w:t>
            </w:r>
          </w:p>
        </w:tc>
        <w:tc>
          <w:tcPr>
            <w:tcW w:w="1205" w:type="dxa"/>
            <w:shd w:val="clear" w:color="auto" w:fill="auto"/>
            <w:noWrap/>
            <w:vAlign w:val="bottom"/>
            <w:hideMark/>
          </w:tcPr>
          <w:p w14:paraId="6C366A3F" w14:textId="77777777" w:rsidR="003C2391" w:rsidRPr="00C82291" w:rsidRDefault="003C2391" w:rsidP="003C2391">
            <w:pPr>
              <w:spacing w:after="0" w:line="240" w:lineRule="auto"/>
              <w:jc w:val="right"/>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08/08/2019</w:t>
            </w:r>
          </w:p>
        </w:tc>
        <w:tc>
          <w:tcPr>
            <w:tcW w:w="1606" w:type="dxa"/>
            <w:shd w:val="clear" w:color="auto" w:fill="auto"/>
            <w:noWrap/>
            <w:vAlign w:val="bottom"/>
            <w:hideMark/>
          </w:tcPr>
          <w:p w14:paraId="7E96EDB1" w14:textId="77777777" w:rsidR="003C2391" w:rsidRPr="00C82291" w:rsidRDefault="003C2391" w:rsidP="003C2391">
            <w:pPr>
              <w:spacing w:after="0" w:line="240" w:lineRule="auto"/>
              <w:jc w:val="right"/>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08/08/2024</w:t>
            </w:r>
          </w:p>
        </w:tc>
      </w:tr>
      <w:tr w:rsidR="003C2391" w:rsidRPr="00C82291" w14:paraId="5053D3C6" w14:textId="77777777" w:rsidTr="008A0533">
        <w:trPr>
          <w:trHeight w:val="531"/>
        </w:trPr>
        <w:tc>
          <w:tcPr>
            <w:tcW w:w="1986" w:type="dxa"/>
            <w:shd w:val="clear" w:color="auto" w:fill="auto"/>
            <w:noWrap/>
            <w:vAlign w:val="center"/>
            <w:hideMark/>
          </w:tcPr>
          <w:p w14:paraId="792F7CBF"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 xml:space="preserve">2019CD-000109-0009100001 </w:t>
            </w:r>
          </w:p>
        </w:tc>
        <w:tc>
          <w:tcPr>
            <w:tcW w:w="1355" w:type="dxa"/>
            <w:shd w:val="clear" w:color="auto" w:fill="auto"/>
            <w:noWrap/>
            <w:vAlign w:val="bottom"/>
            <w:hideMark/>
          </w:tcPr>
          <w:p w14:paraId="2DD1AE4A" w14:textId="77777777" w:rsidR="003C2391" w:rsidRPr="00C82291" w:rsidRDefault="003C2391" w:rsidP="003C2391">
            <w:pPr>
              <w:spacing w:after="0" w:line="240" w:lineRule="auto"/>
              <w:jc w:val="center"/>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134-04</w:t>
            </w:r>
          </w:p>
        </w:tc>
        <w:tc>
          <w:tcPr>
            <w:tcW w:w="2810" w:type="dxa"/>
            <w:shd w:val="clear" w:color="auto" w:fill="auto"/>
            <w:vAlign w:val="center"/>
            <w:hideMark/>
          </w:tcPr>
          <w:p w14:paraId="60180CF2" w14:textId="77777777" w:rsidR="003C2391" w:rsidRPr="00C82291" w:rsidRDefault="003C2391" w:rsidP="00FE413F">
            <w:pPr>
              <w:spacing w:after="0" w:line="240" w:lineRule="auto"/>
              <w:jc w:val="both"/>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Oficinas del Departamento de Exenciones</w:t>
            </w:r>
          </w:p>
        </w:tc>
        <w:tc>
          <w:tcPr>
            <w:tcW w:w="1606" w:type="dxa"/>
            <w:shd w:val="clear" w:color="auto" w:fill="auto"/>
            <w:noWrap/>
            <w:vAlign w:val="bottom"/>
            <w:hideMark/>
          </w:tcPr>
          <w:p w14:paraId="15B5855F"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 xml:space="preserve">    6 692 900,00 </w:t>
            </w:r>
          </w:p>
        </w:tc>
        <w:tc>
          <w:tcPr>
            <w:tcW w:w="937" w:type="dxa"/>
            <w:shd w:val="clear" w:color="auto" w:fill="auto"/>
            <w:noWrap/>
            <w:vAlign w:val="bottom"/>
            <w:hideMark/>
          </w:tcPr>
          <w:p w14:paraId="6FCA3EBD"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Colones</w:t>
            </w:r>
          </w:p>
        </w:tc>
        <w:tc>
          <w:tcPr>
            <w:tcW w:w="1606" w:type="dxa"/>
            <w:shd w:val="clear" w:color="auto" w:fill="auto"/>
            <w:noWrap/>
            <w:vAlign w:val="bottom"/>
            <w:hideMark/>
          </w:tcPr>
          <w:p w14:paraId="3CD5BF76"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 xml:space="preserve">    8 339 544,20 </w:t>
            </w:r>
          </w:p>
        </w:tc>
        <w:tc>
          <w:tcPr>
            <w:tcW w:w="936" w:type="dxa"/>
            <w:shd w:val="clear" w:color="auto" w:fill="auto"/>
            <w:noWrap/>
            <w:vAlign w:val="bottom"/>
            <w:hideMark/>
          </w:tcPr>
          <w:p w14:paraId="6F1EF3CC"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Colones</w:t>
            </w:r>
          </w:p>
        </w:tc>
        <w:tc>
          <w:tcPr>
            <w:tcW w:w="1205" w:type="dxa"/>
            <w:shd w:val="clear" w:color="auto" w:fill="auto"/>
            <w:noWrap/>
            <w:vAlign w:val="bottom"/>
            <w:hideMark/>
          </w:tcPr>
          <w:p w14:paraId="117BC276" w14:textId="77777777" w:rsidR="003C2391" w:rsidRPr="00C82291" w:rsidRDefault="003C2391" w:rsidP="003C2391">
            <w:pPr>
              <w:spacing w:after="0" w:line="240" w:lineRule="auto"/>
              <w:jc w:val="right"/>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08/08/2019</w:t>
            </w:r>
          </w:p>
        </w:tc>
        <w:tc>
          <w:tcPr>
            <w:tcW w:w="1606" w:type="dxa"/>
            <w:shd w:val="clear" w:color="auto" w:fill="auto"/>
            <w:noWrap/>
            <w:vAlign w:val="bottom"/>
            <w:hideMark/>
          </w:tcPr>
          <w:p w14:paraId="53DFEB54" w14:textId="77777777" w:rsidR="003C2391" w:rsidRPr="00C82291" w:rsidRDefault="003C2391" w:rsidP="003C2391">
            <w:pPr>
              <w:spacing w:after="0" w:line="240" w:lineRule="auto"/>
              <w:jc w:val="right"/>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08/08/2024</w:t>
            </w:r>
          </w:p>
        </w:tc>
      </w:tr>
      <w:tr w:rsidR="003C2391" w:rsidRPr="00C82291" w14:paraId="78C984CB" w14:textId="77777777" w:rsidTr="008A0533">
        <w:trPr>
          <w:trHeight w:val="531"/>
        </w:trPr>
        <w:tc>
          <w:tcPr>
            <w:tcW w:w="1986" w:type="dxa"/>
            <w:shd w:val="clear" w:color="auto" w:fill="auto"/>
            <w:noWrap/>
            <w:vAlign w:val="center"/>
            <w:hideMark/>
          </w:tcPr>
          <w:p w14:paraId="3AF0401A"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2019CD-000215-0009100001</w:t>
            </w:r>
          </w:p>
        </w:tc>
        <w:tc>
          <w:tcPr>
            <w:tcW w:w="1355" w:type="dxa"/>
            <w:shd w:val="clear" w:color="auto" w:fill="auto"/>
            <w:noWrap/>
            <w:vAlign w:val="bottom"/>
            <w:hideMark/>
          </w:tcPr>
          <w:p w14:paraId="2DD7F1E0" w14:textId="77777777" w:rsidR="003C2391" w:rsidRPr="00C82291" w:rsidRDefault="003C2391" w:rsidP="003C2391">
            <w:pPr>
              <w:spacing w:after="0" w:line="240" w:lineRule="auto"/>
              <w:jc w:val="center"/>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134-02</w:t>
            </w:r>
          </w:p>
        </w:tc>
        <w:tc>
          <w:tcPr>
            <w:tcW w:w="2810" w:type="dxa"/>
            <w:shd w:val="clear" w:color="auto" w:fill="auto"/>
            <w:vAlign w:val="center"/>
            <w:hideMark/>
          </w:tcPr>
          <w:p w14:paraId="5066DC57" w14:textId="77777777" w:rsidR="003C2391" w:rsidRPr="00C82291" w:rsidRDefault="003C2391" w:rsidP="00FE413F">
            <w:pPr>
              <w:spacing w:after="0" w:line="240" w:lineRule="auto"/>
              <w:jc w:val="both"/>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Edificio de Oficinas Administración Tributaria de Heredia</w:t>
            </w:r>
          </w:p>
        </w:tc>
        <w:tc>
          <w:tcPr>
            <w:tcW w:w="1606" w:type="dxa"/>
            <w:shd w:val="clear" w:color="auto" w:fill="auto"/>
            <w:noWrap/>
            <w:vAlign w:val="bottom"/>
            <w:hideMark/>
          </w:tcPr>
          <w:p w14:paraId="151FD7C4"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 xml:space="preserve">    7 910 000,00 </w:t>
            </w:r>
          </w:p>
        </w:tc>
        <w:tc>
          <w:tcPr>
            <w:tcW w:w="937" w:type="dxa"/>
            <w:shd w:val="clear" w:color="auto" w:fill="auto"/>
            <w:noWrap/>
            <w:vAlign w:val="bottom"/>
            <w:hideMark/>
          </w:tcPr>
          <w:p w14:paraId="01A52BBC"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Colones</w:t>
            </w:r>
          </w:p>
        </w:tc>
        <w:tc>
          <w:tcPr>
            <w:tcW w:w="1606" w:type="dxa"/>
            <w:shd w:val="clear" w:color="auto" w:fill="auto"/>
            <w:noWrap/>
            <w:vAlign w:val="bottom"/>
            <w:hideMark/>
          </w:tcPr>
          <w:p w14:paraId="388B813F"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 xml:space="preserve">    8 194 604,96 </w:t>
            </w:r>
          </w:p>
        </w:tc>
        <w:tc>
          <w:tcPr>
            <w:tcW w:w="936" w:type="dxa"/>
            <w:shd w:val="clear" w:color="auto" w:fill="auto"/>
            <w:noWrap/>
            <w:vAlign w:val="bottom"/>
            <w:hideMark/>
          </w:tcPr>
          <w:p w14:paraId="5AEA1F55"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Colones</w:t>
            </w:r>
          </w:p>
        </w:tc>
        <w:tc>
          <w:tcPr>
            <w:tcW w:w="1205" w:type="dxa"/>
            <w:shd w:val="clear" w:color="auto" w:fill="auto"/>
            <w:noWrap/>
            <w:vAlign w:val="bottom"/>
            <w:hideMark/>
          </w:tcPr>
          <w:p w14:paraId="62C0F630" w14:textId="77777777" w:rsidR="003C2391" w:rsidRPr="00C82291" w:rsidRDefault="003C2391" w:rsidP="003C2391">
            <w:pPr>
              <w:spacing w:after="0" w:line="240" w:lineRule="auto"/>
              <w:jc w:val="right"/>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12/12/2019</w:t>
            </w:r>
          </w:p>
        </w:tc>
        <w:tc>
          <w:tcPr>
            <w:tcW w:w="1606" w:type="dxa"/>
            <w:shd w:val="clear" w:color="auto" w:fill="auto"/>
            <w:noWrap/>
            <w:vAlign w:val="bottom"/>
            <w:hideMark/>
          </w:tcPr>
          <w:p w14:paraId="1FB18860" w14:textId="77777777" w:rsidR="003C2391" w:rsidRPr="00C82291" w:rsidRDefault="003C2391" w:rsidP="003C2391">
            <w:pPr>
              <w:spacing w:after="0" w:line="240" w:lineRule="auto"/>
              <w:jc w:val="right"/>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12/12/2022</w:t>
            </w:r>
          </w:p>
        </w:tc>
      </w:tr>
      <w:tr w:rsidR="003C2391" w:rsidRPr="00C82291" w14:paraId="1D88FC1B" w14:textId="77777777" w:rsidTr="008A0533">
        <w:trPr>
          <w:trHeight w:val="531"/>
        </w:trPr>
        <w:tc>
          <w:tcPr>
            <w:tcW w:w="1986" w:type="dxa"/>
            <w:shd w:val="clear" w:color="auto" w:fill="auto"/>
            <w:noWrap/>
            <w:vAlign w:val="center"/>
            <w:hideMark/>
          </w:tcPr>
          <w:p w14:paraId="65F8493E"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2019LN-000004-0009100001</w:t>
            </w:r>
          </w:p>
        </w:tc>
        <w:tc>
          <w:tcPr>
            <w:tcW w:w="1355" w:type="dxa"/>
            <w:shd w:val="clear" w:color="auto" w:fill="auto"/>
            <w:noWrap/>
            <w:vAlign w:val="bottom"/>
            <w:hideMark/>
          </w:tcPr>
          <w:p w14:paraId="011EC624" w14:textId="77777777" w:rsidR="003C2391" w:rsidRPr="00C82291" w:rsidRDefault="003C2391" w:rsidP="003C2391">
            <w:pPr>
              <w:spacing w:after="0" w:line="240" w:lineRule="auto"/>
              <w:jc w:val="center"/>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136-02</w:t>
            </w:r>
          </w:p>
        </w:tc>
        <w:tc>
          <w:tcPr>
            <w:tcW w:w="2810" w:type="dxa"/>
            <w:shd w:val="clear" w:color="auto" w:fill="auto"/>
            <w:vAlign w:val="center"/>
            <w:hideMark/>
          </w:tcPr>
          <w:p w14:paraId="14A3F4CD" w14:textId="2F047AEE" w:rsidR="003C2391" w:rsidRPr="00C82291" w:rsidRDefault="003C2391" w:rsidP="00FE413F">
            <w:pPr>
              <w:spacing w:after="0" w:line="240" w:lineRule="auto"/>
              <w:jc w:val="both"/>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 xml:space="preserve">Edificio de Oficinas de la Dirección General de Presupuesto Nacional </w:t>
            </w:r>
            <w:r w:rsidR="00E41262" w:rsidRPr="00C82291">
              <w:rPr>
                <w:rFonts w:ascii="Arial" w:eastAsia="Times New Roman" w:hAnsi="Arial" w:cs="Arial"/>
                <w:color w:val="000000"/>
                <w:sz w:val="20"/>
                <w:szCs w:val="20"/>
                <w:lang w:eastAsia="es-CR"/>
              </w:rPr>
              <w:t xml:space="preserve">DGPN </w:t>
            </w:r>
            <w:r w:rsidR="00E41262" w:rsidRPr="00C82291">
              <w:rPr>
                <w:rFonts w:ascii="Arial" w:eastAsia="Times New Roman" w:hAnsi="Arial" w:cs="Arial"/>
                <w:color w:val="000000"/>
                <w:sz w:val="20"/>
                <w:szCs w:val="20"/>
                <w:lang w:eastAsia="es-CR"/>
              </w:rPr>
              <w:lastRenderedPageBreak/>
              <w:t>y</w:t>
            </w:r>
            <w:r w:rsidRPr="00C82291">
              <w:rPr>
                <w:rFonts w:ascii="Arial" w:eastAsia="Times New Roman" w:hAnsi="Arial" w:cs="Arial"/>
                <w:color w:val="000000"/>
                <w:sz w:val="20"/>
                <w:szCs w:val="20"/>
                <w:lang w:eastAsia="es-CR"/>
              </w:rPr>
              <w:t xml:space="preserve"> Secretaria Técnica de la Autoridad Presupuestaria</w:t>
            </w:r>
          </w:p>
        </w:tc>
        <w:tc>
          <w:tcPr>
            <w:tcW w:w="1606" w:type="dxa"/>
            <w:shd w:val="clear" w:color="auto" w:fill="auto"/>
            <w:noWrap/>
            <w:vAlign w:val="bottom"/>
            <w:hideMark/>
          </w:tcPr>
          <w:p w14:paraId="70F305E8"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lastRenderedPageBreak/>
              <w:t xml:space="preserve">  34 931 796,95 </w:t>
            </w:r>
          </w:p>
        </w:tc>
        <w:tc>
          <w:tcPr>
            <w:tcW w:w="937" w:type="dxa"/>
            <w:shd w:val="clear" w:color="auto" w:fill="auto"/>
            <w:noWrap/>
            <w:vAlign w:val="bottom"/>
            <w:hideMark/>
          </w:tcPr>
          <w:p w14:paraId="36368BC8"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Colones</w:t>
            </w:r>
          </w:p>
        </w:tc>
        <w:tc>
          <w:tcPr>
            <w:tcW w:w="1606" w:type="dxa"/>
            <w:shd w:val="clear" w:color="auto" w:fill="auto"/>
            <w:noWrap/>
            <w:vAlign w:val="bottom"/>
            <w:hideMark/>
          </w:tcPr>
          <w:p w14:paraId="659D4880"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 xml:space="preserve">  34 931 796,95 </w:t>
            </w:r>
          </w:p>
        </w:tc>
        <w:tc>
          <w:tcPr>
            <w:tcW w:w="936" w:type="dxa"/>
            <w:shd w:val="clear" w:color="auto" w:fill="auto"/>
            <w:noWrap/>
            <w:vAlign w:val="bottom"/>
            <w:hideMark/>
          </w:tcPr>
          <w:p w14:paraId="5DF35653"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Colones</w:t>
            </w:r>
          </w:p>
        </w:tc>
        <w:tc>
          <w:tcPr>
            <w:tcW w:w="1205" w:type="dxa"/>
            <w:shd w:val="clear" w:color="auto" w:fill="auto"/>
            <w:noWrap/>
            <w:vAlign w:val="bottom"/>
            <w:hideMark/>
          </w:tcPr>
          <w:p w14:paraId="5B43A9B5" w14:textId="77777777" w:rsidR="003C2391" w:rsidRPr="00C82291" w:rsidRDefault="003C2391" w:rsidP="003C2391">
            <w:pPr>
              <w:spacing w:after="0" w:line="240" w:lineRule="auto"/>
              <w:jc w:val="right"/>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27/10/2020</w:t>
            </w:r>
          </w:p>
        </w:tc>
        <w:tc>
          <w:tcPr>
            <w:tcW w:w="1606" w:type="dxa"/>
            <w:shd w:val="clear" w:color="auto" w:fill="auto"/>
            <w:noWrap/>
            <w:vAlign w:val="bottom"/>
            <w:hideMark/>
          </w:tcPr>
          <w:p w14:paraId="4DD272C0" w14:textId="77777777" w:rsidR="003C2391" w:rsidRPr="00C82291" w:rsidRDefault="003C2391" w:rsidP="003C2391">
            <w:pPr>
              <w:spacing w:after="0" w:line="240" w:lineRule="auto"/>
              <w:jc w:val="right"/>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27/10/2023</w:t>
            </w:r>
          </w:p>
        </w:tc>
      </w:tr>
      <w:tr w:rsidR="003C2391" w:rsidRPr="00C82291" w14:paraId="207FF9AB" w14:textId="77777777" w:rsidTr="008A0533">
        <w:trPr>
          <w:trHeight w:val="531"/>
        </w:trPr>
        <w:tc>
          <w:tcPr>
            <w:tcW w:w="1986" w:type="dxa"/>
            <w:shd w:val="clear" w:color="auto" w:fill="auto"/>
            <w:noWrap/>
            <w:vAlign w:val="center"/>
            <w:hideMark/>
          </w:tcPr>
          <w:p w14:paraId="2B3C4ECF"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 xml:space="preserve">2020CD-000008-0009100001 </w:t>
            </w:r>
          </w:p>
        </w:tc>
        <w:tc>
          <w:tcPr>
            <w:tcW w:w="1355" w:type="dxa"/>
            <w:shd w:val="clear" w:color="auto" w:fill="auto"/>
            <w:noWrap/>
            <w:vAlign w:val="bottom"/>
            <w:hideMark/>
          </w:tcPr>
          <w:p w14:paraId="43A81B1D" w14:textId="77777777" w:rsidR="003C2391" w:rsidRPr="00C82291" w:rsidRDefault="003C2391" w:rsidP="003C2391">
            <w:pPr>
              <w:spacing w:after="0" w:line="240" w:lineRule="auto"/>
              <w:jc w:val="center"/>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134-02</w:t>
            </w:r>
          </w:p>
        </w:tc>
        <w:tc>
          <w:tcPr>
            <w:tcW w:w="2810" w:type="dxa"/>
            <w:shd w:val="clear" w:color="auto" w:fill="auto"/>
            <w:vAlign w:val="center"/>
            <w:hideMark/>
          </w:tcPr>
          <w:p w14:paraId="2324FF0E" w14:textId="77777777" w:rsidR="003C2391" w:rsidRPr="00C82291" w:rsidRDefault="003C2391" w:rsidP="00FE413F">
            <w:pPr>
              <w:spacing w:after="0" w:line="240" w:lineRule="auto"/>
              <w:jc w:val="both"/>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Edificio de Oficinas de la Administración Tributaria Zona Sur</w:t>
            </w:r>
          </w:p>
        </w:tc>
        <w:tc>
          <w:tcPr>
            <w:tcW w:w="1606" w:type="dxa"/>
            <w:shd w:val="clear" w:color="auto" w:fill="auto"/>
            <w:noWrap/>
            <w:vAlign w:val="bottom"/>
            <w:hideMark/>
          </w:tcPr>
          <w:p w14:paraId="5D59758E"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 xml:space="preserve">    5 652 118,75 </w:t>
            </w:r>
          </w:p>
        </w:tc>
        <w:tc>
          <w:tcPr>
            <w:tcW w:w="937" w:type="dxa"/>
            <w:shd w:val="clear" w:color="auto" w:fill="auto"/>
            <w:noWrap/>
            <w:vAlign w:val="bottom"/>
            <w:hideMark/>
          </w:tcPr>
          <w:p w14:paraId="4BFFAEA3"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Colones</w:t>
            </w:r>
          </w:p>
        </w:tc>
        <w:tc>
          <w:tcPr>
            <w:tcW w:w="1606" w:type="dxa"/>
            <w:shd w:val="clear" w:color="auto" w:fill="auto"/>
            <w:noWrap/>
            <w:vAlign w:val="bottom"/>
            <w:hideMark/>
          </w:tcPr>
          <w:p w14:paraId="2ADB8C31"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 xml:space="preserve">    6 339 537,68 </w:t>
            </w:r>
          </w:p>
        </w:tc>
        <w:tc>
          <w:tcPr>
            <w:tcW w:w="936" w:type="dxa"/>
            <w:shd w:val="clear" w:color="auto" w:fill="auto"/>
            <w:noWrap/>
            <w:vAlign w:val="bottom"/>
            <w:hideMark/>
          </w:tcPr>
          <w:p w14:paraId="439DF9A2" w14:textId="77777777" w:rsidR="003C2391" w:rsidRPr="00C82291" w:rsidRDefault="003C2391" w:rsidP="003C2391">
            <w:pPr>
              <w:spacing w:after="0" w:line="240" w:lineRule="auto"/>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Colones</w:t>
            </w:r>
          </w:p>
        </w:tc>
        <w:tc>
          <w:tcPr>
            <w:tcW w:w="1205" w:type="dxa"/>
            <w:shd w:val="clear" w:color="auto" w:fill="auto"/>
            <w:noWrap/>
            <w:vAlign w:val="bottom"/>
            <w:hideMark/>
          </w:tcPr>
          <w:p w14:paraId="1E7EA0C8" w14:textId="77777777" w:rsidR="003C2391" w:rsidRPr="00C82291" w:rsidRDefault="003C2391" w:rsidP="003C2391">
            <w:pPr>
              <w:spacing w:after="0" w:line="240" w:lineRule="auto"/>
              <w:jc w:val="right"/>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03/07/2020</w:t>
            </w:r>
          </w:p>
        </w:tc>
        <w:tc>
          <w:tcPr>
            <w:tcW w:w="1606" w:type="dxa"/>
            <w:shd w:val="clear" w:color="auto" w:fill="auto"/>
            <w:noWrap/>
            <w:vAlign w:val="bottom"/>
            <w:hideMark/>
          </w:tcPr>
          <w:p w14:paraId="7AEAE5D4" w14:textId="77777777" w:rsidR="003C2391" w:rsidRPr="00C82291" w:rsidRDefault="003C2391" w:rsidP="003C2391">
            <w:pPr>
              <w:spacing w:after="0" w:line="240" w:lineRule="auto"/>
              <w:jc w:val="right"/>
              <w:rPr>
                <w:rFonts w:ascii="Arial" w:eastAsia="Times New Roman" w:hAnsi="Arial" w:cs="Arial"/>
                <w:color w:val="000000"/>
                <w:sz w:val="20"/>
                <w:szCs w:val="20"/>
                <w:lang w:eastAsia="es-CR"/>
              </w:rPr>
            </w:pPr>
            <w:r w:rsidRPr="00C82291">
              <w:rPr>
                <w:rFonts w:ascii="Arial" w:eastAsia="Times New Roman" w:hAnsi="Arial" w:cs="Arial"/>
                <w:color w:val="000000"/>
                <w:sz w:val="20"/>
                <w:szCs w:val="20"/>
                <w:lang w:eastAsia="es-CR"/>
              </w:rPr>
              <w:t>03/07/2023</w:t>
            </w:r>
          </w:p>
        </w:tc>
      </w:tr>
    </w:tbl>
    <w:p w14:paraId="2EB089C7" w14:textId="632BF1AC" w:rsidR="006B18B5" w:rsidRPr="000215BF" w:rsidRDefault="006B18B5" w:rsidP="00B6015E">
      <w:pPr>
        <w:autoSpaceDE w:val="0"/>
        <w:autoSpaceDN w:val="0"/>
        <w:adjustRightInd w:val="0"/>
        <w:spacing w:after="0" w:line="240" w:lineRule="auto"/>
        <w:contextualSpacing/>
        <w:jc w:val="center"/>
        <w:rPr>
          <w:rFonts w:ascii="Arial" w:hAnsi="Arial" w:cs="Arial"/>
          <w:b/>
          <w:bCs/>
          <w:color w:val="44546A"/>
          <w:sz w:val="24"/>
          <w:szCs w:val="24"/>
        </w:rPr>
      </w:pPr>
    </w:p>
    <w:p w14:paraId="45A26DFC" w14:textId="73EBCBCD" w:rsidR="006B18B5" w:rsidRPr="000215BF" w:rsidRDefault="006B18B5" w:rsidP="00C82291">
      <w:pPr>
        <w:spacing w:after="0" w:line="240" w:lineRule="auto"/>
        <w:ind w:left="-567" w:firstLine="141"/>
        <w:contextualSpacing/>
        <w:jc w:val="both"/>
        <w:rPr>
          <w:rFonts w:ascii="Arial" w:hAnsi="Arial" w:cs="Arial"/>
          <w:sz w:val="18"/>
          <w:szCs w:val="18"/>
        </w:rPr>
      </w:pPr>
      <w:r w:rsidRPr="000215BF">
        <w:rPr>
          <w:rFonts w:ascii="Arial" w:hAnsi="Arial" w:cs="Arial"/>
          <w:b/>
          <w:sz w:val="18"/>
          <w:szCs w:val="18"/>
        </w:rPr>
        <w:t>Fuente:</w:t>
      </w:r>
      <w:r w:rsidRPr="000215BF">
        <w:rPr>
          <w:rFonts w:ascii="Arial" w:hAnsi="Arial" w:cs="Arial"/>
          <w:sz w:val="18"/>
          <w:szCs w:val="18"/>
        </w:rPr>
        <w:t xml:space="preserve"> I</w:t>
      </w:r>
      <w:r w:rsidR="003C2391" w:rsidRPr="000215BF">
        <w:rPr>
          <w:rFonts w:ascii="Arial" w:hAnsi="Arial" w:cs="Arial"/>
          <w:sz w:val="18"/>
          <w:szCs w:val="18"/>
        </w:rPr>
        <w:t>II</w:t>
      </w:r>
      <w:r w:rsidRPr="000215BF">
        <w:rPr>
          <w:rFonts w:ascii="Arial" w:hAnsi="Arial" w:cs="Arial"/>
          <w:sz w:val="18"/>
          <w:szCs w:val="18"/>
        </w:rPr>
        <w:t xml:space="preserve"> Informe Norma de Ejecución Presupuestaria 11, incluida en la Ley de Presupuesto Ordinario y Extraordinario de la República para el Ejercicio Económico del 2022 (N°10103) y STAP-CIRCULAR-045-2022, remitido mediante oficio </w:t>
      </w:r>
      <w:r w:rsidR="003C2391" w:rsidRPr="000215BF">
        <w:rPr>
          <w:rFonts w:ascii="Arial" w:hAnsi="Arial" w:cs="Arial"/>
          <w:sz w:val="18"/>
          <w:szCs w:val="18"/>
        </w:rPr>
        <w:t xml:space="preserve">OM-DAF-0614-2022 </w:t>
      </w:r>
      <w:r w:rsidRPr="000215BF">
        <w:rPr>
          <w:rFonts w:ascii="Arial" w:hAnsi="Arial" w:cs="Arial"/>
          <w:sz w:val="18"/>
          <w:szCs w:val="18"/>
        </w:rPr>
        <w:t xml:space="preserve">del </w:t>
      </w:r>
      <w:r w:rsidR="003C2391" w:rsidRPr="000215BF">
        <w:rPr>
          <w:rFonts w:ascii="Arial" w:hAnsi="Arial" w:cs="Arial"/>
          <w:sz w:val="18"/>
          <w:szCs w:val="18"/>
        </w:rPr>
        <w:t>28</w:t>
      </w:r>
      <w:r w:rsidRPr="000215BF">
        <w:rPr>
          <w:rFonts w:ascii="Arial" w:hAnsi="Arial" w:cs="Arial"/>
          <w:sz w:val="18"/>
          <w:szCs w:val="18"/>
        </w:rPr>
        <w:t xml:space="preserve"> de </w:t>
      </w:r>
      <w:r w:rsidR="003C2391" w:rsidRPr="000215BF">
        <w:rPr>
          <w:rFonts w:ascii="Arial" w:hAnsi="Arial" w:cs="Arial"/>
          <w:sz w:val="18"/>
          <w:szCs w:val="18"/>
        </w:rPr>
        <w:t>setiembre</w:t>
      </w:r>
      <w:r w:rsidRPr="000215BF">
        <w:rPr>
          <w:rFonts w:ascii="Arial" w:hAnsi="Arial" w:cs="Arial"/>
          <w:sz w:val="18"/>
          <w:szCs w:val="18"/>
        </w:rPr>
        <w:t xml:space="preserve"> del 2022.</w:t>
      </w:r>
    </w:p>
    <w:p w14:paraId="03623C76" w14:textId="77777777" w:rsidR="0081712A" w:rsidRDefault="0081712A" w:rsidP="00B6015E">
      <w:pPr>
        <w:spacing w:after="0" w:line="240" w:lineRule="auto"/>
        <w:contextualSpacing/>
        <w:rPr>
          <w:rFonts w:ascii="Arial" w:hAnsi="Arial" w:cs="Arial"/>
          <w:b/>
          <w:bCs/>
          <w:color w:val="44546A"/>
          <w:sz w:val="24"/>
          <w:szCs w:val="24"/>
        </w:rPr>
      </w:pPr>
      <w:r>
        <w:rPr>
          <w:rFonts w:ascii="Arial" w:hAnsi="Arial" w:cs="Arial"/>
          <w:b/>
          <w:bCs/>
          <w:color w:val="44546A"/>
          <w:sz w:val="24"/>
          <w:szCs w:val="24"/>
        </w:rPr>
        <w:br w:type="page"/>
      </w:r>
    </w:p>
    <w:p w14:paraId="6AB61B29" w14:textId="6EB4F3FB" w:rsidR="0081712A" w:rsidRDefault="0081712A" w:rsidP="00B6015E">
      <w:pPr>
        <w:spacing w:after="0" w:line="240" w:lineRule="auto"/>
        <w:contextualSpacing/>
        <w:jc w:val="center"/>
        <w:rPr>
          <w:rFonts w:ascii="Arial" w:hAnsi="Arial" w:cs="Arial"/>
          <w:b/>
          <w:bCs/>
          <w:color w:val="44546A"/>
          <w:sz w:val="24"/>
          <w:szCs w:val="24"/>
        </w:rPr>
      </w:pPr>
      <w:r w:rsidRPr="00A62D36">
        <w:rPr>
          <w:rFonts w:ascii="Arial" w:hAnsi="Arial" w:cs="Arial"/>
          <w:b/>
          <w:bCs/>
          <w:color w:val="44546A"/>
          <w:sz w:val="24"/>
          <w:szCs w:val="24"/>
        </w:rPr>
        <w:lastRenderedPageBreak/>
        <w:t>ANEXO Nº</w:t>
      </w:r>
      <w:r w:rsidR="00623648">
        <w:rPr>
          <w:rFonts w:ascii="Arial" w:hAnsi="Arial" w:cs="Arial"/>
          <w:b/>
          <w:bCs/>
          <w:color w:val="44546A"/>
          <w:sz w:val="24"/>
          <w:szCs w:val="24"/>
        </w:rPr>
        <w:t>4</w:t>
      </w:r>
    </w:p>
    <w:p w14:paraId="673CD8BF" w14:textId="6D4A9134" w:rsidR="00D17DD8" w:rsidRDefault="00A0626B" w:rsidP="00B6015E">
      <w:pPr>
        <w:spacing w:after="0" w:line="240" w:lineRule="auto"/>
        <w:contextualSpacing/>
        <w:jc w:val="center"/>
        <w:rPr>
          <w:rFonts w:ascii="Arial" w:hAnsi="Arial" w:cs="Arial"/>
          <w:b/>
          <w:bCs/>
          <w:color w:val="44546A"/>
        </w:rPr>
      </w:pPr>
      <w:r>
        <w:rPr>
          <w:rFonts w:ascii="Arial" w:hAnsi="Arial" w:cs="Arial"/>
          <w:b/>
          <w:bCs/>
          <w:color w:val="44546A"/>
        </w:rPr>
        <w:t>Resumen de las acciones emprendidas por la administración relacionadas con</w:t>
      </w:r>
      <w:r w:rsidRPr="00D17DD8">
        <w:rPr>
          <w:rFonts w:ascii="Arial" w:hAnsi="Arial" w:cs="Arial"/>
          <w:b/>
          <w:bCs/>
          <w:color w:val="44546A"/>
        </w:rPr>
        <w:t xml:space="preserve"> la prórroga </w:t>
      </w:r>
      <w:r>
        <w:rPr>
          <w:rFonts w:ascii="Arial" w:hAnsi="Arial" w:cs="Arial"/>
          <w:b/>
          <w:bCs/>
          <w:color w:val="44546A"/>
        </w:rPr>
        <w:t>de los</w:t>
      </w:r>
      <w:r w:rsidRPr="00D17DD8">
        <w:rPr>
          <w:rFonts w:ascii="Arial" w:hAnsi="Arial" w:cs="Arial"/>
          <w:b/>
          <w:bCs/>
          <w:color w:val="44546A"/>
        </w:rPr>
        <w:t xml:space="preserve"> alquileres en moneda extranjera.</w:t>
      </w:r>
      <w:r w:rsidR="00BD67EE">
        <w:rPr>
          <w:rFonts w:ascii="Arial" w:hAnsi="Arial" w:cs="Arial"/>
          <w:b/>
          <w:bCs/>
          <w:color w:val="44546A"/>
        </w:rPr>
        <w:t xml:space="preserve"> </w:t>
      </w:r>
    </w:p>
    <w:p w14:paraId="245403F6" w14:textId="77777777" w:rsidR="00C22205" w:rsidRDefault="00C22205" w:rsidP="00B6015E">
      <w:pPr>
        <w:pStyle w:val="Textosinformato"/>
        <w:ind w:left="567"/>
        <w:contextualSpacing/>
        <w:jc w:val="both"/>
        <w:rPr>
          <w:rFonts w:asciiTheme="minorHAnsi" w:hAnsiTheme="minorHAnsi"/>
          <w:sz w:val="22"/>
          <w:szCs w:val="22"/>
        </w:rPr>
      </w:pPr>
      <w:r>
        <w:rPr>
          <w:rFonts w:ascii="Arial" w:eastAsia="Times New Roman" w:hAnsi="Arial" w:cs="Arial"/>
          <w:b/>
          <w:sz w:val="18"/>
          <w:szCs w:val="18"/>
          <w:lang w:val="es-ES_tradnl" w:eastAsia="es-CR"/>
        </w:rPr>
        <w:fldChar w:fldCharType="begin"/>
      </w:r>
      <w:r>
        <w:rPr>
          <w:rFonts w:ascii="Arial" w:eastAsia="Times New Roman" w:hAnsi="Arial" w:cs="Arial"/>
          <w:b/>
          <w:sz w:val="18"/>
          <w:szCs w:val="18"/>
          <w:lang w:val="es-ES_tradnl" w:eastAsia="es-CR"/>
        </w:rPr>
        <w:instrText xml:space="preserve"> LINK Excel.Sheet.12 "https://mhaciendacr-my.sharepoint.com/personal/coverlr_hacienda_go_cr/Documents/Escritorio/ESTUDIO%20ALQUILERES/FASE%20C/INFORME/Revisión,%20actividad%20N°2%20GPA,%20final..xlsx" "INFORME (3)!F1C2:F10C12" \a \f 4 \h  \* MERGEFORMAT </w:instrText>
      </w:r>
      <w:r>
        <w:rPr>
          <w:rFonts w:ascii="Arial" w:eastAsia="Times New Roman" w:hAnsi="Arial" w:cs="Arial"/>
          <w:b/>
          <w:sz w:val="18"/>
          <w:szCs w:val="18"/>
          <w:lang w:val="es-ES_tradnl" w:eastAsia="es-CR"/>
        </w:rPr>
        <w:fldChar w:fldCharType="separate"/>
      </w:r>
    </w:p>
    <w:tbl>
      <w:tblPr>
        <w:tblW w:w="13325" w:type="dxa"/>
        <w:jc w:val="center"/>
        <w:tblLayout w:type="fixed"/>
        <w:tblCellMar>
          <w:left w:w="70" w:type="dxa"/>
          <w:right w:w="70" w:type="dxa"/>
        </w:tblCellMar>
        <w:tblLook w:val="04A0" w:firstRow="1" w:lastRow="0" w:firstColumn="1" w:lastColumn="0" w:noHBand="0" w:noVBand="1"/>
      </w:tblPr>
      <w:tblGrid>
        <w:gridCol w:w="262"/>
        <w:gridCol w:w="1156"/>
        <w:gridCol w:w="1701"/>
        <w:gridCol w:w="1134"/>
        <w:gridCol w:w="1417"/>
        <w:gridCol w:w="1134"/>
        <w:gridCol w:w="709"/>
        <w:gridCol w:w="567"/>
        <w:gridCol w:w="5245"/>
      </w:tblGrid>
      <w:tr w:rsidR="008A0533" w:rsidRPr="00D94667" w14:paraId="4840D35C" w14:textId="77777777" w:rsidTr="00A925DD">
        <w:trPr>
          <w:trHeight w:val="1350"/>
          <w:tblHeader/>
          <w:jc w:val="center"/>
        </w:trPr>
        <w:tc>
          <w:tcPr>
            <w:tcW w:w="1418" w:type="dxa"/>
            <w:gridSpan w:val="2"/>
            <w:vMerge w:val="restart"/>
            <w:tcBorders>
              <w:top w:val="nil"/>
              <w:left w:val="nil"/>
              <w:bottom w:val="single" w:sz="4" w:space="0" w:color="000000"/>
              <w:right w:val="single" w:sz="4" w:space="0" w:color="000000"/>
            </w:tcBorders>
            <w:shd w:val="clear" w:color="000000" w:fill="203764"/>
            <w:noWrap/>
            <w:vAlign w:val="center"/>
            <w:hideMark/>
          </w:tcPr>
          <w:p w14:paraId="4628AF69" w14:textId="77777777" w:rsidR="00C22205" w:rsidRPr="00C82291" w:rsidRDefault="00C22205" w:rsidP="00B6015E">
            <w:pPr>
              <w:spacing w:after="0" w:line="240" w:lineRule="auto"/>
              <w:contextualSpacing/>
              <w:jc w:val="center"/>
              <w:rPr>
                <w:rFonts w:ascii="Arial" w:eastAsia="Times New Roman" w:hAnsi="Arial" w:cs="Arial"/>
                <w:color w:val="FFFFFF"/>
                <w:sz w:val="18"/>
                <w:szCs w:val="18"/>
                <w:lang w:eastAsia="es-CR"/>
              </w:rPr>
            </w:pPr>
            <w:proofErr w:type="spellStart"/>
            <w:r w:rsidRPr="00C82291">
              <w:rPr>
                <w:rFonts w:ascii="Arial" w:eastAsia="Times New Roman" w:hAnsi="Arial" w:cs="Arial"/>
                <w:color w:val="FFFFFF"/>
                <w:sz w:val="18"/>
                <w:szCs w:val="18"/>
                <w:lang w:eastAsia="es-CR"/>
              </w:rPr>
              <w:t>N°</w:t>
            </w:r>
            <w:proofErr w:type="spellEnd"/>
            <w:r w:rsidRPr="00C82291">
              <w:rPr>
                <w:rFonts w:ascii="Arial" w:eastAsia="Times New Roman" w:hAnsi="Arial" w:cs="Arial"/>
                <w:color w:val="FFFFFF"/>
                <w:sz w:val="18"/>
                <w:szCs w:val="18"/>
                <w:lang w:eastAsia="es-CR"/>
              </w:rPr>
              <w:t xml:space="preserve"> Contratación </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203764"/>
            <w:vAlign w:val="center"/>
            <w:hideMark/>
          </w:tcPr>
          <w:p w14:paraId="21DE2E15" w14:textId="77777777" w:rsidR="00C22205" w:rsidRPr="00C82291" w:rsidRDefault="00C22205" w:rsidP="00B6015E">
            <w:pPr>
              <w:spacing w:after="0" w:line="240" w:lineRule="auto"/>
              <w:contextualSpacing/>
              <w:jc w:val="center"/>
              <w:rPr>
                <w:rFonts w:ascii="Arial" w:eastAsia="Times New Roman" w:hAnsi="Arial" w:cs="Arial"/>
                <w:color w:val="FFFFFF"/>
                <w:sz w:val="18"/>
                <w:szCs w:val="18"/>
                <w:lang w:eastAsia="es-CR"/>
              </w:rPr>
            </w:pPr>
            <w:r w:rsidRPr="00C82291">
              <w:rPr>
                <w:rFonts w:ascii="Arial" w:eastAsia="Times New Roman" w:hAnsi="Arial" w:cs="Arial"/>
                <w:color w:val="FFFFFF"/>
                <w:sz w:val="18"/>
                <w:szCs w:val="18"/>
                <w:lang w:eastAsia="es-CR"/>
              </w:rPr>
              <w:t xml:space="preserve">Descripción </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203764"/>
            <w:vAlign w:val="center"/>
            <w:hideMark/>
          </w:tcPr>
          <w:p w14:paraId="639A946C" w14:textId="77777777" w:rsidR="00C22205" w:rsidRPr="00C82291" w:rsidRDefault="00C22205" w:rsidP="00B6015E">
            <w:pPr>
              <w:spacing w:after="0" w:line="240" w:lineRule="auto"/>
              <w:contextualSpacing/>
              <w:jc w:val="center"/>
              <w:rPr>
                <w:rFonts w:ascii="Arial" w:eastAsia="Times New Roman" w:hAnsi="Arial" w:cs="Arial"/>
                <w:color w:val="FFFFFF"/>
                <w:sz w:val="18"/>
                <w:szCs w:val="18"/>
                <w:lang w:eastAsia="es-CR"/>
              </w:rPr>
            </w:pPr>
            <w:r w:rsidRPr="00C82291">
              <w:rPr>
                <w:rFonts w:ascii="Arial" w:eastAsia="Times New Roman" w:hAnsi="Arial" w:cs="Arial"/>
                <w:color w:val="FFFFFF"/>
                <w:sz w:val="18"/>
                <w:szCs w:val="18"/>
                <w:lang w:eastAsia="es-CR"/>
              </w:rPr>
              <w:t xml:space="preserve">Valor mensual señalado en el inicio del contrato $ </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203764"/>
            <w:noWrap/>
            <w:vAlign w:val="center"/>
            <w:hideMark/>
          </w:tcPr>
          <w:p w14:paraId="3C3CE74D" w14:textId="77777777" w:rsidR="00C22205" w:rsidRPr="00C82291" w:rsidRDefault="00C22205" w:rsidP="00B6015E">
            <w:pPr>
              <w:spacing w:after="0" w:line="240" w:lineRule="auto"/>
              <w:contextualSpacing/>
              <w:jc w:val="center"/>
              <w:rPr>
                <w:rFonts w:ascii="Arial" w:eastAsia="Times New Roman" w:hAnsi="Arial" w:cs="Arial"/>
                <w:color w:val="FFFFFF"/>
                <w:sz w:val="18"/>
                <w:szCs w:val="18"/>
                <w:lang w:eastAsia="es-CR"/>
              </w:rPr>
            </w:pPr>
            <w:r w:rsidRPr="00C82291">
              <w:rPr>
                <w:rFonts w:ascii="Arial" w:eastAsia="Times New Roman" w:hAnsi="Arial" w:cs="Arial"/>
                <w:color w:val="FFFFFF"/>
                <w:sz w:val="18"/>
                <w:szCs w:val="18"/>
                <w:lang w:eastAsia="es-CR"/>
              </w:rPr>
              <w:t>Vigencia</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203764"/>
            <w:vAlign w:val="center"/>
            <w:hideMark/>
          </w:tcPr>
          <w:p w14:paraId="07823650" w14:textId="77777777" w:rsidR="00C22205" w:rsidRPr="00C82291" w:rsidRDefault="00C22205" w:rsidP="00B6015E">
            <w:pPr>
              <w:spacing w:after="0" w:line="240" w:lineRule="auto"/>
              <w:contextualSpacing/>
              <w:jc w:val="center"/>
              <w:rPr>
                <w:rFonts w:ascii="Arial" w:eastAsia="Times New Roman" w:hAnsi="Arial" w:cs="Arial"/>
                <w:color w:val="FFFFFF"/>
                <w:sz w:val="18"/>
                <w:szCs w:val="18"/>
                <w:lang w:eastAsia="es-CR"/>
              </w:rPr>
            </w:pPr>
            <w:r w:rsidRPr="00C82291">
              <w:rPr>
                <w:rFonts w:ascii="Arial" w:eastAsia="Times New Roman" w:hAnsi="Arial" w:cs="Arial"/>
                <w:color w:val="FFFFFF"/>
                <w:sz w:val="18"/>
                <w:szCs w:val="18"/>
                <w:lang w:eastAsia="es-CR"/>
              </w:rPr>
              <w:t>Fecha inicio de la última prorroga</w:t>
            </w:r>
          </w:p>
        </w:tc>
        <w:tc>
          <w:tcPr>
            <w:tcW w:w="1276" w:type="dxa"/>
            <w:gridSpan w:val="2"/>
            <w:tcBorders>
              <w:top w:val="single" w:sz="4" w:space="0" w:color="auto"/>
              <w:left w:val="nil"/>
              <w:bottom w:val="single" w:sz="4" w:space="0" w:color="auto"/>
              <w:right w:val="single" w:sz="4" w:space="0" w:color="auto"/>
            </w:tcBorders>
            <w:shd w:val="clear" w:color="000000" w:fill="203764"/>
            <w:vAlign w:val="center"/>
            <w:hideMark/>
          </w:tcPr>
          <w:p w14:paraId="296A5D87" w14:textId="77777777" w:rsidR="00C22205" w:rsidRPr="00C82291" w:rsidRDefault="00C22205" w:rsidP="00B6015E">
            <w:pPr>
              <w:spacing w:after="0" w:line="240" w:lineRule="auto"/>
              <w:contextualSpacing/>
              <w:jc w:val="center"/>
              <w:rPr>
                <w:rFonts w:ascii="Arial" w:eastAsia="Times New Roman" w:hAnsi="Arial" w:cs="Arial"/>
                <w:color w:val="FFFFFF"/>
                <w:sz w:val="18"/>
                <w:szCs w:val="18"/>
                <w:lang w:eastAsia="es-CR"/>
              </w:rPr>
            </w:pPr>
            <w:r w:rsidRPr="00C82291">
              <w:rPr>
                <w:rFonts w:ascii="Arial" w:eastAsia="Times New Roman" w:hAnsi="Arial" w:cs="Arial"/>
                <w:color w:val="FFFFFF"/>
                <w:sz w:val="18"/>
                <w:szCs w:val="18"/>
                <w:lang w:eastAsia="es-CR"/>
              </w:rPr>
              <w:t>Contratación vigente</w:t>
            </w:r>
          </w:p>
        </w:tc>
        <w:tc>
          <w:tcPr>
            <w:tcW w:w="5245" w:type="dxa"/>
            <w:tcBorders>
              <w:top w:val="single" w:sz="4" w:space="0" w:color="auto"/>
              <w:left w:val="nil"/>
              <w:bottom w:val="nil"/>
              <w:right w:val="single" w:sz="4" w:space="0" w:color="auto"/>
            </w:tcBorders>
            <w:shd w:val="clear" w:color="000000" w:fill="203764"/>
            <w:vAlign w:val="center"/>
            <w:hideMark/>
          </w:tcPr>
          <w:p w14:paraId="7092BBF0" w14:textId="77777777" w:rsidR="00C22205" w:rsidRPr="00C82291" w:rsidRDefault="00396B73" w:rsidP="00B6015E">
            <w:pPr>
              <w:spacing w:after="0" w:line="240" w:lineRule="auto"/>
              <w:contextualSpacing/>
              <w:jc w:val="center"/>
              <w:rPr>
                <w:rFonts w:ascii="Arial" w:eastAsia="Times New Roman" w:hAnsi="Arial" w:cs="Arial"/>
                <w:color w:val="FFFFFF"/>
                <w:sz w:val="18"/>
                <w:szCs w:val="18"/>
                <w:lang w:eastAsia="es-CR"/>
              </w:rPr>
            </w:pPr>
            <w:r w:rsidRPr="00C82291">
              <w:rPr>
                <w:rFonts w:ascii="Arial" w:eastAsia="Times New Roman" w:hAnsi="Arial" w:cs="Arial"/>
                <w:color w:val="FFFFFF"/>
                <w:sz w:val="18"/>
                <w:szCs w:val="18"/>
                <w:lang w:eastAsia="es-CR"/>
              </w:rPr>
              <w:t>Acciones</w:t>
            </w:r>
          </w:p>
        </w:tc>
      </w:tr>
      <w:tr w:rsidR="008A0533" w:rsidRPr="00D94667" w14:paraId="782E440B" w14:textId="77777777" w:rsidTr="00A925DD">
        <w:trPr>
          <w:trHeight w:val="425"/>
          <w:jc w:val="center"/>
        </w:trPr>
        <w:tc>
          <w:tcPr>
            <w:tcW w:w="1418" w:type="dxa"/>
            <w:gridSpan w:val="2"/>
            <w:vMerge/>
            <w:tcBorders>
              <w:top w:val="nil"/>
              <w:left w:val="nil"/>
              <w:bottom w:val="single" w:sz="4" w:space="0" w:color="000000"/>
              <w:right w:val="single" w:sz="4" w:space="0" w:color="000000"/>
            </w:tcBorders>
            <w:vAlign w:val="center"/>
            <w:hideMark/>
          </w:tcPr>
          <w:p w14:paraId="79F93CEC" w14:textId="77777777" w:rsidR="00C22205" w:rsidRPr="00C82291" w:rsidRDefault="00C22205" w:rsidP="00B6015E">
            <w:pPr>
              <w:spacing w:after="0" w:line="240" w:lineRule="auto"/>
              <w:contextualSpacing/>
              <w:rPr>
                <w:rFonts w:ascii="Arial" w:eastAsia="Times New Roman" w:hAnsi="Arial" w:cs="Arial"/>
                <w:color w:val="FFFFFF"/>
                <w:sz w:val="18"/>
                <w:szCs w:val="18"/>
                <w:lang w:eastAsia="es-CR"/>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69A31508" w14:textId="77777777" w:rsidR="00C22205" w:rsidRPr="00C82291" w:rsidRDefault="00C22205" w:rsidP="00B6015E">
            <w:pPr>
              <w:spacing w:after="0" w:line="240" w:lineRule="auto"/>
              <w:contextualSpacing/>
              <w:rPr>
                <w:rFonts w:ascii="Arial" w:eastAsia="Times New Roman" w:hAnsi="Arial" w:cs="Arial"/>
                <w:color w:val="FFFFFF"/>
                <w:sz w:val="18"/>
                <w:szCs w:val="18"/>
                <w:lang w:eastAsia="es-CR"/>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06AB1F1" w14:textId="77777777" w:rsidR="00C22205" w:rsidRPr="00C82291" w:rsidRDefault="00C22205" w:rsidP="00B6015E">
            <w:pPr>
              <w:spacing w:after="0" w:line="240" w:lineRule="auto"/>
              <w:contextualSpacing/>
              <w:rPr>
                <w:rFonts w:ascii="Arial" w:eastAsia="Times New Roman" w:hAnsi="Arial" w:cs="Arial"/>
                <w:color w:val="FFFFFF"/>
                <w:sz w:val="18"/>
                <w:szCs w:val="18"/>
                <w:lang w:eastAsia="es-CR"/>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083942D2" w14:textId="77777777" w:rsidR="00C22205" w:rsidRPr="00C82291" w:rsidRDefault="00C22205" w:rsidP="00B6015E">
            <w:pPr>
              <w:spacing w:after="0" w:line="240" w:lineRule="auto"/>
              <w:contextualSpacing/>
              <w:rPr>
                <w:rFonts w:ascii="Arial" w:eastAsia="Times New Roman" w:hAnsi="Arial" w:cs="Arial"/>
                <w:color w:val="FFFFFF"/>
                <w:sz w:val="18"/>
                <w:szCs w:val="18"/>
                <w:lang w:eastAsia="es-CR"/>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7C524B8" w14:textId="77777777" w:rsidR="00C22205" w:rsidRPr="00C82291" w:rsidRDefault="00C22205" w:rsidP="00B6015E">
            <w:pPr>
              <w:spacing w:after="0" w:line="240" w:lineRule="auto"/>
              <w:contextualSpacing/>
              <w:rPr>
                <w:rFonts w:ascii="Arial" w:eastAsia="Times New Roman" w:hAnsi="Arial" w:cs="Arial"/>
                <w:color w:val="FFFFFF"/>
                <w:sz w:val="18"/>
                <w:szCs w:val="18"/>
                <w:lang w:eastAsia="es-CR"/>
              </w:rPr>
            </w:pPr>
          </w:p>
        </w:tc>
        <w:tc>
          <w:tcPr>
            <w:tcW w:w="709" w:type="dxa"/>
            <w:tcBorders>
              <w:top w:val="nil"/>
              <w:left w:val="nil"/>
              <w:bottom w:val="nil"/>
              <w:right w:val="single" w:sz="4" w:space="0" w:color="auto"/>
            </w:tcBorders>
            <w:shd w:val="clear" w:color="000000" w:fill="203764"/>
            <w:vAlign w:val="center"/>
            <w:hideMark/>
          </w:tcPr>
          <w:p w14:paraId="011E63B1" w14:textId="77777777" w:rsidR="00C22205" w:rsidRPr="00C82291" w:rsidRDefault="00C22205" w:rsidP="00B6015E">
            <w:pPr>
              <w:spacing w:after="0" w:line="240" w:lineRule="auto"/>
              <w:contextualSpacing/>
              <w:jc w:val="center"/>
              <w:rPr>
                <w:rFonts w:ascii="Arial" w:eastAsia="Times New Roman" w:hAnsi="Arial" w:cs="Arial"/>
                <w:color w:val="FFFFFF"/>
                <w:sz w:val="18"/>
                <w:szCs w:val="18"/>
                <w:lang w:eastAsia="es-CR"/>
              </w:rPr>
            </w:pPr>
            <w:r w:rsidRPr="00C82291">
              <w:rPr>
                <w:rFonts w:ascii="Arial" w:eastAsia="Times New Roman" w:hAnsi="Arial" w:cs="Arial"/>
                <w:color w:val="FFFFFF"/>
                <w:sz w:val="18"/>
                <w:szCs w:val="18"/>
                <w:lang w:eastAsia="es-CR"/>
              </w:rPr>
              <w:t>Si</w:t>
            </w:r>
          </w:p>
        </w:tc>
        <w:tc>
          <w:tcPr>
            <w:tcW w:w="567" w:type="dxa"/>
            <w:tcBorders>
              <w:top w:val="nil"/>
              <w:left w:val="nil"/>
              <w:bottom w:val="nil"/>
              <w:right w:val="single" w:sz="4" w:space="0" w:color="auto"/>
            </w:tcBorders>
            <w:shd w:val="clear" w:color="000000" w:fill="203764"/>
            <w:vAlign w:val="center"/>
            <w:hideMark/>
          </w:tcPr>
          <w:p w14:paraId="05E31D4D" w14:textId="77777777" w:rsidR="00C22205" w:rsidRPr="00C82291" w:rsidRDefault="00C22205" w:rsidP="00B6015E">
            <w:pPr>
              <w:spacing w:after="0" w:line="240" w:lineRule="auto"/>
              <w:contextualSpacing/>
              <w:jc w:val="center"/>
              <w:rPr>
                <w:rFonts w:ascii="Arial" w:eastAsia="Times New Roman" w:hAnsi="Arial" w:cs="Arial"/>
                <w:color w:val="FFFFFF"/>
                <w:sz w:val="18"/>
                <w:szCs w:val="18"/>
                <w:lang w:eastAsia="es-CR"/>
              </w:rPr>
            </w:pPr>
            <w:r w:rsidRPr="00C82291">
              <w:rPr>
                <w:rFonts w:ascii="Arial" w:eastAsia="Times New Roman" w:hAnsi="Arial" w:cs="Arial"/>
                <w:color w:val="FFFFFF"/>
                <w:sz w:val="18"/>
                <w:szCs w:val="18"/>
                <w:lang w:eastAsia="es-CR"/>
              </w:rPr>
              <w:t>No</w:t>
            </w:r>
          </w:p>
        </w:tc>
        <w:tc>
          <w:tcPr>
            <w:tcW w:w="5245" w:type="dxa"/>
            <w:tcBorders>
              <w:top w:val="single" w:sz="4" w:space="0" w:color="auto"/>
              <w:left w:val="nil"/>
              <w:bottom w:val="nil"/>
              <w:right w:val="single" w:sz="4" w:space="0" w:color="auto"/>
            </w:tcBorders>
            <w:shd w:val="clear" w:color="000000" w:fill="203764"/>
            <w:vAlign w:val="center"/>
            <w:hideMark/>
          </w:tcPr>
          <w:p w14:paraId="74E7B596" w14:textId="77777777" w:rsidR="00C22205" w:rsidRPr="00C82291" w:rsidRDefault="00C22205" w:rsidP="00B6015E">
            <w:pPr>
              <w:spacing w:after="0" w:line="240" w:lineRule="auto"/>
              <w:contextualSpacing/>
              <w:jc w:val="center"/>
              <w:rPr>
                <w:rFonts w:ascii="Arial" w:eastAsia="Times New Roman" w:hAnsi="Arial" w:cs="Arial"/>
                <w:color w:val="FFFFFF"/>
                <w:sz w:val="18"/>
                <w:szCs w:val="18"/>
                <w:lang w:eastAsia="es-CR"/>
              </w:rPr>
            </w:pPr>
            <w:r w:rsidRPr="00C82291">
              <w:rPr>
                <w:rFonts w:ascii="Arial" w:eastAsia="Times New Roman" w:hAnsi="Arial" w:cs="Arial"/>
                <w:color w:val="FFFFFF"/>
                <w:sz w:val="18"/>
                <w:szCs w:val="18"/>
                <w:lang w:eastAsia="es-CR"/>
              </w:rPr>
              <w:t> </w:t>
            </w:r>
          </w:p>
        </w:tc>
      </w:tr>
      <w:tr w:rsidR="008A0533" w:rsidRPr="00D94667" w14:paraId="6A42F0BB" w14:textId="77777777" w:rsidTr="00A925DD">
        <w:trPr>
          <w:trHeight w:val="2469"/>
          <w:jc w:val="center"/>
        </w:trPr>
        <w:tc>
          <w:tcPr>
            <w:tcW w:w="262" w:type="dxa"/>
            <w:tcBorders>
              <w:top w:val="nil"/>
              <w:left w:val="single" w:sz="4" w:space="0" w:color="auto"/>
              <w:bottom w:val="single" w:sz="4" w:space="0" w:color="auto"/>
              <w:right w:val="single" w:sz="4" w:space="0" w:color="auto"/>
            </w:tcBorders>
            <w:shd w:val="clear" w:color="auto" w:fill="auto"/>
            <w:noWrap/>
            <w:vAlign w:val="center"/>
            <w:hideMark/>
          </w:tcPr>
          <w:p w14:paraId="21F54106" w14:textId="77777777" w:rsidR="00C22205" w:rsidRPr="00542718" w:rsidRDefault="00C22205" w:rsidP="00B6015E">
            <w:pPr>
              <w:spacing w:after="0" w:line="240" w:lineRule="auto"/>
              <w:contextualSpacing/>
              <w:jc w:val="center"/>
              <w:rPr>
                <w:rFonts w:ascii="Arial" w:eastAsia="Times New Roman" w:hAnsi="Arial" w:cs="Arial"/>
                <w:b/>
                <w:color w:val="000000"/>
                <w:sz w:val="18"/>
                <w:szCs w:val="18"/>
                <w:lang w:eastAsia="es-CR"/>
              </w:rPr>
            </w:pPr>
            <w:r w:rsidRPr="00542718">
              <w:rPr>
                <w:rFonts w:ascii="Arial" w:eastAsia="Times New Roman" w:hAnsi="Arial" w:cs="Arial"/>
                <w:b/>
                <w:color w:val="000000"/>
                <w:sz w:val="18"/>
                <w:szCs w:val="18"/>
                <w:lang w:eastAsia="es-CR"/>
              </w:rPr>
              <w:t>1</w:t>
            </w:r>
          </w:p>
        </w:tc>
        <w:tc>
          <w:tcPr>
            <w:tcW w:w="1156" w:type="dxa"/>
            <w:tcBorders>
              <w:top w:val="nil"/>
              <w:left w:val="nil"/>
              <w:bottom w:val="single" w:sz="4" w:space="0" w:color="auto"/>
              <w:right w:val="single" w:sz="4" w:space="0" w:color="auto"/>
            </w:tcBorders>
            <w:shd w:val="clear" w:color="auto" w:fill="auto"/>
            <w:vAlign w:val="center"/>
            <w:hideMark/>
          </w:tcPr>
          <w:p w14:paraId="31B4EA87" w14:textId="6A33528C" w:rsidR="00C22205" w:rsidRPr="00C82291" w:rsidRDefault="00C22205" w:rsidP="00B6015E">
            <w:pPr>
              <w:spacing w:after="0" w:line="240" w:lineRule="auto"/>
              <w:contextualSpacing/>
              <w:rPr>
                <w:rFonts w:ascii="Arial" w:eastAsia="Times New Roman" w:hAnsi="Arial" w:cs="Arial"/>
                <w:color w:val="000000"/>
                <w:sz w:val="18"/>
                <w:szCs w:val="18"/>
                <w:lang w:eastAsia="es-CR"/>
              </w:rPr>
            </w:pPr>
            <w:r w:rsidRPr="00C82291">
              <w:rPr>
                <w:rFonts w:ascii="Arial" w:eastAsia="Times New Roman" w:hAnsi="Arial" w:cs="Arial"/>
                <w:color w:val="000000"/>
                <w:sz w:val="18"/>
                <w:szCs w:val="18"/>
                <w:lang w:eastAsia="es-CR"/>
              </w:rPr>
              <w:t>2010CD-003998-13402</w:t>
            </w:r>
            <w:r w:rsidRPr="00C82291">
              <w:rPr>
                <w:rFonts w:ascii="Arial" w:eastAsia="Times New Roman" w:hAnsi="Arial" w:cs="Arial"/>
                <w:color w:val="000000"/>
                <w:sz w:val="18"/>
                <w:szCs w:val="18"/>
                <w:lang w:eastAsia="es-CR"/>
              </w:rPr>
              <w:br/>
            </w:r>
          </w:p>
        </w:tc>
        <w:tc>
          <w:tcPr>
            <w:tcW w:w="1701" w:type="dxa"/>
            <w:tcBorders>
              <w:top w:val="nil"/>
              <w:left w:val="nil"/>
              <w:bottom w:val="single" w:sz="4" w:space="0" w:color="auto"/>
              <w:right w:val="single" w:sz="4" w:space="0" w:color="auto"/>
            </w:tcBorders>
            <w:shd w:val="clear" w:color="auto" w:fill="auto"/>
            <w:vAlign w:val="center"/>
            <w:hideMark/>
          </w:tcPr>
          <w:p w14:paraId="0495FC5D" w14:textId="258F7935" w:rsidR="00C22205" w:rsidRPr="00C82291" w:rsidRDefault="001F2A23" w:rsidP="00B6015E">
            <w:pPr>
              <w:spacing w:after="0" w:line="240" w:lineRule="auto"/>
              <w:contextualSpacing/>
              <w:jc w:val="center"/>
              <w:rPr>
                <w:rFonts w:ascii="Arial" w:eastAsia="Times New Roman" w:hAnsi="Arial" w:cs="Arial"/>
                <w:color w:val="000000"/>
                <w:sz w:val="18"/>
                <w:szCs w:val="18"/>
                <w:lang w:eastAsia="es-CR"/>
              </w:rPr>
            </w:pPr>
            <w:r w:rsidRPr="00340E9E">
              <w:rPr>
                <w:rFonts w:ascii="Arial" w:eastAsia="Times New Roman" w:hAnsi="Arial" w:cs="Arial"/>
                <w:color w:val="000000"/>
                <w:sz w:val="18"/>
                <w:szCs w:val="18"/>
                <w:lang w:eastAsia="es-CR"/>
              </w:rPr>
              <w:t>Alquiler de edificio de la Administración Tributaria de San José</w:t>
            </w:r>
            <w:r w:rsidR="00EF3E05">
              <w:rPr>
                <w:rFonts w:ascii="Arial" w:eastAsia="Times New Roman" w:hAnsi="Arial" w:cs="Arial"/>
                <w:color w:val="000000"/>
                <w:sz w:val="18"/>
                <w:szCs w:val="18"/>
                <w:lang w:eastAsia="es-CR"/>
              </w:rPr>
              <w:t xml:space="preserve"> Este</w:t>
            </w:r>
          </w:p>
        </w:tc>
        <w:tc>
          <w:tcPr>
            <w:tcW w:w="1134" w:type="dxa"/>
            <w:tcBorders>
              <w:top w:val="nil"/>
              <w:left w:val="nil"/>
              <w:bottom w:val="single" w:sz="4" w:space="0" w:color="auto"/>
              <w:right w:val="single" w:sz="4" w:space="0" w:color="auto"/>
            </w:tcBorders>
            <w:shd w:val="clear" w:color="auto" w:fill="auto"/>
            <w:vAlign w:val="center"/>
            <w:hideMark/>
          </w:tcPr>
          <w:p w14:paraId="08FF1B8F" w14:textId="77777777" w:rsidR="00C22205" w:rsidRPr="00C82291" w:rsidRDefault="00C22205" w:rsidP="00B6015E">
            <w:pPr>
              <w:spacing w:after="0" w:line="240" w:lineRule="auto"/>
              <w:contextualSpacing/>
              <w:jc w:val="center"/>
              <w:rPr>
                <w:rFonts w:ascii="Arial" w:eastAsia="Times New Roman" w:hAnsi="Arial" w:cs="Arial"/>
                <w:color w:val="000000"/>
                <w:sz w:val="18"/>
                <w:szCs w:val="18"/>
                <w:lang w:eastAsia="es-CR"/>
              </w:rPr>
            </w:pPr>
            <w:r w:rsidRPr="00C82291">
              <w:rPr>
                <w:rFonts w:ascii="Arial" w:eastAsia="Times New Roman" w:hAnsi="Arial" w:cs="Arial"/>
                <w:color w:val="000000"/>
                <w:sz w:val="18"/>
                <w:szCs w:val="18"/>
                <w:lang w:eastAsia="es-CR"/>
              </w:rPr>
              <w:t>$90 000,52</w:t>
            </w:r>
          </w:p>
        </w:tc>
        <w:tc>
          <w:tcPr>
            <w:tcW w:w="1417" w:type="dxa"/>
            <w:tcBorders>
              <w:top w:val="nil"/>
              <w:left w:val="nil"/>
              <w:bottom w:val="single" w:sz="4" w:space="0" w:color="auto"/>
              <w:right w:val="single" w:sz="4" w:space="0" w:color="auto"/>
            </w:tcBorders>
            <w:shd w:val="clear" w:color="auto" w:fill="auto"/>
            <w:vAlign w:val="center"/>
            <w:hideMark/>
          </w:tcPr>
          <w:p w14:paraId="3DD0F106" w14:textId="77777777" w:rsidR="00C22205" w:rsidRPr="00C82291" w:rsidRDefault="00C22205" w:rsidP="00B6015E">
            <w:pPr>
              <w:spacing w:after="0" w:line="240" w:lineRule="auto"/>
              <w:contextualSpacing/>
              <w:jc w:val="center"/>
              <w:rPr>
                <w:rFonts w:ascii="Arial" w:eastAsia="Times New Roman" w:hAnsi="Arial" w:cs="Arial"/>
                <w:color w:val="000000"/>
                <w:sz w:val="18"/>
                <w:szCs w:val="18"/>
                <w:lang w:eastAsia="es-CR"/>
              </w:rPr>
            </w:pPr>
            <w:r w:rsidRPr="00C82291">
              <w:rPr>
                <w:rFonts w:ascii="Arial" w:eastAsia="Times New Roman" w:hAnsi="Arial" w:cs="Arial"/>
                <w:color w:val="000000"/>
                <w:sz w:val="18"/>
                <w:szCs w:val="18"/>
                <w:lang w:eastAsia="es-CR"/>
              </w:rPr>
              <w:t>5 años, el plazo del arrendamiento podrá ser prorrogado por 3 años más.</w:t>
            </w:r>
            <w:r w:rsidRPr="00C82291">
              <w:rPr>
                <w:rFonts w:ascii="Arial" w:eastAsia="Times New Roman" w:hAnsi="Arial" w:cs="Arial"/>
                <w:color w:val="000000"/>
                <w:sz w:val="18"/>
                <w:szCs w:val="18"/>
                <w:lang w:eastAsia="es-CR"/>
              </w:rPr>
              <w:br/>
              <w:t xml:space="preserve">Vigencia del contrato adicional: </w:t>
            </w:r>
            <w:r w:rsidRPr="00C82291">
              <w:rPr>
                <w:rFonts w:ascii="Arial" w:eastAsia="Times New Roman" w:hAnsi="Arial" w:cs="Arial"/>
                <w:color w:val="000000"/>
                <w:sz w:val="18"/>
                <w:szCs w:val="18"/>
                <w:lang w:eastAsia="es-CR"/>
              </w:rPr>
              <w:br/>
              <w:t>Fechas de Inicio:08/02/2019</w:t>
            </w:r>
            <w:r w:rsidRPr="00C82291">
              <w:rPr>
                <w:rFonts w:ascii="Arial" w:eastAsia="Times New Roman" w:hAnsi="Arial" w:cs="Arial"/>
                <w:color w:val="000000"/>
                <w:sz w:val="18"/>
                <w:szCs w:val="18"/>
                <w:lang w:eastAsia="es-CR"/>
              </w:rPr>
              <w:br/>
              <w:t xml:space="preserve">Fecha de fin: 08/08/2019 </w:t>
            </w:r>
            <w:r w:rsidRPr="00C82291">
              <w:rPr>
                <w:rFonts w:ascii="Arial" w:eastAsia="Times New Roman" w:hAnsi="Arial" w:cs="Arial"/>
                <w:color w:val="000000"/>
                <w:sz w:val="18"/>
                <w:szCs w:val="18"/>
                <w:lang w:eastAsia="es-CR"/>
              </w:rPr>
              <w:br/>
              <w:t>(plazo por 6 meses).</w:t>
            </w:r>
          </w:p>
        </w:tc>
        <w:tc>
          <w:tcPr>
            <w:tcW w:w="1134" w:type="dxa"/>
            <w:tcBorders>
              <w:top w:val="nil"/>
              <w:left w:val="nil"/>
              <w:bottom w:val="single" w:sz="4" w:space="0" w:color="auto"/>
              <w:right w:val="single" w:sz="4" w:space="0" w:color="auto"/>
            </w:tcBorders>
            <w:shd w:val="clear" w:color="auto" w:fill="auto"/>
            <w:vAlign w:val="center"/>
            <w:hideMark/>
          </w:tcPr>
          <w:p w14:paraId="13BB563D" w14:textId="77777777" w:rsidR="00C22205" w:rsidRPr="00C82291" w:rsidRDefault="00C22205" w:rsidP="00B6015E">
            <w:pPr>
              <w:spacing w:after="0" w:line="240" w:lineRule="auto"/>
              <w:contextualSpacing/>
              <w:jc w:val="center"/>
              <w:rPr>
                <w:rFonts w:ascii="Arial" w:eastAsia="Times New Roman" w:hAnsi="Arial" w:cs="Arial"/>
                <w:color w:val="000000"/>
                <w:sz w:val="18"/>
                <w:szCs w:val="18"/>
                <w:lang w:eastAsia="es-CR"/>
              </w:rPr>
            </w:pPr>
            <w:r w:rsidRPr="00C82291">
              <w:rPr>
                <w:rFonts w:ascii="Arial" w:eastAsia="Times New Roman" w:hAnsi="Arial" w:cs="Arial"/>
                <w:color w:val="000000"/>
                <w:sz w:val="18"/>
                <w:szCs w:val="18"/>
                <w:lang w:eastAsia="es-CR"/>
              </w:rPr>
              <w:t>8/2/2019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4E81A96" w14:textId="77777777" w:rsidR="00C22205" w:rsidRPr="00C82291" w:rsidRDefault="00C22205" w:rsidP="00B6015E">
            <w:pPr>
              <w:spacing w:after="0" w:line="240" w:lineRule="auto"/>
              <w:contextualSpacing/>
              <w:jc w:val="center"/>
              <w:rPr>
                <w:rFonts w:ascii="Arial" w:eastAsia="Times New Roman" w:hAnsi="Arial" w:cs="Arial"/>
                <w:color w:val="000000"/>
                <w:sz w:val="18"/>
                <w:szCs w:val="18"/>
                <w:lang w:eastAsia="es-CR"/>
              </w:rPr>
            </w:pPr>
            <w:r w:rsidRPr="00C82291">
              <w:rPr>
                <w:rFonts w:ascii="Arial" w:eastAsia="Times New Roman" w:hAnsi="Arial" w:cs="Arial"/>
                <w:color w:val="000000"/>
                <w:sz w:val="18"/>
                <w:szCs w:val="18"/>
                <w:lang w:eastAsia="es-CR"/>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750975A" w14:textId="77777777" w:rsidR="00C22205" w:rsidRPr="00C82291" w:rsidRDefault="00C22205" w:rsidP="00B6015E">
            <w:pPr>
              <w:spacing w:after="0" w:line="240" w:lineRule="auto"/>
              <w:contextualSpacing/>
              <w:jc w:val="center"/>
              <w:rPr>
                <w:rFonts w:ascii="Arial" w:eastAsia="Times New Roman" w:hAnsi="Arial" w:cs="Arial"/>
                <w:color w:val="000000"/>
                <w:sz w:val="18"/>
                <w:szCs w:val="18"/>
                <w:lang w:eastAsia="es-CR"/>
              </w:rPr>
            </w:pPr>
            <w:r w:rsidRPr="00C82291">
              <w:rPr>
                <w:rFonts w:ascii="Arial" w:eastAsia="Times New Roman" w:hAnsi="Arial" w:cs="Arial"/>
                <w:color w:val="000000"/>
                <w:sz w:val="18"/>
                <w:szCs w:val="18"/>
                <w:lang w:eastAsia="es-CR"/>
              </w:rPr>
              <w:t>x</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59CB2DA3" w14:textId="77777777" w:rsidR="009F1192" w:rsidRPr="00C82291" w:rsidRDefault="009F1192" w:rsidP="00C82291">
            <w:pPr>
              <w:spacing w:after="0" w:line="240" w:lineRule="auto"/>
              <w:contextualSpacing/>
              <w:jc w:val="both"/>
              <w:rPr>
                <w:rFonts w:ascii="Arial" w:eastAsia="Times New Roman" w:hAnsi="Arial" w:cs="Arial"/>
                <w:color w:val="000000"/>
                <w:sz w:val="18"/>
                <w:szCs w:val="18"/>
                <w:lang w:eastAsia="es-CR"/>
              </w:rPr>
            </w:pPr>
            <w:r w:rsidRPr="00C82291">
              <w:rPr>
                <w:rFonts w:ascii="Arial" w:eastAsia="Times New Roman" w:hAnsi="Arial" w:cs="Arial"/>
                <w:color w:val="000000"/>
                <w:sz w:val="18"/>
                <w:szCs w:val="18"/>
                <w:lang w:eastAsia="es-CR"/>
              </w:rPr>
              <w:t>1. Que e</w:t>
            </w:r>
            <w:r w:rsidR="00C22205" w:rsidRPr="00C82291">
              <w:rPr>
                <w:rFonts w:ascii="Arial" w:eastAsia="Times New Roman" w:hAnsi="Arial" w:cs="Arial"/>
                <w:color w:val="000000"/>
                <w:sz w:val="18"/>
                <w:szCs w:val="18"/>
                <w:lang w:eastAsia="es-CR"/>
              </w:rPr>
              <w:t>ste contrato fue prorrogado antes de la emisión de la Directriz 085-H</w:t>
            </w:r>
            <w:r w:rsidR="006E2DDE" w:rsidRPr="00C82291">
              <w:rPr>
                <w:rFonts w:ascii="Arial" w:eastAsia="Times New Roman" w:hAnsi="Arial" w:cs="Arial"/>
                <w:color w:val="000000"/>
                <w:sz w:val="18"/>
                <w:szCs w:val="18"/>
                <w:lang w:eastAsia="es-CR"/>
              </w:rPr>
              <w:t>, es decir, en febrero 2017.</w:t>
            </w:r>
          </w:p>
          <w:p w14:paraId="62A2AD2A" w14:textId="77777777" w:rsidR="00150B9D" w:rsidRPr="00C82291" w:rsidRDefault="009F1192" w:rsidP="00C82291">
            <w:pPr>
              <w:spacing w:after="0" w:line="240" w:lineRule="auto"/>
              <w:contextualSpacing/>
              <w:jc w:val="both"/>
              <w:rPr>
                <w:rFonts w:ascii="Arial" w:eastAsia="Times New Roman" w:hAnsi="Arial" w:cs="Arial"/>
                <w:color w:val="000000"/>
                <w:sz w:val="18"/>
                <w:szCs w:val="18"/>
                <w:lang w:eastAsia="es-CR"/>
              </w:rPr>
            </w:pPr>
            <w:r w:rsidRPr="00C82291">
              <w:rPr>
                <w:rFonts w:ascii="Arial" w:eastAsia="Times New Roman" w:hAnsi="Arial" w:cs="Arial"/>
                <w:color w:val="000000"/>
                <w:sz w:val="18"/>
                <w:szCs w:val="18"/>
                <w:lang w:eastAsia="es-CR"/>
              </w:rPr>
              <w:t xml:space="preserve">2. Que </w:t>
            </w:r>
            <w:r w:rsidR="006E2DDE" w:rsidRPr="00C82291">
              <w:rPr>
                <w:rFonts w:ascii="Arial" w:eastAsia="Times New Roman" w:hAnsi="Arial" w:cs="Arial"/>
                <w:color w:val="000000"/>
                <w:sz w:val="18"/>
                <w:szCs w:val="18"/>
                <w:lang w:eastAsia="es-CR"/>
              </w:rPr>
              <w:t xml:space="preserve">en febrero 2019 </w:t>
            </w:r>
            <w:r w:rsidR="001B0A69" w:rsidRPr="00C82291">
              <w:rPr>
                <w:rFonts w:ascii="Arial" w:eastAsia="Times New Roman" w:hAnsi="Arial" w:cs="Arial"/>
                <w:color w:val="000000"/>
                <w:sz w:val="18"/>
                <w:szCs w:val="18"/>
                <w:lang w:eastAsia="es-CR"/>
              </w:rPr>
              <w:t xml:space="preserve">una vez finalizado el periodo de prórroga, </w:t>
            </w:r>
            <w:r w:rsidR="00C22205" w:rsidRPr="00C82291">
              <w:rPr>
                <w:rFonts w:ascii="Arial" w:eastAsia="Times New Roman" w:hAnsi="Arial" w:cs="Arial"/>
                <w:color w:val="000000"/>
                <w:sz w:val="18"/>
                <w:szCs w:val="18"/>
                <w:lang w:eastAsia="es-CR"/>
              </w:rPr>
              <w:t xml:space="preserve">al mismo se le gestionó un contrato adicional por 6 meses aplicando </w:t>
            </w:r>
            <w:r w:rsidR="00B94D2E" w:rsidRPr="00C82291">
              <w:rPr>
                <w:rFonts w:ascii="Arial" w:eastAsia="Times New Roman" w:hAnsi="Arial" w:cs="Arial"/>
                <w:color w:val="000000"/>
                <w:sz w:val="18"/>
                <w:szCs w:val="18"/>
                <w:lang w:eastAsia="es-CR"/>
              </w:rPr>
              <w:t xml:space="preserve">el </w:t>
            </w:r>
            <w:r w:rsidR="00C22205" w:rsidRPr="00C82291">
              <w:rPr>
                <w:rFonts w:ascii="Arial" w:eastAsia="Times New Roman" w:hAnsi="Arial" w:cs="Arial"/>
                <w:color w:val="000000"/>
                <w:sz w:val="18"/>
                <w:szCs w:val="18"/>
                <w:lang w:eastAsia="es-CR"/>
              </w:rPr>
              <w:t xml:space="preserve">artículo 209 del </w:t>
            </w:r>
            <w:r w:rsidR="00B94D2E" w:rsidRPr="00C82291">
              <w:rPr>
                <w:rFonts w:ascii="Arial" w:eastAsia="Times New Roman" w:hAnsi="Arial" w:cs="Arial"/>
                <w:color w:val="000000"/>
                <w:sz w:val="18"/>
                <w:szCs w:val="18"/>
                <w:lang w:eastAsia="es-CR"/>
              </w:rPr>
              <w:t>Reglamento a la Ley de Contratación Administrativa</w:t>
            </w:r>
            <w:r w:rsidR="00C22205" w:rsidRPr="00C82291">
              <w:rPr>
                <w:rFonts w:ascii="Arial" w:eastAsia="Times New Roman" w:hAnsi="Arial" w:cs="Arial"/>
                <w:color w:val="000000"/>
                <w:sz w:val="18"/>
                <w:szCs w:val="18"/>
                <w:lang w:eastAsia="es-CR"/>
              </w:rPr>
              <w:t xml:space="preserve"> y el cual debía </w:t>
            </w:r>
            <w:r w:rsidR="00150B9D" w:rsidRPr="00C82291">
              <w:rPr>
                <w:rFonts w:ascii="Arial" w:eastAsia="Times New Roman" w:hAnsi="Arial" w:cs="Arial"/>
                <w:color w:val="000000"/>
                <w:sz w:val="18"/>
                <w:szCs w:val="18"/>
                <w:lang w:eastAsia="es-CR"/>
              </w:rPr>
              <w:t>concluirse sobre las bases del precedente.</w:t>
            </w:r>
          </w:p>
          <w:p w14:paraId="0248EA6C" w14:textId="0DAD5553" w:rsidR="00C1455A" w:rsidRPr="00C82291" w:rsidRDefault="009F1192" w:rsidP="00C82291">
            <w:pPr>
              <w:spacing w:after="0" w:line="240" w:lineRule="auto"/>
              <w:contextualSpacing/>
              <w:jc w:val="both"/>
              <w:rPr>
                <w:rFonts w:ascii="Arial" w:eastAsia="Times New Roman" w:hAnsi="Arial" w:cs="Arial"/>
                <w:sz w:val="18"/>
                <w:szCs w:val="18"/>
                <w:lang w:eastAsia="es-CR"/>
              </w:rPr>
            </w:pPr>
            <w:r w:rsidRPr="00C82291">
              <w:rPr>
                <w:rFonts w:ascii="Arial" w:eastAsia="Times New Roman" w:hAnsi="Arial" w:cs="Arial"/>
                <w:color w:val="000000"/>
                <w:sz w:val="18"/>
                <w:szCs w:val="18"/>
                <w:lang w:eastAsia="es-CR"/>
              </w:rPr>
              <w:t>3</w:t>
            </w:r>
            <w:r w:rsidRPr="00C82291">
              <w:rPr>
                <w:rFonts w:ascii="Arial" w:eastAsia="Times New Roman" w:hAnsi="Arial" w:cs="Arial"/>
                <w:b/>
                <w:color w:val="000000"/>
                <w:sz w:val="18"/>
                <w:szCs w:val="18"/>
                <w:lang w:eastAsia="es-CR"/>
              </w:rPr>
              <w:t>.</w:t>
            </w:r>
            <w:r w:rsidRPr="00C82291">
              <w:rPr>
                <w:rFonts w:ascii="Arial" w:eastAsia="Times New Roman" w:hAnsi="Arial" w:cs="Arial"/>
                <w:color w:val="000000"/>
                <w:sz w:val="18"/>
                <w:szCs w:val="18"/>
                <w:lang w:eastAsia="es-CR"/>
              </w:rPr>
              <w:t xml:space="preserve"> </w:t>
            </w:r>
            <w:r w:rsidR="003550CB" w:rsidRPr="00C82291">
              <w:rPr>
                <w:rFonts w:ascii="Arial" w:eastAsia="Times New Roman" w:hAnsi="Arial" w:cs="Arial"/>
                <w:sz w:val="18"/>
                <w:szCs w:val="18"/>
                <w:lang w:eastAsia="es-CR"/>
              </w:rPr>
              <w:t>Que mediante oficio DGABCA-0254-2019</w:t>
            </w:r>
            <w:r w:rsidR="00C1455A" w:rsidRPr="00C82291">
              <w:rPr>
                <w:rFonts w:ascii="Arial" w:eastAsia="Times New Roman" w:hAnsi="Arial" w:cs="Arial"/>
                <w:sz w:val="18"/>
                <w:szCs w:val="18"/>
                <w:lang w:eastAsia="es-CR"/>
              </w:rPr>
              <w:t xml:space="preserve"> del 13 mayo 2019</w:t>
            </w:r>
            <w:r w:rsidR="003550CB" w:rsidRPr="00C82291">
              <w:rPr>
                <w:rFonts w:ascii="Arial" w:eastAsia="Times New Roman" w:hAnsi="Arial" w:cs="Arial"/>
                <w:sz w:val="18"/>
                <w:szCs w:val="18"/>
                <w:lang w:eastAsia="es-CR"/>
              </w:rPr>
              <w:t>, la Dirección General de Bienes y Contratación Administrativa (DGABCA) autoriz</w:t>
            </w:r>
            <w:r w:rsidR="00C1455A" w:rsidRPr="00C82291">
              <w:rPr>
                <w:rFonts w:ascii="Arial" w:eastAsia="Times New Roman" w:hAnsi="Arial" w:cs="Arial"/>
                <w:sz w:val="18"/>
                <w:szCs w:val="18"/>
                <w:lang w:eastAsia="es-CR"/>
              </w:rPr>
              <w:t>a al Director General de Tributación que se utilice la reserva de recursos clase AF Rango 40, para</w:t>
            </w:r>
            <w:r w:rsidR="00C82291">
              <w:rPr>
                <w:rFonts w:ascii="Arial" w:eastAsia="Times New Roman" w:hAnsi="Arial" w:cs="Arial"/>
                <w:sz w:val="18"/>
                <w:szCs w:val="18"/>
                <w:lang w:eastAsia="es-CR"/>
              </w:rPr>
              <w:t xml:space="preserve"> </w:t>
            </w:r>
            <w:r w:rsidR="00C1455A" w:rsidRPr="00C82291">
              <w:rPr>
                <w:rFonts w:ascii="Arial" w:eastAsia="Times New Roman" w:hAnsi="Arial" w:cs="Arial"/>
                <w:sz w:val="18"/>
                <w:szCs w:val="18"/>
                <w:lang w:eastAsia="es-CR"/>
              </w:rPr>
              <w:t>realizar los pagos respectivos y originados con el contratista actual, hasta el 07 de agosto del año en curso</w:t>
            </w:r>
            <w:r w:rsidR="00C82291">
              <w:rPr>
                <w:rFonts w:ascii="Arial" w:eastAsia="Times New Roman" w:hAnsi="Arial" w:cs="Arial"/>
                <w:sz w:val="18"/>
                <w:szCs w:val="18"/>
                <w:lang w:eastAsia="es-CR"/>
              </w:rPr>
              <w:t xml:space="preserve"> </w:t>
            </w:r>
            <w:r w:rsidR="00C1455A" w:rsidRPr="00C82291">
              <w:rPr>
                <w:rFonts w:ascii="Arial" w:eastAsia="Times New Roman" w:hAnsi="Arial" w:cs="Arial"/>
                <w:sz w:val="18"/>
                <w:szCs w:val="18"/>
                <w:lang w:eastAsia="es-CR"/>
              </w:rPr>
              <w:t>inclusive (2019), fec</w:t>
            </w:r>
            <w:r w:rsidR="00112E3D">
              <w:rPr>
                <w:rFonts w:ascii="Arial" w:eastAsia="Times New Roman" w:hAnsi="Arial" w:cs="Arial"/>
                <w:sz w:val="18"/>
                <w:szCs w:val="18"/>
                <w:lang w:eastAsia="es-CR"/>
              </w:rPr>
              <w:t>h</w:t>
            </w:r>
            <w:r w:rsidR="00C1455A" w:rsidRPr="00C82291">
              <w:rPr>
                <w:rFonts w:ascii="Arial" w:eastAsia="Times New Roman" w:hAnsi="Arial" w:cs="Arial"/>
                <w:sz w:val="18"/>
                <w:szCs w:val="18"/>
                <w:lang w:eastAsia="es-CR"/>
              </w:rPr>
              <w:t>a en la cual se prevé que esté debidamente firmado y notificado el nuevo contrato.</w:t>
            </w:r>
          </w:p>
          <w:p w14:paraId="15DA1421" w14:textId="1035AC0F" w:rsidR="00C22205" w:rsidRPr="00C82291" w:rsidRDefault="00C1455A" w:rsidP="00C82291">
            <w:pPr>
              <w:spacing w:after="0" w:line="240" w:lineRule="auto"/>
              <w:contextualSpacing/>
              <w:jc w:val="both"/>
              <w:rPr>
                <w:rFonts w:ascii="Arial" w:eastAsia="Times New Roman" w:hAnsi="Arial" w:cs="Arial"/>
                <w:color w:val="000000"/>
                <w:sz w:val="18"/>
                <w:szCs w:val="18"/>
                <w:lang w:eastAsia="es-CR"/>
              </w:rPr>
            </w:pPr>
            <w:r w:rsidRPr="00C82291">
              <w:rPr>
                <w:rFonts w:ascii="Arial" w:eastAsia="Times New Roman" w:hAnsi="Arial" w:cs="Arial"/>
                <w:color w:val="000000"/>
                <w:sz w:val="18"/>
                <w:szCs w:val="18"/>
                <w:lang w:eastAsia="es-CR"/>
              </w:rPr>
              <w:t xml:space="preserve">4. </w:t>
            </w:r>
            <w:r w:rsidR="009F1192" w:rsidRPr="00C82291">
              <w:rPr>
                <w:rFonts w:ascii="Arial" w:eastAsia="Times New Roman" w:hAnsi="Arial" w:cs="Arial"/>
                <w:color w:val="000000"/>
                <w:sz w:val="18"/>
                <w:szCs w:val="18"/>
                <w:lang w:eastAsia="es-CR"/>
              </w:rPr>
              <w:t xml:space="preserve">Que </w:t>
            </w:r>
            <w:r w:rsidR="00C22205" w:rsidRPr="00C82291">
              <w:rPr>
                <w:rFonts w:ascii="Arial" w:eastAsia="Times New Roman" w:hAnsi="Arial" w:cs="Arial"/>
                <w:color w:val="000000"/>
                <w:sz w:val="18"/>
                <w:szCs w:val="18"/>
                <w:lang w:eastAsia="es-CR"/>
              </w:rPr>
              <w:t xml:space="preserve">una vez finalizado el plazo ampliado el personal fue trasladado a otro edificio, bajo la contratación 2019CD-000109-0009100001, </w:t>
            </w:r>
            <w:r w:rsidR="00C82291">
              <w:rPr>
                <w:rFonts w:ascii="Arial" w:eastAsia="Times New Roman" w:hAnsi="Arial" w:cs="Arial"/>
                <w:color w:val="000000"/>
                <w:sz w:val="18"/>
                <w:szCs w:val="18"/>
                <w:lang w:eastAsia="es-CR"/>
              </w:rPr>
              <w:t>c</w:t>
            </w:r>
            <w:r w:rsidR="00C22205" w:rsidRPr="00C82291">
              <w:rPr>
                <w:rFonts w:ascii="Arial" w:eastAsia="Times New Roman" w:hAnsi="Arial" w:cs="Arial"/>
                <w:color w:val="000000"/>
                <w:sz w:val="18"/>
                <w:szCs w:val="18"/>
                <w:lang w:eastAsia="es-CR"/>
              </w:rPr>
              <w:t>ontratación que fue establecida en colones costarricenses.</w:t>
            </w:r>
          </w:p>
        </w:tc>
      </w:tr>
      <w:tr w:rsidR="008A0533" w:rsidRPr="00D94667" w14:paraId="07EC2332" w14:textId="77777777" w:rsidTr="00A925DD">
        <w:trPr>
          <w:trHeight w:val="1313"/>
          <w:jc w:val="center"/>
        </w:trPr>
        <w:tc>
          <w:tcPr>
            <w:tcW w:w="262" w:type="dxa"/>
            <w:tcBorders>
              <w:top w:val="nil"/>
              <w:left w:val="single" w:sz="4" w:space="0" w:color="auto"/>
              <w:bottom w:val="single" w:sz="4" w:space="0" w:color="auto"/>
              <w:right w:val="single" w:sz="4" w:space="0" w:color="auto"/>
            </w:tcBorders>
            <w:shd w:val="clear" w:color="auto" w:fill="auto"/>
            <w:noWrap/>
            <w:vAlign w:val="center"/>
            <w:hideMark/>
          </w:tcPr>
          <w:p w14:paraId="251A1F5C" w14:textId="77777777" w:rsidR="00C22205" w:rsidRPr="00542718" w:rsidRDefault="00C22205" w:rsidP="00B6015E">
            <w:pPr>
              <w:spacing w:after="0" w:line="240" w:lineRule="auto"/>
              <w:contextualSpacing/>
              <w:jc w:val="center"/>
              <w:rPr>
                <w:rFonts w:ascii="Arial" w:eastAsia="Times New Roman" w:hAnsi="Arial" w:cs="Arial"/>
                <w:b/>
                <w:color w:val="000000"/>
                <w:sz w:val="18"/>
                <w:szCs w:val="18"/>
                <w:lang w:eastAsia="es-CR"/>
              </w:rPr>
            </w:pPr>
            <w:r w:rsidRPr="00542718">
              <w:rPr>
                <w:rFonts w:ascii="Arial" w:eastAsia="Times New Roman" w:hAnsi="Arial" w:cs="Arial"/>
                <w:b/>
                <w:color w:val="000000"/>
                <w:sz w:val="18"/>
                <w:szCs w:val="18"/>
                <w:lang w:eastAsia="es-CR"/>
              </w:rPr>
              <w:lastRenderedPageBreak/>
              <w:t>2</w:t>
            </w:r>
          </w:p>
        </w:tc>
        <w:tc>
          <w:tcPr>
            <w:tcW w:w="1156" w:type="dxa"/>
            <w:tcBorders>
              <w:top w:val="nil"/>
              <w:left w:val="nil"/>
              <w:bottom w:val="single" w:sz="4" w:space="0" w:color="auto"/>
              <w:right w:val="single" w:sz="4" w:space="0" w:color="auto"/>
            </w:tcBorders>
            <w:shd w:val="clear" w:color="auto" w:fill="auto"/>
            <w:vAlign w:val="center"/>
            <w:hideMark/>
          </w:tcPr>
          <w:p w14:paraId="7631D5B3" w14:textId="77777777" w:rsidR="007418A9" w:rsidRDefault="007418A9" w:rsidP="00B6015E">
            <w:pPr>
              <w:spacing w:after="0" w:line="240" w:lineRule="auto"/>
              <w:contextualSpacing/>
              <w:rPr>
                <w:rFonts w:ascii="Arial" w:eastAsia="Times New Roman" w:hAnsi="Arial" w:cs="Arial"/>
                <w:color w:val="000000"/>
                <w:sz w:val="18"/>
                <w:szCs w:val="18"/>
                <w:lang w:eastAsia="es-CR"/>
              </w:rPr>
            </w:pPr>
            <w:r w:rsidRPr="00542718">
              <w:rPr>
                <w:rFonts w:ascii="Arial" w:eastAsia="Times New Roman" w:hAnsi="Arial" w:cs="Arial"/>
                <w:color w:val="000000"/>
                <w:sz w:val="18"/>
                <w:szCs w:val="18"/>
                <w:lang w:eastAsia="es-CR"/>
              </w:rPr>
              <w:t>2019CD-000101-0009100001</w:t>
            </w:r>
          </w:p>
          <w:p w14:paraId="70E02697" w14:textId="77777777" w:rsidR="007418A9" w:rsidRDefault="007418A9" w:rsidP="00B6015E">
            <w:pPr>
              <w:spacing w:after="0" w:line="240" w:lineRule="auto"/>
              <w:contextualSpacing/>
              <w:rPr>
                <w:rFonts w:ascii="Arial" w:eastAsia="Times New Roman" w:hAnsi="Arial" w:cs="Arial"/>
                <w:color w:val="000000"/>
                <w:sz w:val="18"/>
                <w:szCs w:val="18"/>
                <w:lang w:eastAsia="es-CR"/>
              </w:rPr>
            </w:pPr>
            <w:r>
              <w:rPr>
                <w:rFonts w:ascii="Arial" w:eastAsia="Times New Roman" w:hAnsi="Arial" w:cs="Arial"/>
                <w:color w:val="000000"/>
                <w:sz w:val="18"/>
                <w:szCs w:val="18"/>
                <w:lang w:eastAsia="es-CR"/>
              </w:rPr>
              <w:t>____________________</w:t>
            </w:r>
          </w:p>
          <w:p w14:paraId="623564B7" w14:textId="77777777" w:rsidR="00C22205" w:rsidRPr="00542718" w:rsidRDefault="00C22205" w:rsidP="00B6015E">
            <w:pPr>
              <w:spacing w:after="0" w:line="240" w:lineRule="auto"/>
              <w:contextualSpacing/>
              <w:rPr>
                <w:rFonts w:ascii="Arial" w:eastAsia="Times New Roman" w:hAnsi="Arial" w:cs="Arial"/>
                <w:color w:val="000000"/>
                <w:sz w:val="18"/>
                <w:szCs w:val="18"/>
                <w:lang w:eastAsia="es-CR"/>
              </w:rPr>
            </w:pPr>
            <w:r w:rsidRPr="00542718">
              <w:rPr>
                <w:rFonts w:ascii="Arial" w:eastAsia="Times New Roman" w:hAnsi="Arial" w:cs="Arial"/>
                <w:color w:val="000000"/>
                <w:sz w:val="18"/>
                <w:szCs w:val="18"/>
                <w:lang w:eastAsia="es-CR"/>
              </w:rPr>
              <w:t>2012CD-000146-13603</w:t>
            </w:r>
            <w:r w:rsidRPr="00542718">
              <w:rPr>
                <w:rFonts w:ascii="Arial" w:eastAsia="Times New Roman" w:hAnsi="Arial" w:cs="Arial"/>
                <w:color w:val="000000"/>
                <w:sz w:val="18"/>
                <w:szCs w:val="18"/>
                <w:lang w:eastAsia="es-CR"/>
              </w:rPr>
              <w:br/>
            </w:r>
          </w:p>
        </w:tc>
        <w:tc>
          <w:tcPr>
            <w:tcW w:w="1701" w:type="dxa"/>
            <w:tcBorders>
              <w:top w:val="nil"/>
              <w:left w:val="nil"/>
              <w:bottom w:val="single" w:sz="4" w:space="0" w:color="auto"/>
              <w:right w:val="single" w:sz="4" w:space="0" w:color="auto"/>
            </w:tcBorders>
            <w:shd w:val="clear" w:color="auto" w:fill="auto"/>
            <w:vAlign w:val="center"/>
            <w:hideMark/>
          </w:tcPr>
          <w:p w14:paraId="3565B60B" w14:textId="20182F4F" w:rsidR="00C22205" w:rsidRPr="00542718" w:rsidRDefault="001F2A23" w:rsidP="00B6015E">
            <w:pPr>
              <w:spacing w:after="0" w:line="240" w:lineRule="auto"/>
              <w:contextualSpacing/>
              <w:jc w:val="center"/>
              <w:rPr>
                <w:rFonts w:ascii="Arial" w:eastAsia="Times New Roman" w:hAnsi="Arial" w:cs="Arial"/>
                <w:color w:val="000000"/>
                <w:sz w:val="18"/>
                <w:szCs w:val="18"/>
                <w:lang w:eastAsia="es-CR"/>
              </w:rPr>
            </w:pPr>
            <w:r w:rsidRPr="00340E9E">
              <w:rPr>
                <w:rFonts w:ascii="Arial" w:eastAsia="Times New Roman" w:hAnsi="Arial" w:cs="Arial"/>
                <w:color w:val="000000"/>
                <w:sz w:val="18"/>
                <w:szCs w:val="18"/>
                <w:lang w:eastAsia="es-CR"/>
              </w:rPr>
              <w:t xml:space="preserve">Alquiler del edificio </w:t>
            </w:r>
            <w:proofErr w:type="spellStart"/>
            <w:r w:rsidRPr="00340E9E">
              <w:rPr>
                <w:rFonts w:ascii="Arial" w:eastAsia="Times New Roman" w:hAnsi="Arial" w:cs="Arial"/>
                <w:color w:val="000000"/>
                <w:sz w:val="18"/>
                <w:szCs w:val="18"/>
                <w:lang w:eastAsia="es-CR"/>
              </w:rPr>
              <w:t>Wimmer</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1A059D9D" w14:textId="77777777" w:rsidR="00C22205" w:rsidRPr="00542718" w:rsidRDefault="00C22205" w:rsidP="00B6015E">
            <w:pPr>
              <w:spacing w:after="0" w:line="240" w:lineRule="auto"/>
              <w:contextualSpacing/>
              <w:jc w:val="center"/>
              <w:rPr>
                <w:rFonts w:ascii="Arial" w:eastAsia="Times New Roman" w:hAnsi="Arial" w:cs="Arial"/>
                <w:color w:val="000000"/>
                <w:sz w:val="18"/>
                <w:szCs w:val="18"/>
                <w:lang w:eastAsia="es-CR"/>
              </w:rPr>
            </w:pPr>
            <w:r w:rsidRPr="00542718">
              <w:rPr>
                <w:rFonts w:ascii="Arial" w:eastAsia="Times New Roman" w:hAnsi="Arial" w:cs="Arial"/>
                <w:color w:val="000000"/>
                <w:sz w:val="18"/>
                <w:szCs w:val="18"/>
                <w:lang w:eastAsia="es-CR"/>
              </w:rPr>
              <w:t>$24 668,44</w:t>
            </w:r>
          </w:p>
        </w:tc>
        <w:tc>
          <w:tcPr>
            <w:tcW w:w="1417" w:type="dxa"/>
            <w:tcBorders>
              <w:top w:val="nil"/>
              <w:left w:val="nil"/>
              <w:bottom w:val="single" w:sz="4" w:space="0" w:color="auto"/>
              <w:right w:val="single" w:sz="4" w:space="0" w:color="auto"/>
            </w:tcBorders>
            <w:shd w:val="clear" w:color="auto" w:fill="auto"/>
            <w:vAlign w:val="center"/>
            <w:hideMark/>
          </w:tcPr>
          <w:p w14:paraId="647C4CCD" w14:textId="77777777" w:rsidR="00C22205" w:rsidRPr="00542718" w:rsidRDefault="00C22205" w:rsidP="00B6015E">
            <w:pPr>
              <w:spacing w:after="0" w:line="240" w:lineRule="auto"/>
              <w:contextualSpacing/>
              <w:jc w:val="center"/>
              <w:rPr>
                <w:rFonts w:ascii="Arial" w:eastAsia="Times New Roman" w:hAnsi="Arial" w:cs="Arial"/>
                <w:color w:val="000000"/>
                <w:sz w:val="18"/>
                <w:szCs w:val="18"/>
                <w:lang w:eastAsia="es-CR"/>
              </w:rPr>
            </w:pPr>
            <w:r w:rsidRPr="00542718">
              <w:rPr>
                <w:rFonts w:ascii="Arial" w:eastAsia="Times New Roman" w:hAnsi="Arial" w:cs="Arial"/>
                <w:color w:val="000000"/>
                <w:sz w:val="18"/>
                <w:szCs w:val="18"/>
                <w:lang w:eastAsia="es-CR"/>
              </w:rPr>
              <w:t>5 años, el plazo del arrendamiento podrá ser prorrogado por 3 años más.</w:t>
            </w:r>
          </w:p>
        </w:tc>
        <w:tc>
          <w:tcPr>
            <w:tcW w:w="1134" w:type="dxa"/>
            <w:tcBorders>
              <w:top w:val="nil"/>
              <w:left w:val="nil"/>
              <w:bottom w:val="single" w:sz="4" w:space="0" w:color="auto"/>
              <w:right w:val="single" w:sz="4" w:space="0" w:color="auto"/>
            </w:tcBorders>
            <w:shd w:val="clear" w:color="auto" w:fill="auto"/>
            <w:vAlign w:val="center"/>
            <w:hideMark/>
          </w:tcPr>
          <w:p w14:paraId="0F9B3A3B" w14:textId="77777777" w:rsidR="00C22205" w:rsidRPr="00542718" w:rsidRDefault="00C22205" w:rsidP="00B6015E">
            <w:pPr>
              <w:spacing w:after="0" w:line="240" w:lineRule="auto"/>
              <w:contextualSpacing/>
              <w:jc w:val="center"/>
              <w:rPr>
                <w:rFonts w:ascii="Arial" w:eastAsia="Times New Roman" w:hAnsi="Arial" w:cs="Arial"/>
                <w:color w:val="000000"/>
                <w:sz w:val="18"/>
                <w:szCs w:val="18"/>
                <w:lang w:eastAsia="es-CR"/>
              </w:rPr>
            </w:pPr>
            <w:r w:rsidRPr="00542718">
              <w:rPr>
                <w:rFonts w:ascii="Arial" w:eastAsia="Times New Roman" w:hAnsi="Arial" w:cs="Arial"/>
                <w:color w:val="000000"/>
                <w:sz w:val="18"/>
                <w:szCs w:val="18"/>
                <w:lang w:eastAsia="es-CR"/>
              </w:rPr>
              <w:t>18/12/2017</w:t>
            </w:r>
          </w:p>
        </w:tc>
        <w:tc>
          <w:tcPr>
            <w:tcW w:w="709" w:type="dxa"/>
            <w:tcBorders>
              <w:top w:val="nil"/>
              <w:left w:val="nil"/>
              <w:bottom w:val="single" w:sz="4" w:space="0" w:color="auto"/>
              <w:right w:val="single" w:sz="4" w:space="0" w:color="auto"/>
            </w:tcBorders>
            <w:shd w:val="clear" w:color="auto" w:fill="auto"/>
            <w:noWrap/>
            <w:vAlign w:val="center"/>
            <w:hideMark/>
          </w:tcPr>
          <w:p w14:paraId="5115902C" w14:textId="77777777" w:rsidR="00C22205" w:rsidRPr="00542718" w:rsidRDefault="00C22205" w:rsidP="00B6015E">
            <w:pPr>
              <w:spacing w:after="0" w:line="240" w:lineRule="auto"/>
              <w:contextualSpacing/>
              <w:jc w:val="center"/>
              <w:rPr>
                <w:rFonts w:ascii="Arial" w:eastAsia="Times New Roman" w:hAnsi="Arial" w:cs="Arial"/>
                <w:color w:val="000000"/>
                <w:sz w:val="18"/>
                <w:szCs w:val="18"/>
                <w:lang w:eastAsia="es-CR"/>
              </w:rPr>
            </w:pPr>
            <w:r w:rsidRPr="00542718">
              <w:rPr>
                <w:rFonts w:ascii="Arial" w:eastAsia="Times New Roman" w:hAnsi="Arial" w:cs="Arial"/>
                <w:color w:val="000000"/>
                <w:sz w:val="18"/>
                <w:szCs w:val="18"/>
                <w:lang w:eastAsia="es-CR"/>
              </w:rPr>
              <w:t> </w:t>
            </w:r>
          </w:p>
        </w:tc>
        <w:tc>
          <w:tcPr>
            <w:tcW w:w="567" w:type="dxa"/>
            <w:tcBorders>
              <w:top w:val="nil"/>
              <w:left w:val="nil"/>
              <w:bottom w:val="single" w:sz="4" w:space="0" w:color="auto"/>
              <w:right w:val="single" w:sz="4" w:space="0" w:color="auto"/>
            </w:tcBorders>
            <w:shd w:val="clear" w:color="auto" w:fill="auto"/>
            <w:noWrap/>
            <w:vAlign w:val="center"/>
            <w:hideMark/>
          </w:tcPr>
          <w:p w14:paraId="4348BE4D" w14:textId="77777777" w:rsidR="00C22205" w:rsidRPr="00542718" w:rsidRDefault="00C22205" w:rsidP="00B6015E">
            <w:pPr>
              <w:spacing w:after="0" w:line="240" w:lineRule="auto"/>
              <w:contextualSpacing/>
              <w:jc w:val="center"/>
              <w:rPr>
                <w:rFonts w:ascii="Arial" w:eastAsia="Times New Roman" w:hAnsi="Arial" w:cs="Arial"/>
                <w:color w:val="000000"/>
                <w:sz w:val="18"/>
                <w:szCs w:val="18"/>
                <w:lang w:eastAsia="es-CR"/>
              </w:rPr>
            </w:pPr>
            <w:r w:rsidRPr="00542718">
              <w:rPr>
                <w:rFonts w:ascii="Arial" w:eastAsia="Times New Roman" w:hAnsi="Arial" w:cs="Arial"/>
                <w:color w:val="000000"/>
                <w:sz w:val="18"/>
                <w:szCs w:val="18"/>
                <w:lang w:eastAsia="es-CR"/>
              </w:rPr>
              <w:t>x</w:t>
            </w:r>
          </w:p>
        </w:tc>
        <w:tc>
          <w:tcPr>
            <w:tcW w:w="5245" w:type="dxa"/>
            <w:tcBorders>
              <w:top w:val="nil"/>
              <w:left w:val="nil"/>
              <w:bottom w:val="single" w:sz="4" w:space="0" w:color="auto"/>
              <w:right w:val="single" w:sz="4" w:space="0" w:color="auto"/>
            </w:tcBorders>
            <w:shd w:val="clear" w:color="auto" w:fill="auto"/>
            <w:vAlign w:val="center"/>
            <w:hideMark/>
          </w:tcPr>
          <w:p w14:paraId="58B97367" w14:textId="5755C6B8" w:rsidR="009F1192" w:rsidRDefault="009F1192" w:rsidP="00B6015E">
            <w:pPr>
              <w:spacing w:after="0" w:line="240" w:lineRule="auto"/>
              <w:contextualSpacing/>
              <w:jc w:val="both"/>
              <w:rPr>
                <w:rFonts w:ascii="Arial" w:eastAsia="Times New Roman" w:hAnsi="Arial" w:cs="Arial"/>
                <w:color w:val="000000"/>
                <w:sz w:val="18"/>
                <w:szCs w:val="18"/>
                <w:lang w:eastAsia="es-CR"/>
              </w:rPr>
            </w:pPr>
            <w:r w:rsidRPr="003550CB">
              <w:rPr>
                <w:rFonts w:ascii="Arial" w:eastAsia="Times New Roman" w:hAnsi="Arial" w:cs="Arial"/>
                <w:color w:val="000000"/>
                <w:sz w:val="18"/>
                <w:szCs w:val="18"/>
                <w:lang w:eastAsia="es-CR"/>
              </w:rPr>
              <w:t xml:space="preserve">1. </w:t>
            </w:r>
            <w:r>
              <w:rPr>
                <w:rFonts w:ascii="Arial" w:eastAsia="Times New Roman" w:hAnsi="Arial" w:cs="Arial"/>
                <w:color w:val="000000"/>
                <w:sz w:val="18"/>
                <w:szCs w:val="18"/>
                <w:lang w:eastAsia="es-CR"/>
              </w:rPr>
              <w:t xml:space="preserve">Que </w:t>
            </w:r>
            <w:r w:rsidR="00264ED2">
              <w:rPr>
                <w:rFonts w:ascii="Arial" w:eastAsia="Times New Roman" w:hAnsi="Arial" w:cs="Arial"/>
                <w:color w:val="000000"/>
                <w:sz w:val="18"/>
                <w:szCs w:val="18"/>
                <w:lang w:eastAsia="es-CR"/>
              </w:rPr>
              <w:t xml:space="preserve">cuatro </w:t>
            </w:r>
            <w:r>
              <w:rPr>
                <w:rFonts w:ascii="Arial" w:eastAsia="Times New Roman" w:hAnsi="Arial" w:cs="Arial"/>
                <w:color w:val="000000"/>
                <w:sz w:val="18"/>
                <w:szCs w:val="18"/>
                <w:lang w:eastAsia="es-CR"/>
              </w:rPr>
              <w:t>(</w:t>
            </w:r>
            <w:r w:rsidR="00264ED2">
              <w:rPr>
                <w:rFonts w:ascii="Arial" w:eastAsia="Times New Roman" w:hAnsi="Arial" w:cs="Arial"/>
                <w:color w:val="000000"/>
                <w:sz w:val="18"/>
                <w:szCs w:val="18"/>
                <w:lang w:eastAsia="es-CR"/>
              </w:rPr>
              <w:t>4</w:t>
            </w:r>
            <w:r>
              <w:rPr>
                <w:rFonts w:ascii="Arial" w:eastAsia="Times New Roman" w:hAnsi="Arial" w:cs="Arial"/>
                <w:color w:val="000000"/>
                <w:sz w:val="18"/>
                <w:szCs w:val="18"/>
                <w:lang w:eastAsia="es-CR"/>
              </w:rPr>
              <w:t>) meses después de haber entrado en vigencia l</w:t>
            </w:r>
            <w:r w:rsidR="00C22205" w:rsidRPr="00542718">
              <w:rPr>
                <w:rFonts w:ascii="Arial" w:eastAsia="Times New Roman" w:hAnsi="Arial" w:cs="Arial"/>
                <w:color w:val="000000"/>
                <w:sz w:val="18"/>
                <w:szCs w:val="18"/>
                <w:lang w:eastAsia="es-CR"/>
              </w:rPr>
              <w:t>a Directriz N°085-H</w:t>
            </w:r>
            <w:r>
              <w:rPr>
                <w:rFonts w:ascii="Arial" w:eastAsia="Times New Roman" w:hAnsi="Arial" w:cs="Arial"/>
                <w:color w:val="000000"/>
                <w:sz w:val="18"/>
                <w:szCs w:val="18"/>
                <w:lang w:eastAsia="es-CR"/>
              </w:rPr>
              <w:t xml:space="preserve">, es decir, el </w:t>
            </w:r>
            <w:r w:rsidR="00C22205" w:rsidRPr="00542718">
              <w:rPr>
                <w:rFonts w:ascii="Arial" w:eastAsia="Times New Roman" w:hAnsi="Arial" w:cs="Arial"/>
                <w:color w:val="000000"/>
                <w:sz w:val="18"/>
                <w:szCs w:val="18"/>
                <w:lang w:eastAsia="es-CR"/>
              </w:rPr>
              <w:t>1</w:t>
            </w:r>
            <w:r w:rsidR="00C00FE2">
              <w:rPr>
                <w:rFonts w:ascii="Arial" w:eastAsia="Times New Roman" w:hAnsi="Arial" w:cs="Arial"/>
                <w:color w:val="000000"/>
                <w:sz w:val="18"/>
                <w:szCs w:val="18"/>
                <w:lang w:eastAsia="es-CR"/>
              </w:rPr>
              <w:t>4</w:t>
            </w:r>
            <w:r w:rsidR="00C22205" w:rsidRPr="00542718">
              <w:rPr>
                <w:rFonts w:ascii="Arial" w:eastAsia="Times New Roman" w:hAnsi="Arial" w:cs="Arial"/>
                <w:color w:val="000000"/>
                <w:sz w:val="18"/>
                <w:szCs w:val="18"/>
                <w:lang w:eastAsia="es-CR"/>
              </w:rPr>
              <w:t>/0</w:t>
            </w:r>
            <w:r w:rsidR="00C00FE2">
              <w:rPr>
                <w:rFonts w:ascii="Arial" w:eastAsia="Times New Roman" w:hAnsi="Arial" w:cs="Arial"/>
                <w:color w:val="000000"/>
                <w:sz w:val="18"/>
                <w:szCs w:val="18"/>
                <w:lang w:eastAsia="es-CR"/>
              </w:rPr>
              <w:t>8</w:t>
            </w:r>
            <w:r w:rsidR="00C22205" w:rsidRPr="00542718">
              <w:rPr>
                <w:rFonts w:ascii="Arial" w:eastAsia="Times New Roman" w:hAnsi="Arial" w:cs="Arial"/>
                <w:color w:val="000000"/>
                <w:sz w:val="18"/>
                <w:szCs w:val="18"/>
                <w:lang w:eastAsia="es-CR"/>
              </w:rPr>
              <w:t>/2017</w:t>
            </w:r>
            <w:r>
              <w:rPr>
                <w:rFonts w:ascii="Arial" w:eastAsia="Times New Roman" w:hAnsi="Arial" w:cs="Arial"/>
                <w:color w:val="000000"/>
                <w:sz w:val="18"/>
                <w:szCs w:val="18"/>
                <w:lang w:eastAsia="es-CR"/>
              </w:rPr>
              <w:t xml:space="preserve">, </w:t>
            </w:r>
            <w:r w:rsidR="00C22205" w:rsidRPr="00542718">
              <w:rPr>
                <w:rFonts w:ascii="Arial" w:eastAsia="Times New Roman" w:hAnsi="Arial" w:cs="Arial"/>
                <w:color w:val="000000"/>
                <w:sz w:val="18"/>
                <w:szCs w:val="18"/>
                <w:lang w:eastAsia="es-CR"/>
              </w:rPr>
              <w:t>fue tramitada su 1era prorroga</w:t>
            </w:r>
            <w:r>
              <w:rPr>
                <w:rFonts w:ascii="Arial" w:eastAsia="Times New Roman" w:hAnsi="Arial" w:cs="Arial"/>
                <w:color w:val="000000"/>
                <w:sz w:val="18"/>
                <w:szCs w:val="18"/>
                <w:lang w:eastAsia="es-CR"/>
              </w:rPr>
              <w:t>.</w:t>
            </w:r>
          </w:p>
          <w:p w14:paraId="5D8D11AE" w14:textId="77777777" w:rsidR="00C22205" w:rsidRPr="00542718" w:rsidRDefault="009F1192" w:rsidP="00B6015E">
            <w:pPr>
              <w:spacing w:after="0" w:line="240" w:lineRule="auto"/>
              <w:contextualSpacing/>
              <w:jc w:val="both"/>
              <w:rPr>
                <w:rFonts w:ascii="Arial" w:eastAsia="Times New Roman" w:hAnsi="Arial" w:cs="Arial"/>
                <w:color w:val="000000"/>
                <w:sz w:val="18"/>
                <w:szCs w:val="18"/>
                <w:lang w:eastAsia="es-CR"/>
              </w:rPr>
            </w:pPr>
            <w:r w:rsidRPr="003550CB">
              <w:rPr>
                <w:rFonts w:ascii="Arial" w:eastAsia="Times New Roman" w:hAnsi="Arial" w:cs="Arial"/>
                <w:color w:val="000000"/>
                <w:sz w:val="18"/>
                <w:szCs w:val="18"/>
                <w:lang w:eastAsia="es-CR"/>
              </w:rPr>
              <w:t>2.</w:t>
            </w:r>
            <w:r w:rsidR="00B94D2E">
              <w:rPr>
                <w:rFonts w:ascii="Arial" w:eastAsia="Times New Roman" w:hAnsi="Arial" w:cs="Arial"/>
                <w:b/>
                <w:color w:val="000000"/>
                <w:sz w:val="18"/>
                <w:szCs w:val="18"/>
                <w:lang w:eastAsia="es-CR"/>
              </w:rPr>
              <w:t xml:space="preserve"> </w:t>
            </w:r>
            <w:r w:rsidR="001B0A69" w:rsidRPr="001B0A69">
              <w:rPr>
                <w:rFonts w:ascii="Arial" w:eastAsia="Times New Roman" w:hAnsi="Arial" w:cs="Arial"/>
                <w:color w:val="000000"/>
                <w:sz w:val="18"/>
                <w:szCs w:val="18"/>
                <w:lang w:eastAsia="es-CR"/>
              </w:rPr>
              <w:t>Que n</w:t>
            </w:r>
            <w:r w:rsidRPr="001B0A69">
              <w:rPr>
                <w:rFonts w:ascii="Arial" w:eastAsia="Times New Roman" w:hAnsi="Arial" w:cs="Arial"/>
                <w:color w:val="000000"/>
                <w:sz w:val="18"/>
                <w:szCs w:val="18"/>
                <w:lang w:eastAsia="es-CR"/>
              </w:rPr>
              <w:t>o</w:t>
            </w:r>
            <w:r>
              <w:rPr>
                <w:rFonts w:ascii="Arial" w:eastAsia="Times New Roman" w:hAnsi="Arial" w:cs="Arial"/>
                <w:color w:val="000000"/>
                <w:sz w:val="18"/>
                <w:szCs w:val="18"/>
                <w:lang w:eastAsia="es-CR"/>
              </w:rPr>
              <w:t xml:space="preserve"> se obtuvo </w:t>
            </w:r>
            <w:r w:rsidRPr="00542718">
              <w:rPr>
                <w:rFonts w:ascii="Arial" w:eastAsia="Times New Roman" w:hAnsi="Arial" w:cs="Arial"/>
                <w:color w:val="000000"/>
                <w:sz w:val="18"/>
                <w:szCs w:val="18"/>
                <w:lang w:eastAsia="es-CR"/>
              </w:rPr>
              <w:t>evidencia</w:t>
            </w:r>
            <w:r w:rsidR="00C22205" w:rsidRPr="00542718">
              <w:rPr>
                <w:rFonts w:ascii="Arial" w:eastAsia="Times New Roman" w:hAnsi="Arial" w:cs="Arial"/>
                <w:color w:val="000000"/>
                <w:sz w:val="18"/>
                <w:szCs w:val="18"/>
                <w:lang w:eastAsia="es-CR"/>
              </w:rPr>
              <w:t xml:space="preserve"> si dentro de</w:t>
            </w:r>
            <w:r>
              <w:rPr>
                <w:rFonts w:ascii="Arial" w:eastAsia="Times New Roman" w:hAnsi="Arial" w:cs="Arial"/>
                <w:color w:val="000000"/>
                <w:sz w:val="18"/>
                <w:szCs w:val="18"/>
                <w:lang w:eastAsia="es-CR"/>
              </w:rPr>
              <w:t xml:space="preserve">l </w:t>
            </w:r>
            <w:r w:rsidR="00C22205" w:rsidRPr="00542718">
              <w:rPr>
                <w:rFonts w:ascii="Arial" w:eastAsia="Times New Roman" w:hAnsi="Arial" w:cs="Arial"/>
                <w:color w:val="000000"/>
                <w:sz w:val="18"/>
                <w:szCs w:val="18"/>
                <w:lang w:eastAsia="es-CR"/>
              </w:rPr>
              <w:t xml:space="preserve">periodo </w:t>
            </w:r>
            <w:r>
              <w:rPr>
                <w:rFonts w:ascii="Arial" w:eastAsia="Times New Roman" w:hAnsi="Arial" w:cs="Arial"/>
                <w:color w:val="000000"/>
                <w:sz w:val="18"/>
                <w:szCs w:val="18"/>
                <w:lang w:eastAsia="es-CR"/>
              </w:rPr>
              <w:t xml:space="preserve">de prórroga </w:t>
            </w:r>
            <w:r w:rsidR="00C22205" w:rsidRPr="00542718">
              <w:rPr>
                <w:rFonts w:ascii="Arial" w:eastAsia="Times New Roman" w:hAnsi="Arial" w:cs="Arial"/>
                <w:color w:val="000000"/>
                <w:sz w:val="18"/>
                <w:szCs w:val="18"/>
                <w:lang w:eastAsia="es-CR"/>
              </w:rPr>
              <w:t xml:space="preserve">se realizó alguna gestión en aras de modificar el contrato de modo que el mismo fuese pagadero en colones costarricenses. </w:t>
            </w:r>
          </w:p>
        </w:tc>
      </w:tr>
      <w:tr w:rsidR="008A0533" w:rsidRPr="00D94667" w14:paraId="64F38D34" w14:textId="77777777" w:rsidTr="00A925DD">
        <w:trPr>
          <w:trHeight w:val="2567"/>
          <w:jc w:val="center"/>
        </w:trPr>
        <w:tc>
          <w:tcPr>
            <w:tcW w:w="2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EE69F" w14:textId="77777777" w:rsidR="00C22205" w:rsidRPr="00542718" w:rsidRDefault="00C22205" w:rsidP="00B6015E">
            <w:pPr>
              <w:spacing w:after="0" w:line="240" w:lineRule="auto"/>
              <w:contextualSpacing/>
              <w:jc w:val="center"/>
              <w:rPr>
                <w:rFonts w:ascii="Arial" w:eastAsia="Times New Roman" w:hAnsi="Arial" w:cs="Arial"/>
                <w:b/>
                <w:color w:val="000000"/>
                <w:sz w:val="18"/>
                <w:szCs w:val="18"/>
                <w:lang w:eastAsia="es-CR"/>
              </w:rPr>
            </w:pPr>
            <w:r w:rsidRPr="00542718">
              <w:rPr>
                <w:rFonts w:ascii="Arial" w:eastAsia="Times New Roman" w:hAnsi="Arial" w:cs="Arial"/>
                <w:b/>
                <w:color w:val="000000"/>
                <w:sz w:val="18"/>
                <w:szCs w:val="18"/>
                <w:lang w:eastAsia="es-CR"/>
              </w:rPr>
              <w:t>3</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210BF" w14:textId="77777777" w:rsidR="00C22205" w:rsidRPr="00542718" w:rsidRDefault="00C22205" w:rsidP="00B6015E">
            <w:pPr>
              <w:spacing w:after="0" w:line="240" w:lineRule="auto"/>
              <w:contextualSpacing/>
              <w:rPr>
                <w:rFonts w:ascii="Arial" w:eastAsia="Times New Roman" w:hAnsi="Arial" w:cs="Arial"/>
                <w:color w:val="000000"/>
                <w:sz w:val="18"/>
                <w:szCs w:val="18"/>
                <w:lang w:eastAsia="es-CR"/>
              </w:rPr>
            </w:pPr>
            <w:r w:rsidRPr="00542718">
              <w:rPr>
                <w:rFonts w:ascii="Arial" w:eastAsia="Times New Roman" w:hAnsi="Arial" w:cs="Arial"/>
                <w:color w:val="000000"/>
                <w:sz w:val="18"/>
                <w:szCs w:val="18"/>
                <w:lang w:eastAsia="es-CR"/>
              </w:rPr>
              <w:t>2019CD-000023-0009100001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391E98" w14:textId="30BB56D5" w:rsidR="00C22205" w:rsidRPr="00542718" w:rsidRDefault="001F2A23" w:rsidP="00B6015E">
            <w:pPr>
              <w:spacing w:after="0" w:line="240" w:lineRule="auto"/>
              <w:contextualSpacing/>
              <w:jc w:val="center"/>
              <w:rPr>
                <w:rFonts w:ascii="Arial" w:eastAsia="Times New Roman" w:hAnsi="Arial" w:cs="Arial"/>
                <w:color w:val="000000"/>
                <w:sz w:val="18"/>
                <w:szCs w:val="18"/>
                <w:lang w:eastAsia="es-CR"/>
              </w:rPr>
            </w:pPr>
            <w:r w:rsidRPr="00340E9E">
              <w:rPr>
                <w:rFonts w:ascii="Arial" w:eastAsia="Times New Roman" w:hAnsi="Arial" w:cs="Arial"/>
                <w:color w:val="000000"/>
                <w:sz w:val="18"/>
                <w:szCs w:val="18"/>
                <w:lang w:eastAsia="es-CR"/>
              </w:rPr>
              <w:t xml:space="preserve">Alquiler del edificio </w:t>
            </w:r>
            <w:r>
              <w:rPr>
                <w:rFonts w:ascii="Arial" w:eastAsia="Times New Roman" w:hAnsi="Arial" w:cs="Arial"/>
                <w:color w:val="000000"/>
                <w:sz w:val="18"/>
                <w:szCs w:val="18"/>
                <w:lang w:eastAsia="es-CR"/>
              </w:rPr>
              <w:t>SIGMA</w:t>
            </w:r>
            <w:r w:rsidR="00C22205" w:rsidRPr="00542718">
              <w:rPr>
                <w:rFonts w:ascii="Arial" w:eastAsia="Times New Roman" w:hAnsi="Arial" w:cs="Arial"/>
                <w:color w:val="000000"/>
                <w:sz w:val="18"/>
                <w:szCs w:val="18"/>
                <w:lang w:eastAsia="es-CR"/>
              </w:rPr>
              <w:t xml:space="preserv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577154" w14:textId="77777777" w:rsidR="00C22205" w:rsidRPr="00542718" w:rsidRDefault="00C22205" w:rsidP="00B6015E">
            <w:pPr>
              <w:spacing w:after="0" w:line="240" w:lineRule="auto"/>
              <w:contextualSpacing/>
              <w:jc w:val="center"/>
              <w:rPr>
                <w:rFonts w:ascii="Arial" w:eastAsia="Times New Roman" w:hAnsi="Arial" w:cs="Arial"/>
                <w:color w:val="000000"/>
                <w:sz w:val="18"/>
                <w:szCs w:val="18"/>
                <w:lang w:eastAsia="es-CR"/>
              </w:rPr>
            </w:pPr>
            <w:r w:rsidRPr="00542718">
              <w:rPr>
                <w:rFonts w:ascii="Arial" w:eastAsia="Times New Roman" w:hAnsi="Arial" w:cs="Arial"/>
                <w:color w:val="000000"/>
                <w:sz w:val="18"/>
                <w:szCs w:val="18"/>
                <w:lang w:eastAsia="es-CR"/>
              </w:rPr>
              <w:t>$97 862,00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A381A1" w14:textId="77777777" w:rsidR="00C22205" w:rsidRPr="00542718" w:rsidRDefault="00C22205" w:rsidP="00B6015E">
            <w:pPr>
              <w:spacing w:after="0" w:line="240" w:lineRule="auto"/>
              <w:contextualSpacing/>
              <w:jc w:val="center"/>
              <w:rPr>
                <w:rFonts w:ascii="Arial" w:eastAsia="Times New Roman" w:hAnsi="Arial" w:cs="Arial"/>
                <w:color w:val="000000"/>
                <w:sz w:val="18"/>
                <w:szCs w:val="18"/>
                <w:lang w:eastAsia="es-CR"/>
              </w:rPr>
            </w:pPr>
            <w:r w:rsidRPr="00542718">
              <w:rPr>
                <w:rFonts w:ascii="Arial" w:eastAsia="Times New Roman" w:hAnsi="Arial" w:cs="Arial"/>
                <w:color w:val="000000"/>
                <w:sz w:val="18"/>
                <w:szCs w:val="18"/>
                <w:lang w:eastAsia="es-CR"/>
              </w:rPr>
              <w:t>4 años con posibilidad de prórrogas de un año c/u hasta un máximo de 7.</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B0B65C" w14:textId="77777777" w:rsidR="00C22205" w:rsidRPr="00542718" w:rsidRDefault="00C22205" w:rsidP="00B6015E">
            <w:pPr>
              <w:spacing w:after="0" w:line="240" w:lineRule="auto"/>
              <w:contextualSpacing/>
              <w:jc w:val="center"/>
              <w:rPr>
                <w:rFonts w:ascii="Arial" w:eastAsia="Times New Roman" w:hAnsi="Arial" w:cs="Arial"/>
                <w:color w:val="000000"/>
                <w:sz w:val="18"/>
                <w:szCs w:val="18"/>
                <w:lang w:eastAsia="es-CR"/>
              </w:rPr>
            </w:pPr>
            <w:r w:rsidRPr="00542718">
              <w:rPr>
                <w:rFonts w:ascii="Arial" w:eastAsia="Times New Roman" w:hAnsi="Arial" w:cs="Arial"/>
                <w:color w:val="000000"/>
                <w:sz w:val="18"/>
                <w:szCs w:val="18"/>
                <w:lang w:eastAsia="es-CR"/>
              </w:rPr>
              <w:t>27/4/2020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0BC17" w14:textId="77777777" w:rsidR="00C22205" w:rsidRPr="00542718" w:rsidRDefault="00C22205" w:rsidP="00B6015E">
            <w:pPr>
              <w:spacing w:after="0" w:line="240" w:lineRule="auto"/>
              <w:contextualSpacing/>
              <w:jc w:val="center"/>
              <w:rPr>
                <w:rFonts w:ascii="Arial" w:eastAsia="Times New Roman" w:hAnsi="Arial" w:cs="Arial"/>
                <w:color w:val="000000"/>
                <w:sz w:val="18"/>
                <w:szCs w:val="18"/>
                <w:lang w:eastAsia="es-CR"/>
              </w:rPr>
            </w:pPr>
            <w:r w:rsidRPr="00542718">
              <w:rPr>
                <w:rFonts w:ascii="Arial" w:eastAsia="Times New Roman" w:hAnsi="Arial" w:cs="Arial"/>
                <w:color w:val="000000"/>
                <w:sz w:val="18"/>
                <w:szCs w:val="18"/>
                <w:lang w:eastAsia="es-CR"/>
              </w:rPr>
              <w:t>x</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CA1EF" w14:textId="77777777" w:rsidR="00C22205" w:rsidRPr="00542718" w:rsidRDefault="00C22205" w:rsidP="00B6015E">
            <w:pPr>
              <w:spacing w:after="0" w:line="240" w:lineRule="auto"/>
              <w:contextualSpacing/>
              <w:jc w:val="center"/>
              <w:rPr>
                <w:rFonts w:ascii="Arial" w:eastAsia="Times New Roman" w:hAnsi="Arial" w:cs="Arial"/>
                <w:color w:val="000000"/>
                <w:sz w:val="18"/>
                <w:szCs w:val="18"/>
                <w:lang w:eastAsia="es-CR"/>
              </w:rPr>
            </w:pPr>
            <w:r w:rsidRPr="00542718">
              <w:rPr>
                <w:rFonts w:ascii="Arial" w:eastAsia="Times New Roman" w:hAnsi="Arial" w:cs="Arial"/>
                <w:color w:val="000000"/>
                <w:sz w:val="18"/>
                <w:szCs w:val="18"/>
                <w:lang w:eastAsia="es-CR"/>
              </w:rPr>
              <w:t> </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ED3706" w14:textId="1E909E5A" w:rsidR="00B94D2E" w:rsidRPr="00985C3C" w:rsidRDefault="009F1192" w:rsidP="00B6015E">
            <w:pPr>
              <w:spacing w:after="0" w:line="240" w:lineRule="auto"/>
              <w:contextualSpacing/>
              <w:jc w:val="both"/>
              <w:rPr>
                <w:rFonts w:ascii="Arial" w:eastAsia="Times New Roman" w:hAnsi="Arial" w:cs="Arial"/>
                <w:sz w:val="18"/>
                <w:szCs w:val="18"/>
                <w:lang w:eastAsia="es-CR"/>
              </w:rPr>
            </w:pPr>
            <w:r w:rsidRPr="003550CB">
              <w:rPr>
                <w:rFonts w:ascii="Arial" w:eastAsia="Times New Roman" w:hAnsi="Arial" w:cs="Arial"/>
                <w:color w:val="000000"/>
                <w:sz w:val="18"/>
                <w:szCs w:val="18"/>
                <w:lang w:eastAsia="es-CR"/>
              </w:rPr>
              <w:t xml:space="preserve">1. </w:t>
            </w:r>
            <w:r>
              <w:rPr>
                <w:rFonts w:ascii="Arial" w:eastAsia="Times New Roman" w:hAnsi="Arial" w:cs="Arial"/>
                <w:color w:val="000000"/>
                <w:sz w:val="18"/>
                <w:szCs w:val="18"/>
                <w:lang w:eastAsia="es-CR"/>
              </w:rPr>
              <w:t xml:space="preserve">Que </w:t>
            </w:r>
            <w:r w:rsidR="001459E1" w:rsidRPr="001459E1">
              <w:rPr>
                <w:rFonts w:ascii="Arial" w:eastAsia="Times New Roman" w:hAnsi="Arial" w:cs="Arial"/>
                <w:color w:val="000000"/>
                <w:sz w:val="18"/>
                <w:szCs w:val="18"/>
                <w:lang w:eastAsia="es-CR"/>
              </w:rPr>
              <w:t xml:space="preserve">por medio de oficio N"DTIC-532-2019 de </w:t>
            </w:r>
            <w:r w:rsidR="007C78D7" w:rsidRPr="001459E1">
              <w:rPr>
                <w:rFonts w:ascii="Arial" w:eastAsia="Times New Roman" w:hAnsi="Arial" w:cs="Arial"/>
                <w:color w:val="000000"/>
                <w:sz w:val="18"/>
                <w:szCs w:val="18"/>
                <w:lang w:eastAsia="es-CR"/>
              </w:rPr>
              <w:t>fecha 04</w:t>
            </w:r>
            <w:r w:rsidR="001459E1" w:rsidRPr="001459E1">
              <w:rPr>
                <w:rFonts w:ascii="Arial" w:eastAsia="Times New Roman" w:hAnsi="Arial" w:cs="Arial"/>
                <w:color w:val="000000"/>
                <w:sz w:val="18"/>
                <w:szCs w:val="18"/>
                <w:lang w:eastAsia="es-CR"/>
              </w:rPr>
              <w:t xml:space="preserve"> de julio de 2019</w:t>
            </w:r>
            <w:r w:rsidR="001459E1">
              <w:rPr>
                <w:rFonts w:ascii="Arial" w:eastAsia="Times New Roman" w:hAnsi="Arial" w:cs="Arial"/>
                <w:color w:val="000000"/>
                <w:sz w:val="18"/>
                <w:szCs w:val="18"/>
                <w:lang w:eastAsia="es-CR"/>
              </w:rPr>
              <w:t xml:space="preserve">, es decir, </w:t>
            </w:r>
            <w:r>
              <w:rPr>
                <w:rFonts w:ascii="Arial" w:eastAsia="Times New Roman" w:hAnsi="Arial" w:cs="Arial"/>
                <w:color w:val="000000"/>
                <w:sz w:val="18"/>
                <w:szCs w:val="18"/>
                <w:lang w:eastAsia="es-CR"/>
              </w:rPr>
              <w:t>n</w:t>
            </w:r>
            <w:r w:rsidR="00C22205" w:rsidRPr="00542718">
              <w:rPr>
                <w:rFonts w:ascii="Arial" w:eastAsia="Times New Roman" w:hAnsi="Arial" w:cs="Arial"/>
                <w:color w:val="000000"/>
                <w:sz w:val="18"/>
                <w:szCs w:val="18"/>
                <w:lang w:eastAsia="es-CR"/>
              </w:rPr>
              <w:t>ueve (9) meses antes de que se diera la pr</w:t>
            </w:r>
            <w:r>
              <w:rPr>
                <w:rFonts w:ascii="Arial" w:eastAsia="Times New Roman" w:hAnsi="Arial" w:cs="Arial"/>
                <w:color w:val="000000"/>
                <w:sz w:val="18"/>
                <w:szCs w:val="18"/>
                <w:lang w:eastAsia="es-CR"/>
              </w:rPr>
              <w:t>ó</w:t>
            </w:r>
            <w:r w:rsidR="00C22205" w:rsidRPr="00542718">
              <w:rPr>
                <w:rFonts w:ascii="Arial" w:eastAsia="Times New Roman" w:hAnsi="Arial" w:cs="Arial"/>
                <w:color w:val="000000"/>
                <w:sz w:val="18"/>
                <w:szCs w:val="18"/>
                <w:lang w:eastAsia="es-CR"/>
              </w:rPr>
              <w:t xml:space="preserve">rroga se consultó por el cambio de moneda al </w:t>
            </w:r>
            <w:r w:rsidR="007C78D7">
              <w:rPr>
                <w:rFonts w:ascii="Arial" w:eastAsia="Times New Roman" w:hAnsi="Arial" w:cs="Arial"/>
                <w:color w:val="000000"/>
                <w:sz w:val="18"/>
                <w:szCs w:val="18"/>
                <w:lang w:eastAsia="es-CR"/>
              </w:rPr>
              <w:t>arrendador</w:t>
            </w:r>
            <w:r w:rsidR="007C78D7" w:rsidRPr="00542718">
              <w:rPr>
                <w:rFonts w:ascii="Arial" w:eastAsia="Times New Roman" w:hAnsi="Arial" w:cs="Arial"/>
                <w:color w:val="000000"/>
                <w:sz w:val="18"/>
                <w:szCs w:val="18"/>
                <w:lang w:eastAsia="es-CR"/>
              </w:rPr>
              <w:t>;</w:t>
            </w:r>
            <w:r w:rsidR="007C78D7">
              <w:rPr>
                <w:rFonts w:ascii="Arial" w:eastAsia="Times New Roman" w:hAnsi="Arial" w:cs="Arial"/>
                <w:color w:val="000000"/>
                <w:sz w:val="18"/>
                <w:szCs w:val="18"/>
                <w:lang w:eastAsia="es-CR"/>
              </w:rPr>
              <w:t xml:space="preserve"> qué</w:t>
            </w:r>
            <w:r w:rsidR="001459E1">
              <w:rPr>
                <w:rFonts w:ascii="Arial" w:eastAsia="Times New Roman" w:hAnsi="Arial" w:cs="Arial"/>
                <w:color w:val="000000"/>
                <w:sz w:val="18"/>
                <w:szCs w:val="18"/>
                <w:lang w:eastAsia="es-CR"/>
              </w:rPr>
              <w:t xml:space="preserve"> </w:t>
            </w:r>
            <w:r w:rsidR="0013258B" w:rsidRPr="0013258B">
              <w:rPr>
                <w:rFonts w:ascii="Arial" w:eastAsia="Times New Roman" w:hAnsi="Arial" w:cs="Arial"/>
                <w:color w:val="000000"/>
                <w:sz w:val="18"/>
                <w:szCs w:val="18"/>
                <w:lang w:eastAsia="es-CR"/>
              </w:rPr>
              <w:t>de acuerdo a lo indicado por la Administración</w:t>
            </w:r>
            <w:r w:rsidR="0013258B">
              <w:rPr>
                <w:rFonts w:ascii="Arial" w:eastAsia="Times New Roman" w:hAnsi="Arial" w:cs="Arial"/>
                <w:color w:val="000000"/>
                <w:sz w:val="18"/>
                <w:szCs w:val="18"/>
                <w:lang w:eastAsia="es-CR"/>
              </w:rPr>
              <w:t xml:space="preserve"> esta acción no se </w:t>
            </w:r>
            <w:r w:rsidR="00C22205" w:rsidRPr="00542718">
              <w:rPr>
                <w:rFonts w:ascii="Arial" w:eastAsia="Times New Roman" w:hAnsi="Arial" w:cs="Arial"/>
                <w:color w:val="000000"/>
                <w:sz w:val="18"/>
                <w:szCs w:val="18"/>
                <w:lang w:eastAsia="es-CR"/>
              </w:rPr>
              <w:t xml:space="preserve">dio por la dificultad presentada con el </w:t>
            </w:r>
            <w:r w:rsidR="00150B9D" w:rsidRPr="00150B9D">
              <w:rPr>
                <w:rFonts w:ascii="Arial" w:eastAsia="Times New Roman" w:hAnsi="Arial" w:cs="Arial"/>
                <w:color w:val="000000"/>
                <w:sz w:val="18"/>
                <w:szCs w:val="18"/>
                <w:lang w:eastAsia="es-CR"/>
              </w:rPr>
              <w:t>sistema</w:t>
            </w:r>
            <w:r w:rsidR="00150B9D" w:rsidRPr="00985C3C">
              <w:rPr>
                <w:rFonts w:ascii="Arial" w:eastAsia="Times New Roman" w:hAnsi="Arial" w:cs="Arial"/>
                <w:sz w:val="18"/>
                <w:szCs w:val="18"/>
                <w:lang w:eastAsia="es-CR"/>
              </w:rPr>
              <w:t xml:space="preserve"> de compras públicas SICOP</w:t>
            </w:r>
            <w:r w:rsidR="00C22205" w:rsidRPr="00985C3C">
              <w:rPr>
                <w:rFonts w:ascii="Arial" w:eastAsia="Times New Roman" w:hAnsi="Arial" w:cs="Arial"/>
                <w:sz w:val="18"/>
                <w:szCs w:val="18"/>
                <w:lang w:eastAsia="es-CR"/>
              </w:rPr>
              <w:t xml:space="preserve">. </w:t>
            </w:r>
            <w:r w:rsidR="00150B9D" w:rsidRPr="00985C3C">
              <w:rPr>
                <w:rFonts w:ascii="Arial" w:eastAsia="Times New Roman" w:hAnsi="Arial" w:cs="Arial"/>
                <w:sz w:val="18"/>
                <w:szCs w:val="18"/>
                <w:lang w:eastAsia="es-CR"/>
              </w:rPr>
              <w:t xml:space="preserve"> </w:t>
            </w:r>
          </w:p>
          <w:p w14:paraId="2A64BBEB" w14:textId="01CE2F46" w:rsidR="00150B9D" w:rsidRPr="00985C3C" w:rsidRDefault="00150B9D" w:rsidP="00B6015E">
            <w:pPr>
              <w:spacing w:after="0" w:line="240" w:lineRule="auto"/>
              <w:contextualSpacing/>
              <w:jc w:val="both"/>
              <w:rPr>
                <w:rFonts w:ascii="Arial" w:eastAsia="Times New Roman" w:hAnsi="Arial" w:cs="Arial"/>
                <w:sz w:val="18"/>
                <w:szCs w:val="18"/>
                <w:lang w:eastAsia="es-CR"/>
              </w:rPr>
            </w:pPr>
            <w:r w:rsidRPr="003550CB">
              <w:rPr>
                <w:rFonts w:ascii="Arial" w:eastAsia="Times New Roman" w:hAnsi="Arial" w:cs="Arial"/>
                <w:sz w:val="18"/>
                <w:szCs w:val="18"/>
                <w:lang w:eastAsia="es-CR"/>
              </w:rPr>
              <w:t xml:space="preserve">2. </w:t>
            </w:r>
            <w:r w:rsidR="001459E1" w:rsidRPr="00985C3C">
              <w:rPr>
                <w:rFonts w:ascii="Arial" w:eastAsia="Times New Roman" w:hAnsi="Arial" w:cs="Arial"/>
                <w:sz w:val="18"/>
                <w:szCs w:val="18"/>
                <w:lang w:eastAsia="es-CR"/>
              </w:rPr>
              <w:t>No obstante, no se obtuvo evidencia de la respuesta dada por parte del arrendador ante esta</w:t>
            </w:r>
            <w:r w:rsidR="009F4ADD" w:rsidRPr="00985C3C">
              <w:rPr>
                <w:rFonts w:ascii="Arial" w:eastAsia="Times New Roman" w:hAnsi="Arial" w:cs="Arial"/>
                <w:sz w:val="18"/>
                <w:szCs w:val="18"/>
                <w:lang w:eastAsia="es-CR"/>
              </w:rPr>
              <w:t xml:space="preserve"> primera solicitud de cambio de moneda</w:t>
            </w:r>
            <w:r w:rsidR="007C78D7" w:rsidRPr="00985C3C">
              <w:rPr>
                <w:rFonts w:ascii="Arial" w:eastAsia="Times New Roman" w:hAnsi="Arial" w:cs="Arial"/>
                <w:sz w:val="18"/>
                <w:szCs w:val="18"/>
                <w:lang w:eastAsia="es-CR"/>
              </w:rPr>
              <w:t>.</w:t>
            </w:r>
          </w:p>
          <w:p w14:paraId="7589FEEF" w14:textId="77777777" w:rsidR="00B94D2E" w:rsidRDefault="00150B9D" w:rsidP="00B6015E">
            <w:pPr>
              <w:spacing w:after="0" w:line="240" w:lineRule="auto"/>
              <w:contextualSpacing/>
              <w:jc w:val="both"/>
              <w:rPr>
                <w:rFonts w:ascii="Arial" w:eastAsia="Times New Roman" w:hAnsi="Arial" w:cs="Arial"/>
                <w:color w:val="000000"/>
                <w:sz w:val="18"/>
                <w:szCs w:val="18"/>
                <w:lang w:eastAsia="es-CR"/>
              </w:rPr>
            </w:pPr>
            <w:r w:rsidRPr="003550CB">
              <w:rPr>
                <w:rFonts w:ascii="Arial" w:eastAsia="Times New Roman" w:hAnsi="Arial" w:cs="Arial"/>
                <w:sz w:val="18"/>
                <w:szCs w:val="18"/>
                <w:lang w:eastAsia="es-CR"/>
              </w:rPr>
              <w:t>3</w:t>
            </w:r>
            <w:r w:rsidR="00B94D2E" w:rsidRPr="003550CB">
              <w:rPr>
                <w:rFonts w:ascii="Arial" w:eastAsia="Times New Roman" w:hAnsi="Arial" w:cs="Arial"/>
                <w:sz w:val="18"/>
                <w:szCs w:val="18"/>
                <w:lang w:eastAsia="es-CR"/>
              </w:rPr>
              <w:t>.</w:t>
            </w:r>
            <w:r w:rsidR="00B94D2E" w:rsidRPr="00985C3C">
              <w:rPr>
                <w:rFonts w:ascii="Arial" w:eastAsia="Times New Roman" w:hAnsi="Arial" w:cs="Arial"/>
                <w:sz w:val="18"/>
                <w:szCs w:val="18"/>
                <w:lang w:eastAsia="es-CR"/>
              </w:rPr>
              <w:t xml:space="preserve"> </w:t>
            </w:r>
            <w:r w:rsidR="009F1192" w:rsidRPr="00985C3C">
              <w:rPr>
                <w:rFonts w:ascii="Arial" w:eastAsia="Times New Roman" w:hAnsi="Arial" w:cs="Arial"/>
                <w:sz w:val="18"/>
                <w:szCs w:val="18"/>
                <w:lang w:eastAsia="es-CR"/>
              </w:rPr>
              <w:t>Que p</w:t>
            </w:r>
            <w:r w:rsidR="00C22205" w:rsidRPr="00985C3C">
              <w:rPr>
                <w:rFonts w:ascii="Arial" w:eastAsia="Times New Roman" w:hAnsi="Arial" w:cs="Arial"/>
                <w:sz w:val="18"/>
                <w:szCs w:val="18"/>
                <w:lang w:eastAsia="es-CR"/>
              </w:rPr>
              <w:t>osteriormente, mediante ofic</w:t>
            </w:r>
            <w:r w:rsidR="00C22205" w:rsidRPr="00542718">
              <w:rPr>
                <w:rFonts w:ascii="Arial" w:eastAsia="Times New Roman" w:hAnsi="Arial" w:cs="Arial"/>
                <w:color w:val="000000"/>
                <w:sz w:val="18"/>
                <w:szCs w:val="18"/>
                <w:lang w:eastAsia="es-CR"/>
              </w:rPr>
              <w:t xml:space="preserve">io DAF-0328-2021 de fecha 06 julio del 2021, se solicita nuevamente el cambio de moneda; sin embargo, el 9 de mayo del 2022 se recibe respuesta por parte </w:t>
            </w:r>
            <w:r w:rsidR="00C22205" w:rsidRPr="00542718">
              <w:rPr>
                <w:rFonts w:ascii="Arial" w:eastAsia="Times New Roman" w:hAnsi="Arial" w:cs="Arial"/>
                <w:color w:val="000000"/>
                <w:sz w:val="18"/>
                <w:szCs w:val="18"/>
                <w:lang w:eastAsia="es-CR"/>
              </w:rPr>
              <w:lastRenderedPageBreak/>
              <w:t>del arrendador en donde expuso los motivos para mantener el contrato en la moneda pactada (dólares)</w:t>
            </w:r>
            <w:r w:rsidR="009A0AA6">
              <w:rPr>
                <w:rFonts w:ascii="Arial" w:eastAsia="Times New Roman" w:hAnsi="Arial" w:cs="Arial"/>
                <w:color w:val="000000"/>
                <w:sz w:val="18"/>
                <w:szCs w:val="18"/>
                <w:lang w:eastAsia="es-CR"/>
              </w:rPr>
              <w:t xml:space="preserve">. </w:t>
            </w:r>
          </w:p>
          <w:p w14:paraId="4A060B7D" w14:textId="6A5E485B" w:rsidR="00C22205" w:rsidRPr="00542718" w:rsidRDefault="00150B9D" w:rsidP="00B6015E">
            <w:pPr>
              <w:spacing w:after="0" w:line="240" w:lineRule="auto"/>
              <w:contextualSpacing/>
              <w:jc w:val="both"/>
              <w:rPr>
                <w:rFonts w:ascii="Arial" w:eastAsia="Times New Roman" w:hAnsi="Arial" w:cs="Arial"/>
                <w:color w:val="000000"/>
                <w:sz w:val="18"/>
                <w:szCs w:val="18"/>
                <w:lang w:eastAsia="es-CR"/>
              </w:rPr>
            </w:pPr>
            <w:r w:rsidRPr="003550CB">
              <w:rPr>
                <w:rFonts w:ascii="Arial" w:eastAsia="Times New Roman" w:hAnsi="Arial" w:cs="Arial"/>
                <w:color w:val="000000"/>
                <w:sz w:val="18"/>
                <w:szCs w:val="18"/>
                <w:lang w:eastAsia="es-CR"/>
              </w:rPr>
              <w:t>4</w:t>
            </w:r>
            <w:r w:rsidR="00B94D2E" w:rsidRPr="003550CB">
              <w:rPr>
                <w:rFonts w:ascii="Arial" w:eastAsia="Times New Roman" w:hAnsi="Arial" w:cs="Arial"/>
                <w:color w:val="000000"/>
                <w:sz w:val="18"/>
                <w:szCs w:val="18"/>
                <w:lang w:eastAsia="es-CR"/>
              </w:rPr>
              <w:t>.</w:t>
            </w:r>
            <w:r w:rsidR="00B94D2E">
              <w:rPr>
                <w:rFonts w:ascii="Arial" w:eastAsia="Times New Roman" w:hAnsi="Arial" w:cs="Arial"/>
                <w:color w:val="000000"/>
                <w:sz w:val="18"/>
                <w:szCs w:val="18"/>
                <w:lang w:eastAsia="es-CR"/>
              </w:rPr>
              <w:t xml:space="preserve"> Que si </w:t>
            </w:r>
            <w:r w:rsidR="00C22205" w:rsidRPr="00542718">
              <w:rPr>
                <w:rFonts w:ascii="Arial" w:eastAsia="Times New Roman" w:hAnsi="Arial" w:cs="Arial"/>
                <w:color w:val="000000"/>
                <w:sz w:val="18"/>
                <w:szCs w:val="18"/>
                <w:lang w:eastAsia="es-CR"/>
              </w:rPr>
              <w:t xml:space="preserve">bien no se logra que la empresa acepte la modificación se debe considerar en términos muy favorables que el contrato del Edificio </w:t>
            </w:r>
            <w:r w:rsidR="00DB6E09">
              <w:rPr>
                <w:rFonts w:ascii="Arial" w:eastAsia="Times New Roman" w:hAnsi="Arial" w:cs="Arial"/>
                <w:color w:val="000000"/>
                <w:sz w:val="18"/>
                <w:szCs w:val="18"/>
                <w:lang w:eastAsia="es-CR"/>
              </w:rPr>
              <w:t>SIGMA</w:t>
            </w:r>
            <w:r w:rsidR="00C22205" w:rsidRPr="00542718">
              <w:rPr>
                <w:rFonts w:ascii="Arial" w:eastAsia="Times New Roman" w:hAnsi="Arial" w:cs="Arial"/>
                <w:color w:val="000000"/>
                <w:sz w:val="18"/>
                <w:szCs w:val="18"/>
                <w:lang w:eastAsia="es-CR"/>
              </w:rPr>
              <w:t xml:space="preserve"> se redujo en un 30% y además se reubicaron en este </w:t>
            </w:r>
            <w:r w:rsidR="003844AC">
              <w:rPr>
                <w:rFonts w:ascii="Arial" w:eastAsia="Times New Roman" w:hAnsi="Arial" w:cs="Arial"/>
                <w:color w:val="000000"/>
                <w:sz w:val="18"/>
                <w:szCs w:val="18"/>
                <w:lang w:eastAsia="es-CR"/>
              </w:rPr>
              <w:t>e</w:t>
            </w:r>
            <w:r w:rsidR="00C22205" w:rsidRPr="00542718">
              <w:rPr>
                <w:rFonts w:ascii="Arial" w:eastAsia="Times New Roman" w:hAnsi="Arial" w:cs="Arial"/>
                <w:color w:val="000000"/>
                <w:sz w:val="18"/>
                <w:szCs w:val="18"/>
                <w:lang w:eastAsia="es-CR"/>
              </w:rPr>
              <w:t xml:space="preserve">dificio </w:t>
            </w:r>
            <w:r w:rsidR="003844AC" w:rsidRPr="003844AC">
              <w:rPr>
                <w:rFonts w:ascii="Arial" w:eastAsia="Times New Roman" w:hAnsi="Arial" w:cs="Arial"/>
                <w:color w:val="000000"/>
                <w:sz w:val="18"/>
                <w:szCs w:val="18"/>
                <w:lang w:eastAsia="es-CR"/>
              </w:rPr>
              <w:t>otras dependencias disminuyendo así la cantidad de inmuebles contratados</w:t>
            </w:r>
            <w:r w:rsidR="003844AC">
              <w:rPr>
                <w:rFonts w:ascii="Arial" w:eastAsia="Times New Roman" w:hAnsi="Arial" w:cs="Arial"/>
                <w:color w:val="000000"/>
                <w:sz w:val="18"/>
                <w:szCs w:val="18"/>
                <w:lang w:eastAsia="es-CR"/>
              </w:rPr>
              <w:t>.</w:t>
            </w:r>
          </w:p>
        </w:tc>
      </w:tr>
      <w:tr w:rsidR="008A0533" w:rsidRPr="00D94667" w14:paraId="2678D76F" w14:textId="77777777" w:rsidTr="00A925DD">
        <w:trPr>
          <w:trHeight w:val="2567"/>
          <w:jc w:val="center"/>
        </w:trPr>
        <w:tc>
          <w:tcPr>
            <w:tcW w:w="262" w:type="dxa"/>
            <w:vMerge/>
            <w:tcBorders>
              <w:top w:val="single" w:sz="4" w:space="0" w:color="auto"/>
              <w:left w:val="single" w:sz="4" w:space="0" w:color="auto"/>
              <w:bottom w:val="single" w:sz="4" w:space="0" w:color="auto"/>
              <w:right w:val="single" w:sz="4" w:space="0" w:color="auto"/>
            </w:tcBorders>
            <w:vAlign w:val="center"/>
            <w:hideMark/>
          </w:tcPr>
          <w:p w14:paraId="6E7CF913" w14:textId="77777777" w:rsidR="00C22205" w:rsidRPr="00D94667" w:rsidRDefault="00C22205" w:rsidP="00B6015E">
            <w:pPr>
              <w:spacing w:after="0" w:line="240" w:lineRule="auto"/>
              <w:contextualSpacing/>
              <w:rPr>
                <w:rFonts w:ascii="Arial" w:eastAsia="Times New Roman" w:hAnsi="Arial" w:cs="Arial"/>
                <w:color w:val="000000"/>
                <w:sz w:val="18"/>
                <w:szCs w:val="18"/>
                <w:lang w:eastAsia="es-CR"/>
              </w:rPr>
            </w:pPr>
          </w:p>
        </w:tc>
        <w:tc>
          <w:tcPr>
            <w:tcW w:w="1156" w:type="dxa"/>
            <w:tcBorders>
              <w:top w:val="single" w:sz="4" w:space="0" w:color="auto"/>
              <w:left w:val="nil"/>
              <w:bottom w:val="single" w:sz="4" w:space="0" w:color="auto"/>
              <w:right w:val="single" w:sz="4" w:space="0" w:color="auto"/>
            </w:tcBorders>
            <w:shd w:val="clear" w:color="auto" w:fill="auto"/>
            <w:vAlign w:val="center"/>
            <w:hideMark/>
          </w:tcPr>
          <w:p w14:paraId="4B6C5167" w14:textId="77777777" w:rsidR="00C22205" w:rsidRPr="00D94667" w:rsidRDefault="00C22205" w:rsidP="00B6015E">
            <w:pPr>
              <w:spacing w:after="0" w:line="240" w:lineRule="auto"/>
              <w:contextualSpacing/>
              <w:rPr>
                <w:rFonts w:ascii="Arial" w:eastAsia="Times New Roman" w:hAnsi="Arial" w:cs="Arial"/>
                <w:sz w:val="18"/>
                <w:szCs w:val="18"/>
                <w:lang w:eastAsia="es-CR"/>
              </w:rPr>
            </w:pPr>
            <w:r w:rsidRPr="00D94667">
              <w:rPr>
                <w:rFonts w:ascii="Arial" w:eastAsia="Times New Roman" w:hAnsi="Arial" w:cs="Arial"/>
                <w:sz w:val="18"/>
                <w:szCs w:val="18"/>
                <w:lang w:eastAsia="es-CR"/>
              </w:rPr>
              <w:t>2015CD-000658-13801</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57BADDE" w14:textId="77777777" w:rsidR="00C22205" w:rsidRPr="00D94667" w:rsidRDefault="00C22205" w:rsidP="00B6015E">
            <w:pPr>
              <w:spacing w:after="0" w:line="240" w:lineRule="auto"/>
              <w:contextualSpacing/>
              <w:rPr>
                <w:rFonts w:ascii="Arial" w:eastAsia="Times New Roman" w:hAnsi="Arial" w:cs="Arial"/>
                <w:color w:val="000000"/>
                <w:sz w:val="18"/>
                <w:szCs w:val="18"/>
                <w:lang w:eastAsia="es-C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4C9E222" w14:textId="77777777" w:rsidR="00C22205" w:rsidRPr="00D94667" w:rsidRDefault="00C22205" w:rsidP="00B6015E">
            <w:pPr>
              <w:spacing w:after="0" w:line="240" w:lineRule="auto"/>
              <w:contextualSpacing/>
              <w:rPr>
                <w:rFonts w:ascii="Arial" w:eastAsia="Times New Roman" w:hAnsi="Arial" w:cs="Arial"/>
                <w:color w:val="000000"/>
                <w:sz w:val="18"/>
                <w:szCs w:val="18"/>
                <w:lang w:eastAsia="es-C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FF50CF1" w14:textId="77777777" w:rsidR="00C22205" w:rsidRPr="00D94667" w:rsidRDefault="00C22205" w:rsidP="00B6015E">
            <w:pPr>
              <w:spacing w:after="0" w:line="240" w:lineRule="auto"/>
              <w:contextualSpacing/>
              <w:rPr>
                <w:rFonts w:ascii="Arial" w:eastAsia="Times New Roman" w:hAnsi="Arial" w:cs="Arial"/>
                <w:color w:val="000000"/>
                <w:sz w:val="18"/>
                <w:szCs w:val="18"/>
                <w:lang w:eastAsia="es-C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FE442E" w14:textId="77777777" w:rsidR="00C22205" w:rsidRPr="00D94667" w:rsidRDefault="00C22205" w:rsidP="00B6015E">
            <w:pPr>
              <w:spacing w:after="0" w:line="240" w:lineRule="auto"/>
              <w:contextualSpacing/>
              <w:rPr>
                <w:rFonts w:ascii="Arial" w:eastAsia="Times New Roman" w:hAnsi="Arial" w:cs="Arial"/>
                <w:color w:val="000000"/>
                <w:sz w:val="18"/>
                <w:szCs w:val="18"/>
                <w:lang w:eastAsia="es-C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38A6F41" w14:textId="77777777" w:rsidR="00C22205" w:rsidRPr="00D94667" w:rsidRDefault="00C22205" w:rsidP="00B6015E">
            <w:pPr>
              <w:spacing w:after="0" w:line="240" w:lineRule="auto"/>
              <w:contextualSpacing/>
              <w:rPr>
                <w:rFonts w:ascii="Arial" w:eastAsia="Times New Roman" w:hAnsi="Arial" w:cs="Arial"/>
                <w:color w:val="000000"/>
                <w:sz w:val="18"/>
                <w:szCs w:val="18"/>
                <w:lang w:eastAsia="es-CR"/>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0DAE297" w14:textId="77777777" w:rsidR="00C22205" w:rsidRPr="00D94667" w:rsidRDefault="00C22205" w:rsidP="00B6015E">
            <w:pPr>
              <w:spacing w:after="0" w:line="240" w:lineRule="auto"/>
              <w:contextualSpacing/>
              <w:rPr>
                <w:rFonts w:ascii="Arial" w:eastAsia="Times New Roman" w:hAnsi="Arial" w:cs="Arial"/>
                <w:color w:val="000000"/>
                <w:sz w:val="18"/>
                <w:szCs w:val="18"/>
                <w:lang w:eastAsia="es-CR"/>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38336364" w14:textId="77777777" w:rsidR="00C22205" w:rsidRPr="00D94667" w:rsidRDefault="00C22205" w:rsidP="00B6015E">
            <w:pPr>
              <w:spacing w:after="0" w:line="240" w:lineRule="auto"/>
              <w:contextualSpacing/>
              <w:jc w:val="both"/>
              <w:rPr>
                <w:rFonts w:ascii="Arial" w:eastAsia="Times New Roman" w:hAnsi="Arial" w:cs="Arial"/>
                <w:color w:val="000000"/>
                <w:sz w:val="18"/>
                <w:szCs w:val="18"/>
                <w:lang w:eastAsia="es-CR"/>
              </w:rPr>
            </w:pPr>
          </w:p>
        </w:tc>
      </w:tr>
      <w:tr w:rsidR="008A0533" w:rsidRPr="00D94667" w14:paraId="62C4DD7A" w14:textId="77777777" w:rsidTr="00A925DD">
        <w:trPr>
          <w:trHeight w:val="2378"/>
          <w:jc w:val="center"/>
        </w:trPr>
        <w:tc>
          <w:tcPr>
            <w:tcW w:w="26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ED8A94" w14:textId="77777777" w:rsidR="00C22205" w:rsidRPr="00D94667" w:rsidRDefault="00C22205" w:rsidP="00B6015E">
            <w:pPr>
              <w:spacing w:after="0" w:line="240" w:lineRule="auto"/>
              <w:contextualSpacing/>
              <w:jc w:val="center"/>
              <w:rPr>
                <w:rFonts w:ascii="Arial" w:eastAsia="Times New Roman" w:hAnsi="Arial" w:cs="Arial"/>
                <w:b/>
                <w:color w:val="000000"/>
                <w:sz w:val="18"/>
                <w:szCs w:val="18"/>
                <w:lang w:eastAsia="es-CR"/>
              </w:rPr>
            </w:pPr>
            <w:r w:rsidRPr="00D94667">
              <w:rPr>
                <w:rFonts w:ascii="Arial" w:eastAsia="Times New Roman" w:hAnsi="Arial" w:cs="Arial"/>
                <w:b/>
                <w:color w:val="000000"/>
                <w:sz w:val="18"/>
                <w:szCs w:val="18"/>
                <w:lang w:eastAsia="es-CR"/>
              </w:rPr>
              <w:t>4</w:t>
            </w:r>
          </w:p>
        </w:tc>
        <w:tc>
          <w:tcPr>
            <w:tcW w:w="1156" w:type="dxa"/>
            <w:tcBorders>
              <w:top w:val="nil"/>
              <w:left w:val="nil"/>
              <w:bottom w:val="single" w:sz="4" w:space="0" w:color="auto"/>
              <w:right w:val="single" w:sz="4" w:space="0" w:color="auto"/>
            </w:tcBorders>
            <w:shd w:val="clear" w:color="auto" w:fill="auto"/>
            <w:noWrap/>
            <w:vAlign w:val="center"/>
            <w:hideMark/>
          </w:tcPr>
          <w:p w14:paraId="27EA0DA8" w14:textId="77777777" w:rsidR="00C22205" w:rsidRPr="00D94667" w:rsidRDefault="00C22205" w:rsidP="00B6015E">
            <w:pPr>
              <w:spacing w:after="0" w:line="240" w:lineRule="auto"/>
              <w:contextualSpacing/>
              <w:rPr>
                <w:rFonts w:ascii="Arial" w:eastAsia="Times New Roman" w:hAnsi="Arial" w:cs="Arial"/>
                <w:color w:val="000000"/>
                <w:sz w:val="18"/>
                <w:szCs w:val="18"/>
                <w:lang w:eastAsia="es-CR"/>
              </w:rPr>
            </w:pPr>
            <w:r w:rsidRPr="00D94667">
              <w:rPr>
                <w:rFonts w:ascii="Arial" w:eastAsia="Times New Roman" w:hAnsi="Arial" w:cs="Arial"/>
                <w:color w:val="000000"/>
                <w:sz w:val="18"/>
                <w:szCs w:val="18"/>
                <w:lang w:eastAsia="es-CR"/>
              </w:rPr>
              <w:t>2019CD-000111-0009100001</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591AC138" w14:textId="0A481B26" w:rsidR="00C22205" w:rsidRPr="00D94667" w:rsidRDefault="001F2A23" w:rsidP="00B6015E">
            <w:pPr>
              <w:spacing w:after="0" w:line="240" w:lineRule="auto"/>
              <w:contextualSpacing/>
              <w:jc w:val="center"/>
              <w:rPr>
                <w:rFonts w:ascii="Arial" w:eastAsia="Times New Roman" w:hAnsi="Arial" w:cs="Arial"/>
                <w:sz w:val="18"/>
                <w:szCs w:val="18"/>
                <w:lang w:eastAsia="es-CR"/>
              </w:rPr>
            </w:pPr>
            <w:r w:rsidRPr="00340E9E">
              <w:rPr>
                <w:rFonts w:ascii="Arial" w:eastAsia="Times New Roman" w:hAnsi="Arial" w:cs="Arial"/>
                <w:color w:val="000000"/>
                <w:sz w:val="18"/>
                <w:szCs w:val="18"/>
                <w:lang w:eastAsia="es-CR"/>
              </w:rPr>
              <w:t>Alquiler de apartamentos para alojar los funcionarios de la Aduana de Limón y la Policía de Control Fiscal</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2735D5A" w14:textId="77777777" w:rsidR="00C22205" w:rsidRPr="00D94667" w:rsidRDefault="00C22205" w:rsidP="00B6015E">
            <w:pPr>
              <w:spacing w:after="0" w:line="240" w:lineRule="auto"/>
              <w:contextualSpacing/>
              <w:jc w:val="center"/>
              <w:rPr>
                <w:rFonts w:ascii="Arial" w:eastAsia="Times New Roman" w:hAnsi="Arial" w:cs="Arial"/>
                <w:color w:val="000000"/>
                <w:sz w:val="18"/>
                <w:szCs w:val="18"/>
                <w:lang w:eastAsia="es-CR"/>
              </w:rPr>
            </w:pPr>
            <w:r w:rsidRPr="00D94667">
              <w:rPr>
                <w:rFonts w:ascii="Arial" w:eastAsia="Times New Roman" w:hAnsi="Arial" w:cs="Arial"/>
                <w:color w:val="000000"/>
                <w:sz w:val="18"/>
                <w:szCs w:val="18"/>
                <w:lang w:eastAsia="es-CR"/>
              </w:rPr>
              <w:t>$7 594,76</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4ED147FF" w14:textId="77777777" w:rsidR="00C22205" w:rsidRPr="00D94667" w:rsidRDefault="00C22205" w:rsidP="00B6015E">
            <w:pPr>
              <w:spacing w:after="0" w:line="240" w:lineRule="auto"/>
              <w:contextualSpacing/>
              <w:jc w:val="center"/>
              <w:rPr>
                <w:rFonts w:ascii="Arial" w:eastAsia="Times New Roman" w:hAnsi="Arial" w:cs="Arial"/>
                <w:color w:val="000000"/>
                <w:sz w:val="18"/>
                <w:szCs w:val="18"/>
                <w:lang w:eastAsia="es-CR"/>
              </w:rPr>
            </w:pPr>
            <w:r w:rsidRPr="00D94667">
              <w:rPr>
                <w:rFonts w:ascii="Arial" w:eastAsia="Times New Roman" w:hAnsi="Arial" w:cs="Arial"/>
                <w:color w:val="000000"/>
                <w:sz w:val="18"/>
                <w:szCs w:val="18"/>
                <w:lang w:eastAsia="es-CR"/>
              </w:rPr>
              <w:t>36 meses, el cual podrá ser prorrogado por 36 meses más.</w:t>
            </w:r>
            <w:r w:rsidRPr="00D94667">
              <w:rPr>
                <w:rFonts w:ascii="Arial" w:eastAsia="Times New Roman" w:hAnsi="Arial" w:cs="Arial"/>
                <w:color w:val="000000"/>
                <w:sz w:val="18"/>
                <w:szCs w:val="18"/>
                <w:lang w:eastAsia="es-CR"/>
              </w:rPr>
              <w:br/>
              <w:t>Vigencia del contrato adicional: Fechas de Inicio:20/02/2020</w:t>
            </w:r>
            <w:r w:rsidRPr="00D94667">
              <w:rPr>
                <w:rFonts w:ascii="Arial" w:eastAsia="Times New Roman" w:hAnsi="Arial" w:cs="Arial"/>
                <w:color w:val="000000"/>
                <w:sz w:val="18"/>
                <w:szCs w:val="18"/>
                <w:lang w:eastAsia="es-CR"/>
              </w:rPr>
              <w:br/>
              <w:t xml:space="preserve">Fecha de fin: </w:t>
            </w:r>
            <w:r w:rsidRPr="00D94667">
              <w:rPr>
                <w:rFonts w:ascii="Arial" w:eastAsia="Times New Roman" w:hAnsi="Arial" w:cs="Arial"/>
                <w:color w:val="000000"/>
                <w:sz w:val="18"/>
                <w:szCs w:val="18"/>
                <w:lang w:eastAsia="es-CR"/>
              </w:rPr>
              <w:lastRenderedPageBreak/>
              <w:t xml:space="preserve">20/08/2021 </w:t>
            </w:r>
            <w:r w:rsidRPr="00D94667">
              <w:rPr>
                <w:rFonts w:ascii="Arial" w:eastAsia="Times New Roman" w:hAnsi="Arial" w:cs="Arial"/>
                <w:color w:val="000000"/>
                <w:sz w:val="18"/>
                <w:szCs w:val="18"/>
                <w:lang w:eastAsia="es-CR"/>
              </w:rPr>
              <w:br/>
              <w:t>(plazo por 18 meses).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C3D6AE" w14:textId="77777777" w:rsidR="00C22205" w:rsidRPr="00D94667" w:rsidRDefault="00C22205" w:rsidP="00B6015E">
            <w:pPr>
              <w:spacing w:after="0" w:line="240" w:lineRule="auto"/>
              <w:contextualSpacing/>
              <w:jc w:val="center"/>
              <w:rPr>
                <w:rFonts w:ascii="Arial" w:eastAsia="Times New Roman" w:hAnsi="Arial" w:cs="Arial"/>
                <w:color w:val="000000"/>
                <w:sz w:val="18"/>
                <w:szCs w:val="18"/>
                <w:lang w:eastAsia="es-CR"/>
              </w:rPr>
            </w:pPr>
            <w:r w:rsidRPr="00D94667">
              <w:rPr>
                <w:rFonts w:ascii="Arial" w:eastAsia="Times New Roman" w:hAnsi="Arial" w:cs="Arial"/>
                <w:color w:val="000000"/>
                <w:sz w:val="18"/>
                <w:szCs w:val="18"/>
                <w:lang w:eastAsia="es-CR"/>
              </w:rPr>
              <w:lastRenderedPageBreak/>
              <w:t>20/2/2020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FB144" w14:textId="77777777" w:rsidR="00C22205" w:rsidRPr="00D94667" w:rsidRDefault="00C22205" w:rsidP="00B6015E">
            <w:pPr>
              <w:spacing w:after="0" w:line="240" w:lineRule="auto"/>
              <w:contextualSpacing/>
              <w:jc w:val="center"/>
              <w:rPr>
                <w:rFonts w:ascii="Arial" w:eastAsia="Times New Roman" w:hAnsi="Arial" w:cs="Arial"/>
                <w:color w:val="000000"/>
                <w:sz w:val="18"/>
                <w:szCs w:val="18"/>
                <w:lang w:eastAsia="es-CR"/>
              </w:rPr>
            </w:pPr>
            <w:r w:rsidRPr="00D94667">
              <w:rPr>
                <w:rFonts w:ascii="Arial" w:eastAsia="Times New Roman" w:hAnsi="Arial" w:cs="Arial"/>
                <w:color w:val="000000"/>
                <w:sz w:val="18"/>
                <w:szCs w:val="18"/>
                <w:lang w:eastAsia="es-CR"/>
              </w:rPr>
              <w:t>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078AA" w14:textId="77777777" w:rsidR="00C22205" w:rsidRPr="00D94667" w:rsidRDefault="00C22205" w:rsidP="00B6015E">
            <w:pPr>
              <w:spacing w:after="0" w:line="240" w:lineRule="auto"/>
              <w:contextualSpacing/>
              <w:jc w:val="center"/>
              <w:rPr>
                <w:rFonts w:ascii="Arial" w:eastAsia="Times New Roman" w:hAnsi="Arial" w:cs="Arial"/>
                <w:color w:val="000000"/>
                <w:sz w:val="18"/>
                <w:szCs w:val="18"/>
                <w:lang w:eastAsia="es-CR"/>
              </w:rPr>
            </w:pPr>
            <w:r w:rsidRPr="00D94667">
              <w:rPr>
                <w:rFonts w:ascii="Arial" w:eastAsia="Times New Roman" w:hAnsi="Arial" w:cs="Arial"/>
                <w:color w:val="000000"/>
                <w:sz w:val="18"/>
                <w:szCs w:val="18"/>
                <w:lang w:eastAsia="es-CR"/>
              </w:rPr>
              <w:t>x</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14:paraId="28F1C815" w14:textId="77777777" w:rsidR="006E2DDE" w:rsidRDefault="00B94D2E" w:rsidP="00B6015E">
            <w:pPr>
              <w:spacing w:after="0" w:line="240" w:lineRule="auto"/>
              <w:contextualSpacing/>
              <w:rPr>
                <w:rFonts w:ascii="Arial" w:eastAsia="Times New Roman" w:hAnsi="Arial" w:cs="Arial"/>
                <w:color w:val="000000"/>
                <w:sz w:val="18"/>
                <w:szCs w:val="18"/>
                <w:lang w:eastAsia="es-CR"/>
              </w:rPr>
            </w:pPr>
            <w:r w:rsidRPr="003550CB">
              <w:rPr>
                <w:rFonts w:ascii="Arial" w:eastAsia="Times New Roman" w:hAnsi="Arial" w:cs="Arial"/>
                <w:color w:val="000000"/>
                <w:sz w:val="18"/>
                <w:szCs w:val="18"/>
                <w:lang w:eastAsia="es-CR"/>
              </w:rPr>
              <w:t xml:space="preserve">1. </w:t>
            </w:r>
            <w:r>
              <w:rPr>
                <w:rFonts w:ascii="Arial" w:eastAsia="Times New Roman" w:hAnsi="Arial" w:cs="Arial"/>
                <w:color w:val="000000"/>
                <w:sz w:val="18"/>
                <w:szCs w:val="18"/>
                <w:lang w:eastAsia="es-CR"/>
              </w:rPr>
              <w:t>Que e</w:t>
            </w:r>
            <w:r w:rsidR="00C22205" w:rsidRPr="00D94667">
              <w:rPr>
                <w:rFonts w:ascii="Arial" w:eastAsia="Times New Roman" w:hAnsi="Arial" w:cs="Arial"/>
                <w:color w:val="000000"/>
                <w:sz w:val="18"/>
                <w:szCs w:val="18"/>
                <w:lang w:eastAsia="es-CR"/>
              </w:rPr>
              <w:t xml:space="preserve">ste contrato fue prorrogado antes de la emisión de la </w:t>
            </w:r>
            <w:r w:rsidR="006E2DDE" w:rsidRPr="00542718">
              <w:rPr>
                <w:rFonts w:ascii="Arial" w:eastAsia="Times New Roman" w:hAnsi="Arial" w:cs="Arial"/>
                <w:color w:val="000000"/>
                <w:sz w:val="18"/>
                <w:szCs w:val="18"/>
                <w:lang w:eastAsia="es-CR"/>
              </w:rPr>
              <w:t>Directriz 085-H</w:t>
            </w:r>
            <w:r w:rsidR="006E2DDE">
              <w:rPr>
                <w:rFonts w:ascii="Arial" w:eastAsia="Times New Roman" w:hAnsi="Arial" w:cs="Arial"/>
                <w:color w:val="000000"/>
                <w:sz w:val="18"/>
                <w:szCs w:val="18"/>
                <w:lang w:eastAsia="es-CR"/>
              </w:rPr>
              <w:t xml:space="preserve">, es decir, en febrero </w:t>
            </w:r>
            <w:r w:rsidR="006E2DDE" w:rsidRPr="00542718">
              <w:rPr>
                <w:rFonts w:ascii="Arial" w:eastAsia="Times New Roman" w:hAnsi="Arial" w:cs="Arial"/>
                <w:color w:val="000000"/>
                <w:sz w:val="18"/>
                <w:szCs w:val="18"/>
                <w:lang w:eastAsia="es-CR"/>
              </w:rPr>
              <w:t>2017</w:t>
            </w:r>
            <w:r w:rsidR="006E2DDE">
              <w:rPr>
                <w:rFonts w:ascii="Arial" w:eastAsia="Times New Roman" w:hAnsi="Arial" w:cs="Arial"/>
                <w:color w:val="000000"/>
                <w:sz w:val="18"/>
                <w:szCs w:val="18"/>
                <w:lang w:eastAsia="es-CR"/>
              </w:rPr>
              <w:t>.</w:t>
            </w:r>
          </w:p>
          <w:p w14:paraId="5E959B8E" w14:textId="77777777" w:rsidR="00B94D2E" w:rsidRDefault="00B94D2E" w:rsidP="00B6015E">
            <w:pPr>
              <w:spacing w:after="0" w:line="240" w:lineRule="auto"/>
              <w:contextualSpacing/>
              <w:jc w:val="both"/>
              <w:rPr>
                <w:rFonts w:ascii="Arial" w:eastAsia="Times New Roman" w:hAnsi="Arial" w:cs="Arial"/>
                <w:color w:val="000000"/>
                <w:sz w:val="18"/>
                <w:szCs w:val="18"/>
                <w:lang w:eastAsia="es-CR"/>
              </w:rPr>
            </w:pPr>
            <w:r w:rsidRPr="003550CB">
              <w:rPr>
                <w:rFonts w:ascii="Arial" w:eastAsia="Times New Roman" w:hAnsi="Arial" w:cs="Arial"/>
                <w:color w:val="000000"/>
                <w:sz w:val="18"/>
                <w:szCs w:val="18"/>
                <w:lang w:eastAsia="es-CR"/>
              </w:rPr>
              <w:t xml:space="preserve">2. </w:t>
            </w:r>
            <w:r>
              <w:rPr>
                <w:rFonts w:ascii="Arial" w:eastAsia="Times New Roman" w:hAnsi="Arial" w:cs="Arial"/>
                <w:color w:val="000000"/>
                <w:sz w:val="18"/>
                <w:szCs w:val="18"/>
                <w:lang w:eastAsia="es-CR"/>
              </w:rPr>
              <w:t>Que</w:t>
            </w:r>
            <w:r w:rsidR="006E2DDE">
              <w:rPr>
                <w:rFonts w:ascii="Arial" w:eastAsia="Times New Roman" w:hAnsi="Arial" w:cs="Arial"/>
                <w:color w:val="000000"/>
                <w:sz w:val="18"/>
                <w:szCs w:val="18"/>
                <w:lang w:eastAsia="es-CR"/>
              </w:rPr>
              <w:t xml:space="preserve"> en febrero 2020</w:t>
            </w:r>
            <w:r w:rsidR="001B0A69">
              <w:rPr>
                <w:rFonts w:ascii="Arial" w:eastAsia="Times New Roman" w:hAnsi="Arial" w:cs="Arial"/>
                <w:color w:val="000000"/>
                <w:sz w:val="18"/>
                <w:szCs w:val="18"/>
                <w:lang w:eastAsia="es-CR"/>
              </w:rPr>
              <w:t xml:space="preserve"> una vez finalizado el periodo de prórroga,</w:t>
            </w:r>
            <w:r>
              <w:rPr>
                <w:rFonts w:ascii="Arial" w:eastAsia="Times New Roman" w:hAnsi="Arial" w:cs="Arial"/>
                <w:color w:val="000000"/>
                <w:sz w:val="18"/>
                <w:szCs w:val="18"/>
                <w:lang w:eastAsia="es-CR"/>
              </w:rPr>
              <w:t xml:space="preserve"> al mismo </w:t>
            </w:r>
            <w:r w:rsidR="00C22205" w:rsidRPr="00D94667">
              <w:rPr>
                <w:rFonts w:ascii="Arial" w:eastAsia="Times New Roman" w:hAnsi="Arial" w:cs="Arial"/>
                <w:color w:val="000000"/>
                <w:sz w:val="18"/>
                <w:szCs w:val="18"/>
                <w:lang w:eastAsia="es-CR"/>
              </w:rPr>
              <w:t xml:space="preserve">se le gestionó un contrato adicional por 18 meses aplicando </w:t>
            </w:r>
            <w:r w:rsidR="00150B9D" w:rsidRPr="00D94667">
              <w:rPr>
                <w:rFonts w:ascii="Arial" w:eastAsia="Times New Roman" w:hAnsi="Arial" w:cs="Arial"/>
                <w:color w:val="000000"/>
                <w:sz w:val="18"/>
                <w:szCs w:val="18"/>
                <w:lang w:eastAsia="es-CR"/>
              </w:rPr>
              <w:t xml:space="preserve">artículo </w:t>
            </w:r>
            <w:r w:rsidR="00150B9D" w:rsidRPr="00542718">
              <w:rPr>
                <w:rFonts w:ascii="Arial" w:eastAsia="Times New Roman" w:hAnsi="Arial" w:cs="Arial"/>
                <w:color w:val="000000"/>
                <w:sz w:val="18"/>
                <w:szCs w:val="18"/>
                <w:lang w:eastAsia="es-CR"/>
              </w:rPr>
              <w:t xml:space="preserve">209 del </w:t>
            </w:r>
            <w:r w:rsidR="00150B9D" w:rsidRPr="00B94D2E">
              <w:rPr>
                <w:rFonts w:ascii="Arial" w:eastAsia="Times New Roman" w:hAnsi="Arial" w:cs="Arial"/>
                <w:color w:val="000000"/>
                <w:sz w:val="18"/>
                <w:szCs w:val="18"/>
                <w:lang w:eastAsia="es-CR"/>
              </w:rPr>
              <w:t>Reglamento a la Ley de Contratación Administrativa</w:t>
            </w:r>
            <w:r w:rsidR="00150B9D" w:rsidRPr="00542718">
              <w:rPr>
                <w:rFonts w:ascii="Arial" w:eastAsia="Times New Roman" w:hAnsi="Arial" w:cs="Arial"/>
                <w:color w:val="000000"/>
                <w:sz w:val="18"/>
                <w:szCs w:val="18"/>
                <w:lang w:eastAsia="es-CR"/>
              </w:rPr>
              <w:t xml:space="preserve"> y el cual debía </w:t>
            </w:r>
            <w:r w:rsidR="00150B9D">
              <w:rPr>
                <w:rFonts w:ascii="Arial" w:eastAsia="Times New Roman" w:hAnsi="Arial" w:cs="Arial"/>
                <w:color w:val="000000"/>
                <w:sz w:val="18"/>
                <w:szCs w:val="18"/>
                <w:lang w:eastAsia="es-CR"/>
              </w:rPr>
              <w:t>concluirse</w:t>
            </w:r>
            <w:r w:rsidR="00150B9D" w:rsidRPr="00150B9D">
              <w:rPr>
                <w:rFonts w:ascii="Arial" w:eastAsia="Times New Roman" w:hAnsi="Arial" w:cs="Arial"/>
                <w:color w:val="000000"/>
                <w:sz w:val="18"/>
                <w:szCs w:val="18"/>
                <w:lang w:eastAsia="es-CR"/>
              </w:rPr>
              <w:t xml:space="preserve"> sobre las bases del precedente.</w:t>
            </w:r>
            <w:r w:rsidR="00C22205" w:rsidRPr="00D94667">
              <w:rPr>
                <w:rFonts w:ascii="Arial" w:eastAsia="Times New Roman" w:hAnsi="Arial" w:cs="Arial"/>
                <w:color w:val="000000"/>
                <w:sz w:val="18"/>
                <w:szCs w:val="18"/>
                <w:lang w:eastAsia="es-CR"/>
              </w:rPr>
              <w:t xml:space="preserve"> </w:t>
            </w:r>
          </w:p>
          <w:p w14:paraId="2C7D6CD4" w14:textId="4C4BFD70" w:rsidR="00C22205" w:rsidRPr="00D94667" w:rsidRDefault="00B94D2E" w:rsidP="00B6015E">
            <w:pPr>
              <w:spacing w:after="0" w:line="240" w:lineRule="auto"/>
              <w:contextualSpacing/>
              <w:jc w:val="both"/>
              <w:rPr>
                <w:rFonts w:ascii="Arial" w:eastAsia="Times New Roman" w:hAnsi="Arial" w:cs="Arial"/>
                <w:color w:val="000000"/>
                <w:sz w:val="18"/>
                <w:szCs w:val="18"/>
                <w:lang w:eastAsia="es-CR"/>
              </w:rPr>
            </w:pPr>
            <w:r w:rsidRPr="003550CB">
              <w:rPr>
                <w:rFonts w:ascii="Arial" w:eastAsia="Times New Roman" w:hAnsi="Arial" w:cs="Arial"/>
                <w:color w:val="000000"/>
                <w:sz w:val="18"/>
                <w:szCs w:val="18"/>
                <w:lang w:eastAsia="es-CR"/>
              </w:rPr>
              <w:t>3.</w:t>
            </w:r>
            <w:r>
              <w:rPr>
                <w:rFonts w:ascii="Arial" w:eastAsia="Times New Roman" w:hAnsi="Arial" w:cs="Arial"/>
                <w:color w:val="000000"/>
                <w:sz w:val="18"/>
                <w:szCs w:val="18"/>
                <w:lang w:eastAsia="es-CR"/>
              </w:rPr>
              <w:t xml:space="preserve"> Que, </w:t>
            </w:r>
            <w:r w:rsidR="00C22205" w:rsidRPr="00D94667">
              <w:rPr>
                <w:rFonts w:ascii="Arial" w:eastAsia="Times New Roman" w:hAnsi="Arial" w:cs="Arial"/>
                <w:color w:val="000000"/>
                <w:sz w:val="18"/>
                <w:szCs w:val="18"/>
                <w:lang w:eastAsia="es-CR"/>
              </w:rPr>
              <w:t xml:space="preserve">de acuerdo a lo indicado por la Administración, </w:t>
            </w:r>
            <w:r w:rsidR="004C7746" w:rsidRPr="004C7746">
              <w:rPr>
                <w:rFonts w:ascii="Arial" w:eastAsia="Times New Roman" w:hAnsi="Arial" w:cs="Arial"/>
                <w:color w:val="000000"/>
                <w:sz w:val="18"/>
                <w:szCs w:val="18"/>
                <w:lang w:eastAsia="es-CR"/>
              </w:rPr>
              <w:t xml:space="preserve">se procedió a </w:t>
            </w:r>
            <w:r w:rsidR="00E90F42" w:rsidRPr="004C7746">
              <w:rPr>
                <w:rFonts w:ascii="Arial" w:eastAsia="Times New Roman" w:hAnsi="Arial" w:cs="Arial"/>
                <w:color w:val="000000"/>
                <w:sz w:val="18"/>
                <w:szCs w:val="18"/>
                <w:lang w:eastAsia="es-CR"/>
              </w:rPr>
              <w:t>negociar con</w:t>
            </w:r>
            <w:r w:rsidR="004C7746" w:rsidRPr="004C7746">
              <w:rPr>
                <w:rFonts w:ascii="Arial" w:eastAsia="Times New Roman" w:hAnsi="Arial" w:cs="Arial"/>
                <w:color w:val="000000"/>
                <w:sz w:val="18"/>
                <w:szCs w:val="18"/>
                <w:lang w:eastAsia="es-CR"/>
              </w:rPr>
              <w:t xml:space="preserve"> el dueño el descuento en el alquiler, </w:t>
            </w:r>
            <w:r w:rsidR="00112E3D" w:rsidRPr="004C7746">
              <w:rPr>
                <w:rFonts w:ascii="Arial" w:eastAsia="Times New Roman" w:hAnsi="Arial" w:cs="Arial"/>
                <w:color w:val="000000"/>
                <w:sz w:val="18"/>
                <w:szCs w:val="18"/>
                <w:lang w:eastAsia="es-CR"/>
              </w:rPr>
              <w:t>mismo</w:t>
            </w:r>
            <w:r w:rsidR="004C7746" w:rsidRPr="004C7746">
              <w:rPr>
                <w:rFonts w:ascii="Arial" w:eastAsia="Times New Roman" w:hAnsi="Arial" w:cs="Arial"/>
                <w:color w:val="000000"/>
                <w:sz w:val="18"/>
                <w:szCs w:val="18"/>
                <w:lang w:eastAsia="es-CR"/>
              </w:rPr>
              <w:t xml:space="preserve"> que fue aceptado por el dueño mediante correo electrónico del 20 de agosto del 2020; ofreciendo un 25% de </w:t>
            </w:r>
            <w:r w:rsidR="004C7746" w:rsidRPr="004C7746">
              <w:rPr>
                <w:rFonts w:ascii="Arial" w:eastAsia="Times New Roman" w:hAnsi="Arial" w:cs="Arial"/>
                <w:color w:val="000000"/>
                <w:sz w:val="18"/>
                <w:szCs w:val="18"/>
                <w:lang w:eastAsia="es-CR"/>
              </w:rPr>
              <w:lastRenderedPageBreak/>
              <w:t>descuento; sin embargo; por fallecimiento del representante legal; la empresa ingresó en un proceso sucesorio; que imposibilitó formalizar el descuesto</w:t>
            </w:r>
            <w:r w:rsidR="00E90F42">
              <w:rPr>
                <w:rFonts w:ascii="Arial" w:eastAsia="Times New Roman" w:hAnsi="Arial" w:cs="Arial"/>
                <w:color w:val="000000"/>
                <w:sz w:val="18"/>
                <w:szCs w:val="18"/>
                <w:lang w:eastAsia="es-CR"/>
              </w:rPr>
              <w:t xml:space="preserve">. </w:t>
            </w:r>
          </w:p>
        </w:tc>
      </w:tr>
      <w:tr w:rsidR="008A0533" w:rsidRPr="00D94667" w14:paraId="1631DA9F" w14:textId="77777777" w:rsidTr="00A925DD">
        <w:trPr>
          <w:trHeight w:val="1265"/>
          <w:jc w:val="center"/>
        </w:trPr>
        <w:tc>
          <w:tcPr>
            <w:tcW w:w="262" w:type="dxa"/>
            <w:vMerge/>
            <w:tcBorders>
              <w:top w:val="nil"/>
              <w:left w:val="single" w:sz="4" w:space="0" w:color="auto"/>
              <w:bottom w:val="single" w:sz="4" w:space="0" w:color="auto"/>
              <w:right w:val="single" w:sz="4" w:space="0" w:color="auto"/>
            </w:tcBorders>
            <w:vAlign w:val="center"/>
            <w:hideMark/>
          </w:tcPr>
          <w:p w14:paraId="357170B4" w14:textId="77777777" w:rsidR="00C22205" w:rsidRPr="00D94667" w:rsidRDefault="00C22205" w:rsidP="00B6015E">
            <w:pPr>
              <w:spacing w:after="0" w:line="240" w:lineRule="auto"/>
              <w:contextualSpacing/>
              <w:rPr>
                <w:rFonts w:ascii="Arial" w:eastAsia="Times New Roman" w:hAnsi="Arial" w:cs="Arial"/>
                <w:color w:val="000000"/>
                <w:sz w:val="18"/>
                <w:szCs w:val="18"/>
                <w:lang w:eastAsia="es-CR"/>
              </w:rPr>
            </w:pPr>
          </w:p>
        </w:tc>
        <w:tc>
          <w:tcPr>
            <w:tcW w:w="1156" w:type="dxa"/>
            <w:tcBorders>
              <w:top w:val="nil"/>
              <w:left w:val="nil"/>
              <w:bottom w:val="single" w:sz="4" w:space="0" w:color="auto"/>
              <w:right w:val="single" w:sz="4" w:space="0" w:color="auto"/>
            </w:tcBorders>
            <w:shd w:val="clear" w:color="auto" w:fill="auto"/>
            <w:noWrap/>
            <w:vAlign w:val="center"/>
            <w:hideMark/>
          </w:tcPr>
          <w:p w14:paraId="5BFD8BFF" w14:textId="77777777" w:rsidR="00C22205" w:rsidRPr="00D94667" w:rsidRDefault="00C22205" w:rsidP="00B6015E">
            <w:pPr>
              <w:spacing w:after="0" w:line="240" w:lineRule="auto"/>
              <w:contextualSpacing/>
              <w:rPr>
                <w:rFonts w:ascii="Arial" w:eastAsia="Times New Roman" w:hAnsi="Arial" w:cs="Arial"/>
                <w:color w:val="000000"/>
                <w:sz w:val="18"/>
                <w:szCs w:val="18"/>
                <w:lang w:eastAsia="es-CR"/>
              </w:rPr>
            </w:pPr>
            <w:r w:rsidRPr="00D94667">
              <w:rPr>
                <w:rFonts w:ascii="Arial" w:eastAsia="Times New Roman" w:hAnsi="Arial" w:cs="Arial"/>
                <w:color w:val="000000"/>
                <w:sz w:val="18"/>
                <w:szCs w:val="18"/>
                <w:lang w:eastAsia="es-CR"/>
              </w:rPr>
              <w:t>2013CD-000714-13403</w:t>
            </w:r>
          </w:p>
        </w:tc>
        <w:tc>
          <w:tcPr>
            <w:tcW w:w="1701" w:type="dxa"/>
            <w:vMerge/>
            <w:tcBorders>
              <w:top w:val="nil"/>
              <w:left w:val="single" w:sz="4" w:space="0" w:color="auto"/>
              <w:bottom w:val="single" w:sz="4" w:space="0" w:color="auto"/>
              <w:right w:val="single" w:sz="4" w:space="0" w:color="auto"/>
            </w:tcBorders>
            <w:vAlign w:val="center"/>
            <w:hideMark/>
          </w:tcPr>
          <w:p w14:paraId="28F090FA" w14:textId="77777777" w:rsidR="00C22205" w:rsidRPr="00D94667" w:rsidRDefault="00C22205" w:rsidP="00B6015E">
            <w:pPr>
              <w:spacing w:after="0" w:line="240" w:lineRule="auto"/>
              <w:contextualSpacing/>
              <w:rPr>
                <w:rFonts w:ascii="Arial" w:eastAsia="Times New Roman" w:hAnsi="Arial" w:cs="Arial"/>
                <w:sz w:val="18"/>
                <w:szCs w:val="18"/>
                <w:lang w:eastAsia="es-CR"/>
              </w:rPr>
            </w:pPr>
          </w:p>
        </w:tc>
        <w:tc>
          <w:tcPr>
            <w:tcW w:w="1134" w:type="dxa"/>
            <w:vMerge/>
            <w:tcBorders>
              <w:top w:val="nil"/>
              <w:left w:val="single" w:sz="4" w:space="0" w:color="auto"/>
              <w:bottom w:val="single" w:sz="4" w:space="0" w:color="auto"/>
              <w:right w:val="single" w:sz="4" w:space="0" w:color="auto"/>
            </w:tcBorders>
            <w:vAlign w:val="center"/>
            <w:hideMark/>
          </w:tcPr>
          <w:p w14:paraId="2FF68A68" w14:textId="77777777" w:rsidR="00C22205" w:rsidRPr="00D94667" w:rsidRDefault="00C22205" w:rsidP="00B6015E">
            <w:pPr>
              <w:spacing w:after="0" w:line="240" w:lineRule="auto"/>
              <w:contextualSpacing/>
              <w:rPr>
                <w:rFonts w:ascii="Arial" w:eastAsia="Times New Roman" w:hAnsi="Arial" w:cs="Arial"/>
                <w:color w:val="000000"/>
                <w:sz w:val="18"/>
                <w:szCs w:val="18"/>
                <w:lang w:eastAsia="es-CR"/>
              </w:rPr>
            </w:pPr>
          </w:p>
        </w:tc>
        <w:tc>
          <w:tcPr>
            <w:tcW w:w="1417" w:type="dxa"/>
            <w:vMerge/>
            <w:tcBorders>
              <w:top w:val="nil"/>
              <w:left w:val="single" w:sz="4" w:space="0" w:color="auto"/>
              <w:bottom w:val="single" w:sz="4" w:space="0" w:color="auto"/>
              <w:right w:val="single" w:sz="4" w:space="0" w:color="auto"/>
            </w:tcBorders>
            <w:vAlign w:val="center"/>
            <w:hideMark/>
          </w:tcPr>
          <w:p w14:paraId="20288B7A" w14:textId="77777777" w:rsidR="00C22205" w:rsidRPr="00D94667" w:rsidRDefault="00C22205" w:rsidP="00B6015E">
            <w:pPr>
              <w:spacing w:after="0" w:line="240" w:lineRule="auto"/>
              <w:contextualSpacing/>
              <w:rPr>
                <w:rFonts w:ascii="Arial" w:eastAsia="Times New Roman" w:hAnsi="Arial" w:cs="Arial"/>
                <w:color w:val="000000"/>
                <w:sz w:val="18"/>
                <w:szCs w:val="18"/>
                <w:lang w:eastAsia="es-CR"/>
              </w:rPr>
            </w:pPr>
          </w:p>
        </w:tc>
        <w:tc>
          <w:tcPr>
            <w:tcW w:w="1134" w:type="dxa"/>
            <w:vMerge/>
            <w:tcBorders>
              <w:top w:val="nil"/>
              <w:left w:val="single" w:sz="4" w:space="0" w:color="auto"/>
              <w:bottom w:val="single" w:sz="4" w:space="0" w:color="auto"/>
              <w:right w:val="single" w:sz="4" w:space="0" w:color="auto"/>
            </w:tcBorders>
            <w:vAlign w:val="center"/>
            <w:hideMark/>
          </w:tcPr>
          <w:p w14:paraId="4E7B9D0A" w14:textId="77777777" w:rsidR="00C22205" w:rsidRPr="00D94667" w:rsidRDefault="00C22205" w:rsidP="00B6015E">
            <w:pPr>
              <w:spacing w:after="0" w:line="240" w:lineRule="auto"/>
              <w:contextualSpacing/>
              <w:rPr>
                <w:rFonts w:ascii="Arial" w:eastAsia="Times New Roman" w:hAnsi="Arial" w:cs="Arial"/>
                <w:color w:val="000000"/>
                <w:sz w:val="18"/>
                <w:szCs w:val="18"/>
                <w:lang w:eastAsia="es-CR"/>
              </w:rPr>
            </w:pPr>
          </w:p>
        </w:tc>
        <w:tc>
          <w:tcPr>
            <w:tcW w:w="709" w:type="dxa"/>
            <w:vMerge/>
            <w:tcBorders>
              <w:top w:val="nil"/>
              <w:left w:val="single" w:sz="4" w:space="0" w:color="auto"/>
              <w:bottom w:val="single" w:sz="4" w:space="0" w:color="auto"/>
              <w:right w:val="single" w:sz="4" w:space="0" w:color="auto"/>
            </w:tcBorders>
            <w:vAlign w:val="center"/>
            <w:hideMark/>
          </w:tcPr>
          <w:p w14:paraId="77445AAD" w14:textId="77777777" w:rsidR="00C22205" w:rsidRPr="00D94667" w:rsidRDefault="00C22205" w:rsidP="00B6015E">
            <w:pPr>
              <w:spacing w:after="0" w:line="240" w:lineRule="auto"/>
              <w:contextualSpacing/>
              <w:rPr>
                <w:rFonts w:ascii="Arial" w:eastAsia="Times New Roman" w:hAnsi="Arial" w:cs="Arial"/>
                <w:color w:val="000000"/>
                <w:sz w:val="18"/>
                <w:szCs w:val="18"/>
                <w:lang w:eastAsia="es-CR"/>
              </w:rPr>
            </w:pPr>
          </w:p>
        </w:tc>
        <w:tc>
          <w:tcPr>
            <w:tcW w:w="567" w:type="dxa"/>
            <w:vMerge/>
            <w:tcBorders>
              <w:top w:val="nil"/>
              <w:left w:val="single" w:sz="4" w:space="0" w:color="auto"/>
              <w:bottom w:val="single" w:sz="4" w:space="0" w:color="auto"/>
              <w:right w:val="single" w:sz="4" w:space="0" w:color="auto"/>
            </w:tcBorders>
            <w:vAlign w:val="center"/>
            <w:hideMark/>
          </w:tcPr>
          <w:p w14:paraId="14579B15" w14:textId="77777777" w:rsidR="00C22205" w:rsidRPr="00D94667" w:rsidRDefault="00C22205" w:rsidP="00B6015E">
            <w:pPr>
              <w:spacing w:after="0" w:line="240" w:lineRule="auto"/>
              <w:contextualSpacing/>
              <w:rPr>
                <w:rFonts w:ascii="Arial" w:eastAsia="Times New Roman" w:hAnsi="Arial" w:cs="Arial"/>
                <w:color w:val="000000"/>
                <w:sz w:val="18"/>
                <w:szCs w:val="18"/>
                <w:lang w:eastAsia="es-CR"/>
              </w:rPr>
            </w:pPr>
          </w:p>
        </w:tc>
        <w:tc>
          <w:tcPr>
            <w:tcW w:w="5245" w:type="dxa"/>
            <w:vMerge/>
            <w:tcBorders>
              <w:top w:val="nil"/>
              <w:left w:val="single" w:sz="4" w:space="0" w:color="auto"/>
              <w:bottom w:val="single" w:sz="4" w:space="0" w:color="auto"/>
              <w:right w:val="single" w:sz="4" w:space="0" w:color="auto"/>
            </w:tcBorders>
            <w:vAlign w:val="center"/>
            <w:hideMark/>
          </w:tcPr>
          <w:p w14:paraId="7FE52E65" w14:textId="77777777" w:rsidR="00C22205" w:rsidRPr="00D94667" w:rsidRDefault="00C22205" w:rsidP="00B6015E">
            <w:pPr>
              <w:spacing w:after="0" w:line="240" w:lineRule="auto"/>
              <w:contextualSpacing/>
              <w:jc w:val="both"/>
              <w:rPr>
                <w:rFonts w:ascii="Arial" w:eastAsia="Times New Roman" w:hAnsi="Arial" w:cs="Arial"/>
                <w:color w:val="000000"/>
                <w:sz w:val="18"/>
                <w:szCs w:val="18"/>
                <w:lang w:eastAsia="es-CR"/>
              </w:rPr>
            </w:pPr>
          </w:p>
        </w:tc>
      </w:tr>
      <w:tr w:rsidR="008A0533" w:rsidRPr="00D94667" w14:paraId="0F14949A" w14:textId="77777777" w:rsidTr="00A925DD">
        <w:trPr>
          <w:trHeight w:val="1630"/>
          <w:jc w:val="center"/>
        </w:trPr>
        <w:tc>
          <w:tcPr>
            <w:tcW w:w="2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CB80B" w14:textId="77777777" w:rsidR="00C22205" w:rsidRPr="00D94667" w:rsidRDefault="00C22205" w:rsidP="00B6015E">
            <w:pPr>
              <w:spacing w:after="0" w:line="240" w:lineRule="auto"/>
              <w:contextualSpacing/>
              <w:jc w:val="center"/>
              <w:rPr>
                <w:rFonts w:ascii="Arial" w:eastAsia="Times New Roman" w:hAnsi="Arial" w:cs="Arial"/>
                <w:b/>
                <w:color w:val="000000"/>
                <w:sz w:val="18"/>
                <w:szCs w:val="18"/>
                <w:lang w:eastAsia="es-CR"/>
              </w:rPr>
            </w:pPr>
            <w:r w:rsidRPr="00D94667">
              <w:rPr>
                <w:rFonts w:ascii="Arial" w:eastAsia="Times New Roman" w:hAnsi="Arial" w:cs="Arial"/>
                <w:b/>
                <w:color w:val="000000"/>
                <w:sz w:val="18"/>
                <w:szCs w:val="18"/>
                <w:lang w:eastAsia="es-CR"/>
              </w:rPr>
              <w:t>5</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D2CE7" w14:textId="77777777" w:rsidR="00C22205" w:rsidRPr="00D94667" w:rsidRDefault="00C22205" w:rsidP="00B6015E">
            <w:pPr>
              <w:spacing w:after="0" w:line="240" w:lineRule="auto"/>
              <w:contextualSpacing/>
              <w:rPr>
                <w:rFonts w:ascii="Arial" w:eastAsia="Times New Roman" w:hAnsi="Arial" w:cs="Arial"/>
                <w:color w:val="000000"/>
                <w:sz w:val="18"/>
                <w:szCs w:val="18"/>
                <w:lang w:eastAsia="es-CR"/>
              </w:rPr>
            </w:pPr>
            <w:r w:rsidRPr="00D94667">
              <w:rPr>
                <w:rFonts w:ascii="Arial" w:eastAsia="Times New Roman" w:hAnsi="Arial" w:cs="Arial"/>
                <w:color w:val="000000"/>
                <w:sz w:val="18"/>
                <w:szCs w:val="18"/>
                <w:lang w:eastAsia="es-CR"/>
              </w:rPr>
              <w:t>2019CD-000094-0009100001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C06884" w14:textId="444F0062" w:rsidR="00C22205" w:rsidRPr="00D94667" w:rsidRDefault="00377ACD" w:rsidP="00B6015E">
            <w:pPr>
              <w:spacing w:after="0" w:line="240" w:lineRule="auto"/>
              <w:contextualSpacing/>
              <w:jc w:val="center"/>
              <w:rPr>
                <w:rFonts w:ascii="Arial" w:eastAsia="Times New Roman" w:hAnsi="Arial" w:cs="Arial"/>
                <w:color w:val="000000"/>
                <w:sz w:val="18"/>
                <w:szCs w:val="18"/>
                <w:lang w:eastAsia="es-CR"/>
              </w:rPr>
            </w:pPr>
            <w:r w:rsidRPr="00340E9E">
              <w:rPr>
                <w:rFonts w:ascii="Arial" w:eastAsia="Times New Roman" w:hAnsi="Arial" w:cs="Arial"/>
                <w:color w:val="000000"/>
                <w:sz w:val="18"/>
                <w:szCs w:val="18"/>
                <w:lang w:eastAsia="es-CR"/>
              </w:rPr>
              <w:t>Alquiler del edificio Esquíes S.A.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767E8B" w14:textId="77777777" w:rsidR="00C22205" w:rsidRPr="00D94667" w:rsidRDefault="00C22205" w:rsidP="00B6015E">
            <w:pPr>
              <w:spacing w:after="0" w:line="240" w:lineRule="auto"/>
              <w:contextualSpacing/>
              <w:jc w:val="center"/>
              <w:rPr>
                <w:rFonts w:ascii="Arial" w:eastAsia="Times New Roman" w:hAnsi="Arial" w:cs="Arial"/>
                <w:color w:val="000000"/>
                <w:sz w:val="18"/>
                <w:szCs w:val="18"/>
                <w:lang w:eastAsia="es-CR"/>
              </w:rPr>
            </w:pPr>
            <w:r w:rsidRPr="00D94667">
              <w:rPr>
                <w:rFonts w:ascii="Arial" w:eastAsia="Times New Roman" w:hAnsi="Arial" w:cs="Arial"/>
                <w:color w:val="000000"/>
                <w:sz w:val="18"/>
                <w:szCs w:val="18"/>
                <w:lang w:eastAsia="es-CR"/>
              </w:rPr>
              <w:t>$17 314,75</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E19E99" w14:textId="77777777" w:rsidR="00C22205" w:rsidRPr="00D94667" w:rsidRDefault="00C22205" w:rsidP="00B6015E">
            <w:pPr>
              <w:spacing w:after="0" w:line="240" w:lineRule="auto"/>
              <w:contextualSpacing/>
              <w:jc w:val="center"/>
              <w:rPr>
                <w:rFonts w:ascii="Arial" w:eastAsia="Times New Roman" w:hAnsi="Arial" w:cs="Arial"/>
                <w:color w:val="000000"/>
                <w:sz w:val="18"/>
                <w:szCs w:val="18"/>
                <w:lang w:eastAsia="es-CR"/>
              </w:rPr>
            </w:pPr>
            <w:r w:rsidRPr="00D94667">
              <w:rPr>
                <w:rFonts w:ascii="Arial" w:eastAsia="Times New Roman" w:hAnsi="Arial" w:cs="Arial"/>
                <w:color w:val="000000"/>
                <w:sz w:val="18"/>
                <w:szCs w:val="18"/>
                <w:lang w:eastAsia="es-CR"/>
              </w:rPr>
              <w:t xml:space="preserve">Vigencia contractual original: Por el término de un año, a partir del refrendo de la Contraloría General de la República, el cual será prorrogable por periodos anuales automáticamente salvo que la Administración decida ponerle término.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8E100D" w14:textId="77777777" w:rsidR="00C22205" w:rsidRPr="00D94667" w:rsidRDefault="00C22205" w:rsidP="00B6015E">
            <w:pPr>
              <w:spacing w:after="0" w:line="240" w:lineRule="auto"/>
              <w:contextualSpacing/>
              <w:jc w:val="center"/>
              <w:rPr>
                <w:rFonts w:ascii="Arial" w:eastAsia="Times New Roman" w:hAnsi="Arial" w:cs="Arial"/>
                <w:color w:val="000000"/>
                <w:sz w:val="18"/>
                <w:szCs w:val="18"/>
                <w:lang w:eastAsia="es-CR"/>
              </w:rPr>
            </w:pPr>
            <w:r w:rsidRPr="00D94667">
              <w:rPr>
                <w:rFonts w:ascii="Arial" w:eastAsia="Times New Roman" w:hAnsi="Arial" w:cs="Arial"/>
                <w:color w:val="000000"/>
                <w:sz w:val="18"/>
                <w:szCs w:val="18"/>
                <w:lang w:eastAsia="es-CR"/>
              </w:rPr>
              <w:t>07/10/2019</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A8C9A" w14:textId="4FB0C683" w:rsidR="00C22205" w:rsidRPr="00D94667" w:rsidRDefault="00C22205" w:rsidP="00B6015E">
            <w:pPr>
              <w:spacing w:after="0" w:line="240" w:lineRule="auto"/>
              <w:contextualSpacing/>
              <w:jc w:val="center"/>
              <w:rPr>
                <w:rFonts w:ascii="Arial" w:eastAsia="Times New Roman" w:hAnsi="Arial" w:cs="Arial"/>
                <w:color w:val="000000"/>
                <w:sz w:val="18"/>
                <w:szCs w:val="18"/>
                <w:lang w:eastAsia="es-CR"/>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0CD88" w14:textId="4BBC6D06" w:rsidR="00C22205" w:rsidRPr="00D94667" w:rsidRDefault="008A0533" w:rsidP="00B6015E">
            <w:pPr>
              <w:spacing w:after="0" w:line="240" w:lineRule="auto"/>
              <w:contextualSpacing/>
              <w:jc w:val="center"/>
              <w:rPr>
                <w:rFonts w:ascii="Arial" w:eastAsia="Times New Roman" w:hAnsi="Arial" w:cs="Arial"/>
                <w:color w:val="000000"/>
                <w:sz w:val="18"/>
                <w:szCs w:val="18"/>
                <w:lang w:eastAsia="es-CR"/>
              </w:rPr>
            </w:pPr>
            <w:r w:rsidRPr="00D94667">
              <w:rPr>
                <w:rFonts w:ascii="Arial" w:eastAsia="Times New Roman" w:hAnsi="Arial" w:cs="Arial"/>
                <w:color w:val="000000"/>
                <w:sz w:val="18"/>
                <w:szCs w:val="18"/>
                <w:lang w:eastAsia="es-CR"/>
              </w:rPr>
              <w:t>x</w:t>
            </w:r>
            <w:r w:rsidR="00C22205" w:rsidRPr="00D94667">
              <w:rPr>
                <w:rFonts w:ascii="Arial" w:eastAsia="Times New Roman" w:hAnsi="Arial" w:cs="Arial"/>
                <w:color w:val="000000"/>
                <w:sz w:val="18"/>
                <w:szCs w:val="18"/>
                <w:lang w:eastAsia="es-CR"/>
              </w:rPr>
              <w:t> </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99AF3B" w14:textId="77777777" w:rsidR="009A0AA6" w:rsidRDefault="00B94D2E" w:rsidP="00B6015E">
            <w:pPr>
              <w:spacing w:after="0" w:line="240" w:lineRule="auto"/>
              <w:contextualSpacing/>
              <w:jc w:val="both"/>
              <w:rPr>
                <w:rFonts w:ascii="Arial" w:eastAsia="Times New Roman" w:hAnsi="Arial" w:cs="Arial"/>
                <w:color w:val="000000"/>
                <w:sz w:val="18"/>
                <w:szCs w:val="18"/>
                <w:lang w:eastAsia="es-CR"/>
              </w:rPr>
            </w:pPr>
            <w:r w:rsidRPr="003550CB">
              <w:rPr>
                <w:rFonts w:ascii="Arial" w:eastAsia="Times New Roman" w:hAnsi="Arial" w:cs="Arial"/>
                <w:color w:val="000000"/>
                <w:sz w:val="18"/>
                <w:szCs w:val="18"/>
                <w:lang w:eastAsia="es-CR"/>
              </w:rPr>
              <w:t>1.</w:t>
            </w:r>
            <w:r>
              <w:rPr>
                <w:rFonts w:ascii="Arial" w:eastAsia="Times New Roman" w:hAnsi="Arial" w:cs="Arial"/>
                <w:color w:val="000000"/>
                <w:sz w:val="18"/>
                <w:szCs w:val="18"/>
                <w:lang w:eastAsia="es-CR"/>
              </w:rPr>
              <w:t xml:space="preserve"> Que a</w:t>
            </w:r>
            <w:r w:rsidR="00C22205" w:rsidRPr="00D94667">
              <w:rPr>
                <w:rFonts w:ascii="Arial" w:eastAsia="Times New Roman" w:hAnsi="Arial" w:cs="Arial"/>
                <w:color w:val="000000"/>
                <w:sz w:val="18"/>
                <w:szCs w:val="18"/>
                <w:lang w:eastAsia="es-CR"/>
              </w:rPr>
              <w:t>ntes de emitirse la pr</w:t>
            </w:r>
            <w:r w:rsidR="00466642">
              <w:rPr>
                <w:rFonts w:ascii="Arial" w:eastAsia="Times New Roman" w:hAnsi="Arial" w:cs="Arial"/>
                <w:color w:val="000000"/>
                <w:sz w:val="18"/>
                <w:szCs w:val="18"/>
                <w:lang w:eastAsia="es-CR"/>
              </w:rPr>
              <w:t>ó</w:t>
            </w:r>
            <w:r w:rsidR="00C22205" w:rsidRPr="00D94667">
              <w:rPr>
                <w:rFonts w:ascii="Arial" w:eastAsia="Times New Roman" w:hAnsi="Arial" w:cs="Arial"/>
                <w:color w:val="000000"/>
                <w:sz w:val="18"/>
                <w:szCs w:val="18"/>
                <w:lang w:eastAsia="es-CR"/>
              </w:rPr>
              <w:t xml:space="preserve">rroga específicamente en el año 2019, hubo negociaciones para el cambio de moneda, lo anterior, a través de la Adenda N°3; no obstante, la misma quedó sin efecto por el problema que se presentaba </w:t>
            </w:r>
            <w:r w:rsidR="00150B9D">
              <w:rPr>
                <w:rFonts w:ascii="Arial" w:eastAsia="Times New Roman" w:hAnsi="Arial" w:cs="Arial"/>
                <w:color w:val="000000"/>
                <w:sz w:val="18"/>
                <w:szCs w:val="18"/>
                <w:lang w:eastAsia="es-CR"/>
              </w:rPr>
              <w:t>con el</w:t>
            </w:r>
            <w:r w:rsidR="00C22205" w:rsidRPr="00D94667">
              <w:rPr>
                <w:rFonts w:ascii="Arial" w:eastAsia="Times New Roman" w:hAnsi="Arial" w:cs="Arial"/>
                <w:color w:val="000000"/>
                <w:sz w:val="18"/>
                <w:szCs w:val="18"/>
                <w:lang w:eastAsia="es-CR"/>
              </w:rPr>
              <w:t xml:space="preserve"> </w:t>
            </w:r>
            <w:r w:rsidR="00150B9D" w:rsidRPr="00150B9D">
              <w:rPr>
                <w:rFonts w:ascii="Arial" w:eastAsia="Times New Roman" w:hAnsi="Arial" w:cs="Arial"/>
                <w:color w:val="000000"/>
                <w:sz w:val="18"/>
                <w:szCs w:val="18"/>
                <w:lang w:eastAsia="es-CR"/>
              </w:rPr>
              <w:t>sistema de compras públicas SICOP</w:t>
            </w:r>
            <w:r w:rsidR="00C22205" w:rsidRPr="00D94667">
              <w:rPr>
                <w:rFonts w:ascii="Arial" w:eastAsia="Times New Roman" w:hAnsi="Arial" w:cs="Arial"/>
                <w:color w:val="000000"/>
                <w:sz w:val="18"/>
                <w:szCs w:val="18"/>
                <w:lang w:eastAsia="es-CR"/>
              </w:rPr>
              <w:t xml:space="preserve">. </w:t>
            </w:r>
          </w:p>
          <w:p w14:paraId="16E40F3A" w14:textId="77777777" w:rsidR="00B94D2E" w:rsidRDefault="00B94D2E" w:rsidP="00B6015E">
            <w:pPr>
              <w:spacing w:after="0" w:line="240" w:lineRule="auto"/>
              <w:contextualSpacing/>
              <w:jc w:val="both"/>
              <w:rPr>
                <w:rFonts w:ascii="Arial" w:eastAsia="Times New Roman" w:hAnsi="Arial" w:cs="Arial"/>
                <w:color w:val="000000"/>
                <w:sz w:val="18"/>
                <w:szCs w:val="18"/>
                <w:lang w:eastAsia="es-CR"/>
              </w:rPr>
            </w:pPr>
            <w:r w:rsidRPr="003550CB">
              <w:rPr>
                <w:rFonts w:ascii="Arial" w:eastAsia="Times New Roman" w:hAnsi="Arial" w:cs="Arial"/>
                <w:color w:val="000000"/>
                <w:sz w:val="18"/>
                <w:szCs w:val="18"/>
                <w:lang w:eastAsia="es-CR"/>
              </w:rPr>
              <w:t>2.</w:t>
            </w:r>
            <w:r w:rsidRPr="00B94D2E">
              <w:rPr>
                <w:rFonts w:ascii="Arial" w:eastAsia="Times New Roman" w:hAnsi="Arial" w:cs="Arial"/>
                <w:b/>
                <w:color w:val="000000"/>
                <w:sz w:val="18"/>
                <w:szCs w:val="18"/>
                <w:lang w:eastAsia="es-CR"/>
              </w:rPr>
              <w:t xml:space="preserve"> </w:t>
            </w:r>
            <w:r>
              <w:rPr>
                <w:rFonts w:ascii="Arial" w:eastAsia="Times New Roman" w:hAnsi="Arial" w:cs="Arial"/>
                <w:color w:val="000000"/>
                <w:sz w:val="18"/>
                <w:szCs w:val="18"/>
                <w:lang w:eastAsia="es-CR"/>
              </w:rPr>
              <w:t xml:space="preserve">Que, pese a lo anterior, </w:t>
            </w:r>
            <w:r w:rsidR="00C22205" w:rsidRPr="00D94667">
              <w:rPr>
                <w:rFonts w:ascii="Arial" w:eastAsia="Times New Roman" w:hAnsi="Arial" w:cs="Arial"/>
                <w:color w:val="000000"/>
                <w:sz w:val="18"/>
                <w:szCs w:val="18"/>
                <w:lang w:eastAsia="es-CR"/>
              </w:rPr>
              <w:t>no hay evidencia de las gestiones realizadas, a partir de la entrada en vigencia de la Directriz N°085-H hasta octubre 2019</w:t>
            </w:r>
            <w:r>
              <w:rPr>
                <w:rFonts w:ascii="Arial" w:eastAsia="Times New Roman" w:hAnsi="Arial" w:cs="Arial"/>
                <w:color w:val="000000"/>
                <w:sz w:val="18"/>
                <w:szCs w:val="18"/>
                <w:lang w:eastAsia="es-CR"/>
              </w:rPr>
              <w:t>.</w:t>
            </w:r>
          </w:p>
          <w:p w14:paraId="4628DEAA" w14:textId="77777777" w:rsidR="00C22205" w:rsidRDefault="00B94D2E" w:rsidP="00B6015E">
            <w:pPr>
              <w:spacing w:after="0" w:line="240" w:lineRule="auto"/>
              <w:contextualSpacing/>
              <w:jc w:val="both"/>
              <w:rPr>
                <w:rFonts w:ascii="Arial" w:eastAsia="Times New Roman" w:hAnsi="Arial" w:cs="Arial"/>
                <w:color w:val="000000"/>
                <w:sz w:val="18"/>
                <w:szCs w:val="18"/>
                <w:lang w:eastAsia="es-CR"/>
              </w:rPr>
            </w:pPr>
            <w:r w:rsidRPr="003550CB">
              <w:rPr>
                <w:rFonts w:ascii="Arial" w:eastAsia="Times New Roman" w:hAnsi="Arial" w:cs="Arial"/>
                <w:color w:val="000000"/>
                <w:sz w:val="18"/>
                <w:szCs w:val="18"/>
                <w:lang w:eastAsia="es-CR"/>
              </w:rPr>
              <w:t xml:space="preserve">3. </w:t>
            </w:r>
            <w:r>
              <w:rPr>
                <w:rFonts w:ascii="Arial" w:eastAsia="Times New Roman" w:hAnsi="Arial" w:cs="Arial"/>
                <w:color w:val="000000"/>
                <w:sz w:val="18"/>
                <w:szCs w:val="18"/>
                <w:lang w:eastAsia="es-CR"/>
              </w:rPr>
              <w:t>Q</w:t>
            </w:r>
            <w:r w:rsidR="00C22205" w:rsidRPr="00D94667">
              <w:rPr>
                <w:rFonts w:ascii="Arial" w:eastAsia="Times New Roman" w:hAnsi="Arial" w:cs="Arial"/>
                <w:color w:val="000000"/>
                <w:sz w:val="18"/>
                <w:szCs w:val="18"/>
                <w:lang w:eastAsia="es-CR"/>
              </w:rPr>
              <w:t>ue previo al trámite de la Adenda N°3 este contrato tenía fecha de finalización "Cuando la Administración decida ponerle término".</w:t>
            </w:r>
          </w:p>
          <w:p w14:paraId="28F2FB3F" w14:textId="77777777" w:rsidR="00B94D2E" w:rsidRDefault="00B94D2E" w:rsidP="00B6015E">
            <w:pPr>
              <w:spacing w:after="0" w:line="240" w:lineRule="auto"/>
              <w:contextualSpacing/>
              <w:jc w:val="both"/>
              <w:rPr>
                <w:rFonts w:ascii="Arial" w:eastAsia="Times New Roman" w:hAnsi="Arial" w:cs="Arial"/>
                <w:color w:val="000000"/>
                <w:sz w:val="18"/>
                <w:szCs w:val="18"/>
                <w:lang w:eastAsia="es-CR"/>
              </w:rPr>
            </w:pPr>
            <w:r w:rsidRPr="003550CB">
              <w:rPr>
                <w:rFonts w:ascii="Arial" w:eastAsia="Times New Roman" w:hAnsi="Arial" w:cs="Arial"/>
                <w:color w:val="000000"/>
                <w:sz w:val="18"/>
                <w:szCs w:val="18"/>
                <w:lang w:eastAsia="es-CR"/>
              </w:rPr>
              <w:t xml:space="preserve">4. </w:t>
            </w:r>
            <w:r>
              <w:rPr>
                <w:rFonts w:ascii="Arial" w:eastAsia="Times New Roman" w:hAnsi="Arial" w:cs="Arial"/>
                <w:color w:val="000000"/>
                <w:sz w:val="18"/>
                <w:szCs w:val="18"/>
                <w:lang w:eastAsia="es-CR"/>
              </w:rPr>
              <w:t>Que i</w:t>
            </w:r>
            <w:r w:rsidR="003844AC">
              <w:rPr>
                <w:rFonts w:ascii="Arial" w:eastAsia="Times New Roman" w:hAnsi="Arial" w:cs="Arial"/>
                <w:color w:val="000000"/>
                <w:sz w:val="18"/>
                <w:szCs w:val="18"/>
                <w:lang w:eastAsia="es-CR"/>
              </w:rPr>
              <w:t xml:space="preserve">gualmente, cabe destacar que en julio 2021 </w:t>
            </w:r>
            <w:r w:rsidR="003844AC" w:rsidRPr="003844AC">
              <w:rPr>
                <w:rFonts w:ascii="Arial" w:eastAsia="Times New Roman" w:hAnsi="Arial" w:cs="Arial"/>
                <w:color w:val="000000"/>
                <w:sz w:val="18"/>
                <w:szCs w:val="18"/>
                <w:lang w:eastAsia="es-CR"/>
              </w:rPr>
              <w:t>se solicita al representante legal la anuencia para modificar el contrato de modo que el mismo sea pagadero en colones costarricenses, monto que se establecería</w:t>
            </w:r>
            <w:r w:rsidR="009A20EF">
              <w:rPr>
                <w:rFonts w:ascii="Arial" w:eastAsia="Times New Roman" w:hAnsi="Arial" w:cs="Arial"/>
                <w:color w:val="000000"/>
                <w:sz w:val="18"/>
                <w:szCs w:val="18"/>
                <w:lang w:eastAsia="es-CR"/>
              </w:rPr>
              <w:t xml:space="preserve"> </w:t>
            </w:r>
            <w:r w:rsidR="003844AC" w:rsidRPr="003844AC">
              <w:rPr>
                <w:rFonts w:ascii="Arial" w:eastAsia="Times New Roman" w:hAnsi="Arial" w:cs="Arial"/>
                <w:color w:val="000000"/>
                <w:sz w:val="18"/>
                <w:szCs w:val="18"/>
                <w:lang w:eastAsia="es-CR"/>
              </w:rPr>
              <w:t>a partir del tipo de cambio que tenga el dólar, en la fecha en que se firme la adenda del contrato con esta modificación.</w:t>
            </w:r>
          </w:p>
          <w:p w14:paraId="0C9D716A" w14:textId="77777777" w:rsidR="003844AC" w:rsidRPr="00D94667" w:rsidRDefault="00B94D2E" w:rsidP="00B6015E">
            <w:pPr>
              <w:spacing w:after="0" w:line="240" w:lineRule="auto"/>
              <w:contextualSpacing/>
              <w:jc w:val="both"/>
              <w:rPr>
                <w:rFonts w:ascii="Arial" w:eastAsia="Times New Roman" w:hAnsi="Arial" w:cs="Arial"/>
                <w:color w:val="000000"/>
                <w:sz w:val="18"/>
                <w:szCs w:val="18"/>
                <w:lang w:eastAsia="es-CR"/>
              </w:rPr>
            </w:pPr>
            <w:r w:rsidRPr="003550CB">
              <w:rPr>
                <w:rFonts w:ascii="Arial" w:eastAsia="Times New Roman" w:hAnsi="Arial" w:cs="Arial"/>
                <w:color w:val="000000"/>
                <w:sz w:val="18"/>
                <w:szCs w:val="18"/>
                <w:lang w:eastAsia="es-CR"/>
              </w:rPr>
              <w:t xml:space="preserve">5. </w:t>
            </w:r>
            <w:r>
              <w:rPr>
                <w:rFonts w:ascii="Arial" w:eastAsia="Times New Roman" w:hAnsi="Arial" w:cs="Arial"/>
                <w:color w:val="000000"/>
                <w:sz w:val="18"/>
                <w:szCs w:val="18"/>
                <w:lang w:eastAsia="es-CR"/>
              </w:rPr>
              <w:t>Que, p</w:t>
            </w:r>
            <w:r w:rsidR="009A20EF">
              <w:rPr>
                <w:rFonts w:ascii="Arial" w:eastAsia="Times New Roman" w:hAnsi="Arial" w:cs="Arial"/>
                <w:color w:val="000000"/>
                <w:sz w:val="18"/>
                <w:szCs w:val="18"/>
                <w:lang w:eastAsia="es-CR"/>
              </w:rPr>
              <w:t>or lo anterior, es que a través de la Adenda N°5</w:t>
            </w:r>
            <w:r>
              <w:rPr>
                <w:rFonts w:ascii="Arial" w:eastAsia="Times New Roman" w:hAnsi="Arial" w:cs="Arial"/>
                <w:color w:val="000000"/>
                <w:sz w:val="18"/>
                <w:szCs w:val="18"/>
                <w:lang w:eastAsia="es-CR"/>
              </w:rPr>
              <w:t xml:space="preserve"> emitida en el periodo 2022, </w:t>
            </w:r>
            <w:r w:rsidR="009A20EF">
              <w:rPr>
                <w:rFonts w:ascii="Arial" w:eastAsia="Times New Roman" w:hAnsi="Arial" w:cs="Arial"/>
                <w:color w:val="000000"/>
                <w:sz w:val="18"/>
                <w:szCs w:val="18"/>
                <w:lang w:eastAsia="es-CR"/>
              </w:rPr>
              <w:t xml:space="preserve">se </w:t>
            </w:r>
            <w:r w:rsidR="009A20EF" w:rsidRPr="009A20EF">
              <w:rPr>
                <w:rFonts w:ascii="Arial" w:eastAsia="Times New Roman" w:hAnsi="Arial" w:cs="Arial"/>
                <w:color w:val="000000"/>
                <w:sz w:val="18"/>
                <w:szCs w:val="18"/>
                <w:lang w:eastAsia="es-CR"/>
              </w:rPr>
              <w:t>fija la moneda del precio del arrendamiento del edificio a la moneda del colón costarricense</w:t>
            </w:r>
            <w:r w:rsidR="009A20EF">
              <w:rPr>
                <w:rFonts w:ascii="Arial" w:eastAsia="Times New Roman" w:hAnsi="Arial" w:cs="Arial"/>
                <w:color w:val="000000"/>
                <w:sz w:val="18"/>
                <w:szCs w:val="18"/>
                <w:lang w:eastAsia="es-CR"/>
              </w:rPr>
              <w:t>.</w:t>
            </w:r>
          </w:p>
        </w:tc>
      </w:tr>
      <w:tr w:rsidR="008A0533" w:rsidRPr="00D94667" w14:paraId="74F13A11" w14:textId="77777777" w:rsidTr="00A925DD">
        <w:trPr>
          <w:trHeight w:val="1630"/>
          <w:jc w:val="center"/>
        </w:trPr>
        <w:tc>
          <w:tcPr>
            <w:tcW w:w="262" w:type="dxa"/>
            <w:vMerge/>
            <w:tcBorders>
              <w:top w:val="single" w:sz="4" w:space="0" w:color="auto"/>
              <w:left w:val="single" w:sz="4" w:space="0" w:color="auto"/>
              <w:bottom w:val="single" w:sz="4" w:space="0" w:color="auto"/>
              <w:right w:val="single" w:sz="4" w:space="0" w:color="auto"/>
            </w:tcBorders>
            <w:vAlign w:val="center"/>
            <w:hideMark/>
          </w:tcPr>
          <w:p w14:paraId="2395880D" w14:textId="77777777" w:rsidR="00C22205" w:rsidRPr="00D94667" w:rsidRDefault="00C22205" w:rsidP="00B6015E">
            <w:pPr>
              <w:spacing w:after="0" w:line="240" w:lineRule="auto"/>
              <w:contextualSpacing/>
              <w:rPr>
                <w:rFonts w:ascii="Arial" w:eastAsia="Times New Roman" w:hAnsi="Arial" w:cs="Arial"/>
                <w:color w:val="000000"/>
                <w:sz w:val="18"/>
                <w:szCs w:val="18"/>
                <w:lang w:eastAsia="es-CR"/>
              </w:rPr>
            </w:pPr>
          </w:p>
        </w:tc>
        <w:tc>
          <w:tcPr>
            <w:tcW w:w="1156" w:type="dxa"/>
            <w:tcBorders>
              <w:top w:val="single" w:sz="4" w:space="0" w:color="auto"/>
              <w:left w:val="nil"/>
              <w:bottom w:val="single" w:sz="4" w:space="0" w:color="auto"/>
              <w:right w:val="single" w:sz="4" w:space="0" w:color="auto"/>
            </w:tcBorders>
            <w:shd w:val="clear" w:color="auto" w:fill="auto"/>
            <w:noWrap/>
            <w:vAlign w:val="center"/>
            <w:hideMark/>
          </w:tcPr>
          <w:p w14:paraId="3A9125BA" w14:textId="77777777" w:rsidR="00C22205" w:rsidRPr="00D94667" w:rsidRDefault="00C22205" w:rsidP="00B6015E">
            <w:pPr>
              <w:spacing w:after="0" w:line="240" w:lineRule="auto"/>
              <w:contextualSpacing/>
              <w:rPr>
                <w:rFonts w:ascii="Arial" w:eastAsia="Times New Roman" w:hAnsi="Arial" w:cs="Arial"/>
                <w:color w:val="000000"/>
                <w:sz w:val="18"/>
                <w:szCs w:val="18"/>
                <w:lang w:eastAsia="es-CR"/>
              </w:rPr>
            </w:pPr>
            <w:r w:rsidRPr="00D94667">
              <w:rPr>
                <w:rFonts w:ascii="Arial" w:eastAsia="Times New Roman" w:hAnsi="Arial" w:cs="Arial"/>
                <w:color w:val="000000"/>
                <w:sz w:val="18"/>
                <w:szCs w:val="18"/>
                <w:lang w:eastAsia="es-CR"/>
              </w:rPr>
              <w:t>2007CD-000105-13402</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D612397" w14:textId="77777777" w:rsidR="00C22205" w:rsidRPr="00D94667" w:rsidRDefault="00C22205" w:rsidP="00B6015E">
            <w:pPr>
              <w:spacing w:after="0" w:line="240" w:lineRule="auto"/>
              <w:contextualSpacing/>
              <w:rPr>
                <w:rFonts w:ascii="Arial" w:eastAsia="Times New Roman" w:hAnsi="Arial" w:cs="Arial"/>
                <w:color w:val="000000"/>
                <w:sz w:val="18"/>
                <w:szCs w:val="18"/>
                <w:lang w:eastAsia="es-C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29F3B96" w14:textId="77777777" w:rsidR="00C22205" w:rsidRPr="00D94667" w:rsidRDefault="00C22205" w:rsidP="00B6015E">
            <w:pPr>
              <w:spacing w:after="0" w:line="240" w:lineRule="auto"/>
              <w:contextualSpacing/>
              <w:rPr>
                <w:rFonts w:ascii="Arial" w:eastAsia="Times New Roman" w:hAnsi="Arial" w:cs="Arial"/>
                <w:color w:val="000000"/>
                <w:sz w:val="18"/>
                <w:szCs w:val="18"/>
                <w:lang w:eastAsia="es-C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1BDBA56" w14:textId="77777777" w:rsidR="00C22205" w:rsidRPr="00D94667" w:rsidRDefault="00C22205" w:rsidP="00B6015E">
            <w:pPr>
              <w:spacing w:after="0" w:line="240" w:lineRule="auto"/>
              <w:contextualSpacing/>
              <w:rPr>
                <w:rFonts w:ascii="Arial" w:eastAsia="Times New Roman" w:hAnsi="Arial" w:cs="Arial"/>
                <w:color w:val="000000"/>
                <w:sz w:val="18"/>
                <w:szCs w:val="18"/>
                <w:lang w:eastAsia="es-C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A27513" w14:textId="77777777" w:rsidR="00C22205" w:rsidRPr="00D94667" w:rsidRDefault="00C22205" w:rsidP="00B6015E">
            <w:pPr>
              <w:spacing w:after="0" w:line="240" w:lineRule="auto"/>
              <w:contextualSpacing/>
              <w:rPr>
                <w:rFonts w:ascii="Arial" w:eastAsia="Times New Roman" w:hAnsi="Arial" w:cs="Arial"/>
                <w:color w:val="000000"/>
                <w:sz w:val="18"/>
                <w:szCs w:val="18"/>
                <w:lang w:eastAsia="es-C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17208E1" w14:textId="77777777" w:rsidR="00C22205" w:rsidRPr="00D94667" w:rsidRDefault="00C22205" w:rsidP="00B6015E">
            <w:pPr>
              <w:spacing w:after="0" w:line="240" w:lineRule="auto"/>
              <w:contextualSpacing/>
              <w:rPr>
                <w:rFonts w:ascii="Arial" w:eastAsia="Times New Roman" w:hAnsi="Arial" w:cs="Arial"/>
                <w:color w:val="000000"/>
                <w:sz w:val="18"/>
                <w:szCs w:val="18"/>
                <w:lang w:eastAsia="es-CR"/>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ECB9BAC" w14:textId="77777777" w:rsidR="00C22205" w:rsidRPr="00D94667" w:rsidRDefault="00C22205" w:rsidP="00B6015E">
            <w:pPr>
              <w:spacing w:after="0" w:line="240" w:lineRule="auto"/>
              <w:contextualSpacing/>
              <w:rPr>
                <w:rFonts w:ascii="Arial" w:eastAsia="Times New Roman" w:hAnsi="Arial" w:cs="Arial"/>
                <w:color w:val="000000"/>
                <w:sz w:val="18"/>
                <w:szCs w:val="18"/>
                <w:lang w:eastAsia="es-CR"/>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41FD9BF" w14:textId="77777777" w:rsidR="00C22205" w:rsidRPr="00D94667" w:rsidRDefault="00C22205" w:rsidP="00B6015E">
            <w:pPr>
              <w:spacing w:after="0" w:line="240" w:lineRule="auto"/>
              <w:contextualSpacing/>
              <w:rPr>
                <w:rFonts w:ascii="Arial" w:eastAsia="Times New Roman" w:hAnsi="Arial" w:cs="Arial"/>
                <w:color w:val="000000"/>
                <w:sz w:val="18"/>
                <w:szCs w:val="18"/>
                <w:lang w:eastAsia="es-CR"/>
              </w:rPr>
            </w:pPr>
          </w:p>
        </w:tc>
      </w:tr>
    </w:tbl>
    <w:p w14:paraId="654D9B87" w14:textId="77777777" w:rsidR="00D144CB" w:rsidRPr="00AC58BE" w:rsidRDefault="00C22205" w:rsidP="00B6015E">
      <w:pPr>
        <w:pStyle w:val="Textosinformato"/>
        <w:contextualSpacing/>
        <w:jc w:val="both"/>
        <w:rPr>
          <w:rFonts w:ascii="Arial" w:eastAsia="Times New Roman" w:hAnsi="Arial" w:cs="Arial"/>
          <w:b/>
          <w:sz w:val="18"/>
          <w:szCs w:val="18"/>
          <w:lang w:val="es-ES_tradnl" w:eastAsia="es-CR"/>
        </w:rPr>
      </w:pPr>
      <w:r>
        <w:rPr>
          <w:rFonts w:ascii="Arial" w:eastAsia="Times New Roman" w:hAnsi="Arial" w:cs="Arial"/>
          <w:b/>
          <w:sz w:val="18"/>
          <w:szCs w:val="18"/>
          <w:lang w:val="es-ES_tradnl" w:eastAsia="es-CR"/>
        </w:rPr>
        <w:fldChar w:fldCharType="end"/>
      </w:r>
      <w:r w:rsidR="00D144CB" w:rsidRPr="00955F74">
        <w:rPr>
          <w:rFonts w:ascii="Arial" w:eastAsia="Times New Roman" w:hAnsi="Arial" w:cs="Arial"/>
          <w:b/>
          <w:sz w:val="18"/>
          <w:szCs w:val="18"/>
          <w:lang w:val="es-ES_tradnl" w:eastAsia="es-CR"/>
        </w:rPr>
        <w:t xml:space="preserve">Fuente: </w:t>
      </w:r>
      <w:r w:rsidR="00D144CB" w:rsidRPr="00955F74">
        <w:rPr>
          <w:rFonts w:ascii="Arial" w:eastAsia="Times New Roman" w:hAnsi="Arial" w:cs="Arial"/>
          <w:color w:val="000000"/>
          <w:sz w:val="18"/>
          <w:szCs w:val="18"/>
          <w:lang w:val="es-ES_tradnl" w:eastAsia="es-CR"/>
        </w:rPr>
        <w:t xml:space="preserve">Elaboración propia </w:t>
      </w:r>
      <w:r w:rsidR="00D144CB">
        <w:rPr>
          <w:rFonts w:ascii="Arial" w:eastAsia="Times New Roman" w:hAnsi="Arial" w:cs="Arial"/>
          <w:color w:val="000000"/>
          <w:sz w:val="18"/>
          <w:szCs w:val="18"/>
          <w:lang w:val="es-ES_tradnl" w:eastAsia="es-CR"/>
        </w:rPr>
        <w:t xml:space="preserve">con datos suministrados por la </w:t>
      </w:r>
      <w:r w:rsidR="00D144CB" w:rsidRPr="00D144CB">
        <w:rPr>
          <w:rFonts w:ascii="Arial" w:eastAsia="Times New Roman" w:hAnsi="Arial" w:cs="Arial"/>
          <w:color w:val="000000"/>
          <w:sz w:val="18"/>
          <w:szCs w:val="18"/>
          <w:lang w:val="es-ES_tradnl" w:eastAsia="es-CR"/>
        </w:rPr>
        <w:t>Oficialía Mayor, Dirección Administrativa y Financiera</w:t>
      </w:r>
      <w:r w:rsidR="00D144CB">
        <w:rPr>
          <w:rFonts w:ascii="Arial" w:eastAsia="Times New Roman" w:hAnsi="Arial" w:cs="Arial"/>
          <w:color w:val="000000"/>
          <w:sz w:val="18"/>
          <w:szCs w:val="18"/>
          <w:lang w:val="es-ES_tradnl" w:eastAsia="es-CR"/>
        </w:rPr>
        <w:t>.</w:t>
      </w:r>
    </w:p>
    <w:p w14:paraId="6D5485E6" w14:textId="77777777" w:rsidR="00B347EC" w:rsidRDefault="00B347EC" w:rsidP="00B6015E">
      <w:pPr>
        <w:spacing w:after="0" w:line="240" w:lineRule="auto"/>
        <w:contextualSpacing/>
        <w:rPr>
          <w:rFonts w:ascii="Arial" w:hAnsi="Arial" w:cs="Arial"/>
          <w:b/>
          <w:bCs/>
          <w:color w:val="44546A"/>
          <w:sz w:val="24"/>
          <w:szCs w:val="24"/>
        </w:rPr>
      </w:pPr>
      <w:r>
        <w:rPr>
          <w:rFonts w:ascii="Arial" w:hAnsi="Arial" w:cs="Arial"/>
          <w:b/>
          <w:bCs/>
          <w:color w:val="44546A"/>
          <w:sz w:val="24"/>
          <w:szCs w:val="24"/>
        </w:rPr>
        <w:br w:type="page"/>
      </w:r>
    </w:p>
    <w:p w14:paraId="5EA1AC0F" w14:textId="4BEB2DE4" w:rsidR="004D4098" w:rsidRDefault="004D4098" w:rsidP="00B6015E">
      <w:pPr>
        <w:spacing w:after="0" w:line="240" w:lineRule="auto"/>
        <w:contextualSpacing/>
        <w:jc w:val="center"/>
        <w:rPr>
          <w:rFonts w:ascii="Arial" w:hAnsi="Arial" w:cs="Arial"/>
          <w:b/>
          <w:bCs/>
          <w:color w:val="44546A"/>
          <w:sz w:val="24"/>
          <w:szCs w:val="24"/>
        </w:rPr>
      </w:pPr>
      <w:r w:rsidRPr="00A62D36">
        <w:rPr>
          <w:rFonts w:ascii="Arial" w:hAnsi="Arial" w:cs="Arial"/>
          <w:b/>
          <w:bCs/>
          <w:color w:val="44546A"/>
          <w:sz w:val="24"/>
          <w:szCs w:val="24"/>
        </w:rPr>
        <w:lastRenderedPageBreak/>
        <w:t>ANEXO Nº</w:t>
      </w:r>
      <w:r w:rsidR="00623648">
        <w:rPr>
          <w:rFonts w:ascii="Arial" w:hAnsi="Arial" w:cs="Arial"/>
          <w:b/>
          <w:bCs/>
          <w:color w:val="44546A"/>
          <w:sz w:val="24"/>
          <w:szCs w:val="24"/>
        </w:rPr>
        <w:t>5</w:t>
      </w:r>
    </w:p>
    <w:p w14:paraId="7B529DAD" w14:textId="77777777" w:rsidR="004D4098" w:rsidRPr="0006728D" w:rsidRDefault="005B01FC" w:rsidP="00B6015E">
      <w:pPr>
        <w:autoSpaceDE w:val="0"/>
        <w:autoSpaceDN w:val="0"/>
        <w:adjustRightInd w:val="0"/>
        <w:spacing w:after="0" w:line="240" w:lineRule="auto"/>
        <w:contextualSpacing/>
        <w:jc w:val="center"/>
        <w:rPr>
          <w:rFonts w:ascii="Arial" w:hAnsi="Arial" w:cs="Arial"/>
          <w:b/>
          <w:bCs/>
          <w:color w:val="44546A"/>
        </w:rPr>
      </w:pPr>
      <w:r w:rsidRPr="0006728D">
        <w:rPr>
          <w:rFonts w:ascii="Arial" w:hAnsi="Arial" w:cs="Arial"/>
          <w:b/>
          <w:bCs/>
          <w:color w:val="44546A"/>
        </w:rPr>
        <w:t>Estimación del efecto neto por diferencial cambiario</w:t>
      </w:r>
    </w:p>
    <w:p w14:paraId="2190D72D" w14:textId="5EAE051D" w:rsidR="00340E9E" w:rsidRDefault="005B01FC" w:rsidP="00B6015E">
      <w:pPr>
        <w:autoSpaceDE w:val="0"/>
        <w:autoSpaceDN w:val="0"/>
        <w:adjustRightInd w:val="0"/>
        <w:spacing w:after="0" w:line="240" w:lineRule="auto"/>
        <w:contextualSpacing/>
        <w:jc w:val="center"/>
      </w:pPr>
      <w:r>
        <w:rPr>
          <w:rFonts w:ascii="Arial" w:hAnsi="Arial" w:cs="Arial"/>
          <w:b/>
          <w:bCs/>
          <w:color w:val="44546A"/>
        </w:rPr>
        <w:t>a</w:t>
      </w:r>
      <w:r w:rsidRPr="0006728D">
        <w:rPr>
          <w:rFonts w:ascii="Arial" w:hAnsi="Arial" w:cs="Arial"/>
          <w:b/>
          <w:bCs/>
          <w:color w:val="44546A"/>
        </w:rPr>
        <w:t xml:space="preserve"> setiembre 2022</w:t>
      </w:r>
      <w:r w:rsidR="00340E9E">
        <w:fldChar w:fldCharType="begin"/>
      </w:r>
      <w:r w:rsidR="00340E9E">
        <w:instrText xml:space="preserve"> LINK Excel.Sheet.12 "https://mhaciendacr-my.sharepoint.com/personal/coverlr_hacienda_go_cr/Documents/Escritorio/ESTUDIO%20ALQUILERES/FASE%20C/EFECTO%20NETO%20TC/General%20TC.xlsx" "Hoja1!F1C1:F11C8" \a \f 4 \h  \* MERGEFORMAT </w:instrText>
      </w:r>
      <w:r w:rsidR="00340E9E">
        <w:fldChar w:fldCharType="separate"/>
      </w:r>
    </w:p>
    <w:tbl>
      <w:tblPr>
        <w:tblW w:w="13107" w:type="dxa"/>
        <w:tblInd w:w="-669" w:type="dxa"/>
        <w:tblLayout w:type="fixed"/>
        <w:tblCellMar>
          <w:left w:w="70" w:type="dxa"/>
          <w:right w:w="70" w:type="dxa"/>
        </w:tblCellMar>
        <w:tblLook w:val="04A0" w:firstRow="1" w:lastRow="0" w:firstColumn="1" w:lastColumn="0" w:noHBand="0" w:noVBand="1"/>
      </w:tblPr>
      <w:tblGrid>
        <w:gridCol w:w="1662"/>
        <w:gridCol w:w="2976"/>
        <w:gridCol w:w="1276"/>
        <w:gridCol w:w="709"/>
        <w:gridCol w:w="850"/>
        <w:gridCol w:w="1596"/>
        <w:gridCol w:w="2188"/>
        <w:gridCol w:w="1850"/>
      </w:tblGrid>
      <w:tr w:rsidR="003A5D2B" w:rsidRPr="00340E9E" w14:paraId="75E9B188" w14:textId="77777777" w:rsidTr="003A5D2B">
        <w:trPr>
          <w:trHeight w:val="450"/>
        </w:trPr>
        <w:tc>
          <w:tcPr>
            <w:tcW w:w="1662" w:type="dxa"/>
            <w:vMerge w:val="restart"/>
            <w:tcBorders>
              <w:top w:val="nil"/>
              <w:left w:val="nil"/>
              <w:bottom w:val="single" w:sz="8" w:space="0" w:color="000000"/>
              <w:right w:val="nil"/>
            </w:tcBorders>
            <w:shd w:val="clear" w:color="000000" w:fill="203764"/>
            <w:vAlign w:val="center"/>
            <w:hideMark/>
          </w:tcPr>
          <w:p w14:paraId="3433AC48" w14:textId="210395A6" w:rsidR="00340E9E" w:rsidRPr="001A526C" w:rsidRDefault="00340E9E" w:rsidP="00340E9E">
            <w:pPr>
              <w:spacing w:after="0" w:line="240" w:lineRule="auto"/>
              <w:jc w:val="center"/>
              <w:rPr>
                <w:rFonts w:ascii="Arial" w:eastAsia="Times New Roman" w:hAnsi="Arial" w:cs="Arial"/>
                <w:b/>
                <w:bCs/>
                <w:color w:val="FFFFFF"/>
                <w:sz w:val="18"/>
                <w:szCs w:val="18"/>
                <w:lang w:eastAsia="es-CR"/>
              </w:rPr>
            </w:pPr>
            <w:proofErr w:type="spellStart"/>
            <w:r w:rsidRPr="001A526C">
              <w:rPr>
                <w:rFonts w:ascii="Arial" w:eastAsia="Times New Roman" w:hAnsi="Arial" w:cs="Arial"/>
                <w:b/>
                <w:bCs/>
                <w:color w:val="FFFFFF"/>
                <w:sz w:val="18"/>
                <w:szCs w:val="18"/>
                <w:lang w:eastAsia="es-CR"/>
              </w:rPr>
              <w:t>N°</w:t>
            </w:r>
            <w:proofErr w:type="spellEnd"/>
            <w:r w:rsidRPr="001A526C">
              <w:rPr>
                <w:rFonts w:ascii="Arial" w:eastAsia="Times New Roman" w:hAnsi="Arial" w:cs="Arial"/>
                <w:b/>
                <w:bCs/>
                <w:color w:val="FFFFFF"/>
                <w:sz w:val="18"/>
                <w:szCs w:val="18"/>
                <w:lang w:eastAsia="es-CR"/>
              </w:rPr>
              <w:t xml:space="preserve"> Contratación</w:t>
            </w:r>
          </w:p>
        </w:tc>
        <w:tc>
          <w:tcPr>
            <w:tcW w:w="2976" w:type="dxa"/>
            <w:vMerge w:val="restart"/>
            <w:tcBorders>
              <w:top w:val="nil"/>
              <w:left w:val="nil"/>
              <w:bottom w:val="single" w:sz="8" w:space="0" w:color="000000"/>
              <w:right w:val="nil"/>
            </w:tcBorders>
            <w:shd w:val="clear" w:color="000000" w:fill="203764"/>
            <w:vAlign w:val="center"/>
            <w:hideMark/>
          </w:tcPr>
          <w:p w14:paraId="3D650D44" w14:textId="77777777" w:rsidR="00340E9E" w:rsidRPr="00340E9E" w:rsidRDefault="00340E9E" w:rsidP="00340E9E">
            <w:pPr>
              <w:spacing w:after="0" w:line="240" w:lineRule="auto"/>
              <w:jc w:val="center"/>
              <w:rPr>
                <w:rFonts w:ascii="Arial" w:eastAsia="Times New Roman" w:hAnsi="Arial" w:cs="Arial"/>
                <w:b/>
                <w:bCs/>
                <w:color w:val="FFFFFF"/>
                <w:sz w:val="20"/>
                <w:szCs w:val="20"/>
                <w:lang w:eastAsia="es-CR"/>
              </w:rPr>
            </w:pPr>
            <w:r w:rsidRPr="00340E9E">
              <w:rPr>
                <w:rFonts w:ascii="Arial" w:eastAsia="Times New Roman" w:hAnsi="Arial" w:cs="Arial"/>
                <w:b/>
                <w:bCs/>
                <w:color w:val="FFFFFF"/>
                <w:sz w:val="20"/>
                <w:szCs w:val="20"/>
                <w:lang w:eastAsia="es-CR"/>
              </w:rPr>
              <w:t xml:space="preserve">Descripción </w:t>
            </w:r>
          </w:p>
        </w:tc>
        <w:tc>
          <w:tcPr>
            <w:tcW w:w="1276" w:type="dxa"/>
            <w:vMerge w:val="restart"/>
            <w:tcBorders>
              <w:top w:val="nil"/>
              <w:left w:val="nil"/>
              <w:bottom w:val="single" w:sz="8" w:space="0" w:color="000000"/>
              <w:right w:val="nil"/>
            </w:tcBorders>
            <w:shd w:val="clear" w:color="000000" w:fill="203764"/>
            <w:vAlign w:val="center"/>
            <w:hideMark/>
          </w:tcPr>
          <w:p w14:paraId="68BAABA3" w14:textId="77777777" w:rsidR="00340E9E" w:rsidRPr="00340E9E" w:rsidRDefault="00340E9E" w:rsidP="00340E9E">
            <w:pPr>
              <w:spacing w:after="0" w:line="240" w:lineRule="auto"/>
              <w:jc w:val="center"/>
              <w:rPr>
                <w:rFonts w:ascii="Arial" w:eastAsia="Times New Roman" w:hAnsi="Arial" w:cs="Arial"/>
                <w:b/>
                <w:bCs/>
                <w:color w:val="FFFFFF"/>
                <w:sz w:val="20"/>
                <w:szCs w:val="20"/>
                <w:lang w:eastAsia="es-CR"/>
              </w:rPr>
            </w:pPr>
            <w:r w:rsidRPr="00340E9E">
              <w:rPr>
                <w:rFonts w:ascii="Arial" w:eastAsia="Times New Roman" w:hAnsi="Arial" w:cs="Arial"/>
                <w:b/>
                <w:bCs/>
                <w:color w:val="FFFFFF"/>
                <w:sz w:val="20"/>
                <w:szCs w:val="20"/>
                <w:lang w:eastAsia="es-CR"/>
              </w:rPr>
              <w:t>Inicio de prórroga</w:t>
            </w:r>
          </w:p>
        </w:tc>
        <w:tc>
          <w:tcPr>
            <w:tcW w:w="1559" w:type="dxa"/>
            <w:gridSpan w:val="2"/>
            <w:vMerge w:val="restart"/>
            <w:tcBorders>
              <w:top w:val="nil"/>
              <w:left w:val="nil"/>
              <w:bottom w:val="nil"/>
              <w:right w:val="nil"/>
            </w:tcBorders>
            <w:shd w:val="clear" w:color="000000" w:fill="203764"/>
            <w:vAlign w:val="center"/>
            <w:hideMark/>
          </w:tcPr>
          <w:p w14:paraId="5C57866C" w14:textId="77777777" w:rsidR="00340E9E" w:rsidRPr="00340E9E" w:rsidRDefault="00340E9E" w:rsidP="00340E9E">
            <w:pPr>
              <w:spacing w:after="0" w:line="240" w:lineRule="auto"/>
              <w:jc w:val="center"/>
              <w:rPr>
                <w:rFonts w:ascii="Arial" w:eastAsia="Times New Roman" w:hAnsi="Arial" w:cs="Arial"/>
                <w:b/>
                <w:bCs/>
                <w:color w:val="FFFFFF"/>
                <w:sz w:val="20"/>
                <w:szCs w:val="20"/>
                <w:lang w:eastAsia="es-CR"/>
              </w:rPr>
            </w:pPr>
            <w:r w:rsidRPr="00340E9E">
              <w:rPr>
                <w:rFonts w:ascii="Arial" w:eastAsia="Times New Roman" w:hAnsi="Arial" w:cs="Arial"/>
                <w:b/>
                <w:bCs/>
                <w:color w:val="FFFFFF"/>
                <w:sz w:val="20"/>
                <w:szCs w:val="20"/>
                <w:lang w:eastAsia="es-CR"/>
              </w:rPr>
              <w:t>Periodo de pago considerado</w:t>
            </w:r>
          </w:p>
        </w:tc>
        <w:tc>
          <w:tcPr>
            <w:tcW w:w="1596" w:type="dxa"/>
            <w:vMerge w:val="restart"/>
            <w:tcBorders>
              <w:top w:val="nil"/>
              <w:left w:val="nil"/>
              <w:bottom w:val="single" w:sz="8" w:space="0" w:color="000000"/>
              <w:right w:val="nil"/>
            </w:tcBorders>
            <w:shd w:val="clear" w:color="000000" w:fill="203764"/>
            <w:vAlign w:val="center"/>
            <w:hideMark/>
          </w:tcPr>
          <w:p w14:paraId="24CCC0E4" w14:textId="77777777" w:rsidR="00340E9E" w:rsidRPr="00340E9E" w:rsidRDefault="00340E9E" w:rsidP="00340E9E">
            <w:pPr>
              <w:spacing w:after="0" w:line="240" w:lineRule="auto"/>
              <w:jc w:val="center"/>
              <w:rPr>
                <w:rFonts w:ascii="Arial" w:eastAsia="Times New Roman" w:hAnsi="Arial" w:cs="Arial"/>
                <w:b/>
                <w:bCs/>
                <w:color w:val="FFFFFF"/>
                <w:sz w:val="20"/>
                <w:szCs w:val="20"/>
                <w:lang w:eastAsia="es-CR"/>
              </w:rPr>
            </w:pPr>
            <w:r w:rsidRPr="00340E9E">
              <w:rPr>
                <w:rFonts w:ascii="Arial" w:eastAsia="Times New Roman" w:hAnsi="Arial" w:cs="Arial"/>
                <w:b/>
                <w:bCs/>
                <w:color w:val="FFFFFF"/>
                <w:sz w:val="20"/>
                <w:szCs w:val="20"/>
                <w:lang w:eastAsia="es-CR"/>
              </w:rPr>
              <w:t xml:space="preserve">Monto real cancelado en colones </w:t>
            </w:r>
            <w:r w:rsidRPr="00340E9E">
              <w:rPr>
                <w:rFonts w:ascii="Arial" w:eastAsia="Times New Roman" w:hAnsi="Arial" w:cs="Arial"/>
                <w:b/>
                <w:bCs/>
                <w:color w:val="FFFFFF"/>
                <w:sz w:val="20"/>
                <w:szCs w:val="20"/>
                <w:lang w:eastAsia="es-CR"/>
              </w:rPr>
              <w:br/>
              <w:t>*</w:t>
            </w:r>
          </w:p>
        </w:tc>
        <w:tc>
          <w:tcPr>
            <w:tcW w:w="2188" w:type="dxa"/>
            <w:vMerge w:val="restart"/>
            <w:tcBorders>
              <w:top w:val="nil"/>
              <w:left w:val="nil"/>
              <w:bottom w:val="single" w:sz="8" w:space="0" w:color="000000"/>
              <w:right w:val="nil"/>
            </w:tcBorders>
            <w:shd w:val="clear" w:color="000000" w:fill="203764"/>
            <w:vAlign w:val="center"/>
            <w:hideMark/>
          </w:tcPr>
          <w:p w14:paraId="5E10B4A2" w14:textId="77777777" w:rsidR="00340E9E" w:rsidRPr="00340E9E" w:rsidRDefault="00340E9E" w:rsidP="00340E9E">
            <w:pPr>
              <w:spacing w:after="0" w:line="240" w:lineRule="auto"/>
              <w:jc w:val="center"/>
              <w:rPr>
                <w:rFonts w:ascii="Arial" w:eastAsia="Times New Roman" w:hAnsi="Arial" w:cs="Arial"/>
                <w:b/>
                <w:bCs/>
                <w:color w:val="FFFFFF"/>
                <w:sz w:val="20"/>
                <w:szCs w:val="20"/>
                <w:lang w:eastAsia="es-CR"/>
              </w:rPr>
            </w:pPr>
            <w:r w:rsidRPr="00340E9E">
              <w:rPr>
                <w:rFonts w:ascii="Arial" w:eastAsia="Times New Roman" w:hAnsi="Arial" w:cs="Arial"/>
                <w:b/>
                <w:bCs/>
                <w:color w:val="FFFFFF"/>
                <w:sz w:val="20"/>
                <w:szCs w:val="20"/>
                <w:lang w:eastAsia="es-CR"/>
              </w:rPr>
              <w:t>Estimación del monto</w:t>
            </w:r>
            <w:r w:rsidRPr="00340E9E">
              <w:rPr>
                <w:rFonts w:ascii="Arial" w:eastAsia="Times New Roman" w:hAnsi="Arial" w:cs="Arial"/>
                <w:b/>
                <w:bCs/>
                <w:color w:val="FFFFFF"/>
                <w:sz w:val="20"/>
                <w:szCs w:val="20"/>
                <w:lang w:eastAsia="es-CR"/>
              </w:rPr>
              <w:br/>
              <w:t>**</w:t>
            </w:r>
          </w:p>
        </w:tc>
        <w:tc>
          <w:tcPr>
            <w:tcW w:w="1850" w:type="dxa"/>
            <w:vMerge w:val="restart"/>
            <w:tcBorders>
              <w:top w:val="nil"/>
              <w:left w:val="nil"/>
              <w:bottom w:val="single" w:sz="8" w:space="0" w:color="000000"/>
              <w:right w:val="nil"/>
            </w:tcBorders>
            <w:shd w:val="clear" w:color="000000" w:fill="203764"/>
            <w:vAlign w:val="center"/>
            <w:hideMark/>
          </w:tcPr>
          <w:p w14:paraId="41EE8178" w14:textId="77777777" w:rsidR="00340E9E" w:rsidRPr="00340E9E" w:rsidRDefault="00340E9E" w:rsidP="00340E9E">
            <w:pPr>
              <w:spacing w:after="0" w:line="240" w:lineRule="auto"/>
              <w:jc w:val="center"/>
              <w:rPr>
                <w:rFonts w:ascii="Arial" w:eastAsia="Times New Roman" w:hAnsi="Arial" w:cs="Arial"/>
                <w:b/>
                <w:bCs/>
                <w:color w:val="FFFFFF"/>
                <w:sz w:val="20"/>
                <w:szCs w:val="20"/>
                <w:lang w:eastAsia="es-CR"/>
              </w:rPr>
            </w:pPr>
            <w:r w:rsidRPr="00340E9E">
              <w:rPr>
                <w:rFonts w:ascii="Arial" w:eastAsia="Times New Roman" w:hAnsi="Arial" w:cs="Arial"/>
                <w:b/>
                <w:bCs/>
                <w:color w:val="FFFFFF"/>
                <w:sz w:val="20"/>
                <w:szCs w:val="20"/>
                <w:lang w:eastAsia="es-CR"/>
              </w:rPr>
              <w:t>Diferencia</w:t>
            </w:r>
            <w:r w:rsidRPr="00340E9E">
              <w:rPr>
                <w:rFonts w:ascii="Arial" w:eastAsia="Times New Roman" w:hAnsi="Arial" w:cs="Arial"/>
                <w:b/>
                <w:bCs/>
                <w:color w:val="FFFFFF"/>
                <w:sz w:val="20"/>
                <w:szCs w:val="20"/>
                <w:lang w:eastAsia="es-CR"/>
              </w:rPr>
              <w:br/>
              <w:t>***</w:t>
            </w:r>
          </w:p>
        </w:tc>
      </w:tr>
      <w:tr w:rsidR="003A5D2B" w:rsidRPr="00340E9E" w14:paraId="0FF75EF9" w14:textId="77777777" w:rsidTr="003A5D2B">
        <w:trPr>
          <w:trHeight w:val="450"/>
        </w:trPr>
        <w:tc>
          <w:tcPr>
            <w:tcW w:w="1662" w:type="dxa"/>
            <w:vMerge/>
            <w:tcBorders>
              <w:top w:val="nil"/>
              <w:left w:val="nil"/>
              <w:bottom w:val="single" w:sz="8" w:space="0" w:color="000000"/>
              <w:right w:val="nil"/>
            </w:tcBorders>
            <w:vAlign w:val="center"/>
            <w:hideMark/>
          </w:tcPr>
          <w:p w14:paraId="214C9F8D" w14:textId="77777777" w:rsidR="00340E9E" w:rsidRPr="00340E9E" w:rsidRDefault="00340E9E" w:rsidP="00340E9E">
            <w:pPr>
              <w:spacing w:after="0" w:line="240" w:lineRule="auto"/>
              <w:rPr>
                <w:rFonts w:ascii="Arial" w:eastAsia="Times New Roman" w:hAnsi="Arial" w:cs="Arial"/>
                <w:b/>
                <w:bCs/>
                <w:color w:val="FFFFFF"/>
                <w:sz w:val="20"/>
                <w:szCs w:val="20"/>
                <w:lang w:eastAsia="es-CR"/>
              </w:rPr>
            </w:pPr>
          </w:p>
        </w:tc>
        <w:tc>
          <w:tcPr>
            <w:tcW w:w="2976" w:type="dxa"/>
            <w:vMerge/>
            <w:tcBorders>
              <w:top w:val="nil"/>
              <w:left w:val="nil"/>
              <w:bottom w:val="single" w:sz="8" w:space="0" w:color="000000"/>
              <w:right w:val="nil"/>
            </w:tcBorders>
            <w:vAlign w:val="center"/>
            <w:hideMark/>
          </w:tcPr>
          <w:p w14:paraId="1391A27E" w14:textId="77777777" w:rsidR="00340E9E" w:rsidRPr="00340E9E" w:rsidRDefault="00340E9E" w:rsidP="00340E9E">
            <w:pPr>
              <w:spacing w:after="0" w:line="240" w:lineRule="auto"/>
              <w:rPr>
                <w:rFonts w:ascii="Arial" w:eastAsia="Times New Roman" w:hAnsi="Arial" w:cs="Arial"/>
                <w:b/>
                <w:bCs/>
                <w:color w:val="FFFFFF"/>
                <w:sz w:val="20"/>
                <w:szCs w:val="20"/>
                <w:lang w:eastAsia="es-CR"/>
              </w:rPr>
            </w:pPr>
          </w:p>
        </w:tc>
        <w:tc>
          <w:tcPr>
            <w:tcW w:w="1276" w:type="dxa"/>
            <w:vMerge/>
            <w:tcBorders>
              <w:top w:val="nil"/>
              <w:left w:val="nil"/>
              <w:bottom w:val="single" w:sz="8" w:space="0" w:color="000000"/>
              <w:right w:val="nil"/>
            </w:tcBorders>
            <w:vAlign w:val="center"/>
            <w:hideMark/>
          </w:tcPr>
          <w:p w14:paraId="55136D13" w14:textId="77777777" w:rsidR="00340E9E" w:rsidRPr="00340E9E" w:rsidRDefault="00340E9E" w:rsidP="00340E9E">
            <w:pPr>
              <w:spacing w:after="0" w:line="240" w:lineRule="auto"/>
              <w:rPr>
                <w:rFonts w:ascii="Arial" w:eastAsia="Times New Roman" w:hAnsi="Arial" w:cs="Arial"/>
                <w:b/>
                <w:bCs/>
                <w:color w:val="FFFFFF"/>
                <w:sz w:val="20"/>
                <w:szCs w:val="20"/>
                <w:lang w:eastAsia="es-CR"/>
              </w:rPr>
            </w:pPr>
          </w:p>
        </w:tc>
        <w:tc>
          <w:tcPr>
            <w:tcW w:w="1559" w:type="dxa"/>
            <w:gridSpan w:val="2"/>
            <w:vMerge/>
            <w:tcBorders>
              <w:top w:val="nil"/>
              <w:left w:val="nil"/>
              <w:bottom w:val="nil"/>
              <w:right w:val="nil"/>
            </w:tcBorders>
            <w:vAlign w:val="center"/>
            <w:hideMark/>
          </w:tcPr>
          <w:p w14:paraId="654C5FAC" w14:textId="77777777" w:rsidR="00340E9E" w:rsidRPr="00340E9E" w:rsidRDefault="00340E9E" w:rsidP="00340E9E">
            <w:pPr>
              <w:spacing w:after="0" w:line="240" w:lineRule="auto"/>
              <w:rPr>
                <w:rFonts w:ascii="Arial" w:eastAsia="Times New Roman" w:hAnsi="Arial" w:cs="Arial"/>
                <w:b/>
                <w:bCs/>
                <w:color w:val="FFFFFF"/>
                <w:sz w:val="20"/>
                <w:szCs w:val="20"/>
                <w:lang w:eastAsia="es-CR"/>
              </w:rPr>
            </w:pPr>
          </w:p>
        </w:tc>
        <w:tc>
          <w:tcPr>
            <w:tcW w:w="1596" w:type="dxa"/>
            <w:vMerge/>
            <w:tcBorders>
              <w:top w:val="nil"/>
              <w:left w:val="nil"/>
              <w:bottom w:val="single" w:sz="8" w:space="0" w:color="000000"/>
              <w:right w:val="nil"/>
            </w:tcBorders>
            <w:vAlign w:val="center"/>
            <w:hideMark/>
          </w:tcPr>
          <w:p w14:paraId="3DFF274C" w14:textId="77777777" w:rsidR="00340E9E" w:rsidRPr="00340E9E" w:rsidRDefault="00340E9E" w:rsidP="00340E9E">
            <w:pPr>
              <w:spacing w:after="0" w:line="240" w:lineRule="auto"/>
              <w:rPr>
                <w:rFonts w:ascii="Arial" w:eastAsia="Times New Roman" w:hAnsi="Arial" w:cs="Arial"/>
                <w:b/>
                <w:bCs/>
                <w:color w:val="FFFFFF"/>
                <w:sz w:val="20"/>
                <w:szCs w:val="20"/>
                <w:lang w:eastAsia="es-CR"/>
              </w:rPr>
            </w:pPr>
          </w:p>
        </w:tc>
        <w:tc>
          <w:tcPr>
            <w:tcW w:w="2188" w:type="dxa"/>
            <w:vMerge/>
            <w:tcBorders>
              <w:top w:val="nil"/>
              <w:left w:val="nil"/>
              <w:bottom w:val="single" w:sz="8" w:space="0" w:color="000000"/>
              <w:right w:val="nil"/>
            </w:tcBorders>
            <w:vAlign w:val="center"/>
            <w:hideMark/>
          </w:tcPr>
          <w:p w14:paraId="009351F9" w14:textId="77777777" w:rsidR="00340E9E" w:rsidRPr="00340E9E" w:rsidRDefault="00340E9E" w:rsidP="00340E9E">
            <w:pPr>
              <w:spacing w:after="0" w:line="240" w:lineRule="auto"/>
              <w:rPr>
                <w:rFonts w:ascii="Arial" w:eastAsia="Times New Roman" w:hAnsi="Arial" w:cs="Arial"/>
                <w:b/>
                <w:bCs/>
                <w:color w:val="FFFFFF"/>
                <w:sz w:val="20"/>
                <w:szCs w:val="20"/>
                <w:lang w:eastAsia="es-CR"/>
              </w:rPr>
            </w:pPr>
          </w:p>
        </w:tc>
        <w:tc>
          <w:tcPr>
            <w:tcW w:w="1850" w:type="dxa"/>
            <w:vMerge/>
            <w:tcBorders>
              <w:top w:val="nil"/>
              <w:left w:val="nil"/>
              <w:bottom w:val="single" w:sz="8" w:space="0" w:color="000000"/>
              <w:right w:val="nil"/>
            </w:tcBorders>
            <w:vAlign w:val="center"/>
            <w:hideMark/>
          </w:tcPr>
          <w:p w14:paraId="2EBC7C40" w14:textId="77777777" w:rsidR="00340E9E" w:rsidRPr="00340E9E" w:rsidRDefault="00340E9E" w:rsidP="00340E9E">
            <w:pPr>
              <w:spacing w:after="0" w:line="240" w:lineRule="auto"/>
              <w:rPr>
                <w:rFonts w:ascii="Arial" w:eastAsia="Times New Roman" w:hAnsi="Arial" w:cs="Arial"/>
                <w:b/>
                <w:bCs/>
                <w:color w:val="FFFFFF"/>
                <w:sz w:val="20"/>
                <w:szCs w:val="20"/>
                <w:lang w:eastAsia="es-CR"/>
              </w:rPr>
            </w:pPr>
          </w:p>
        </w:tc>
      </w:tr>
      <w:tr w:rsidR="003A5D2B" w:rsidRPr="00340E9E" w14:paraId="591CF7E9" w14:textId="77777777" w:rsidTr="003A5D2B">
        <w:trPr>
          <w:trHeight w:val="450"/>
        </w:trPr>
        <w:tc>
          <w:tcPr>
            <w:tcW w:w="1662" w:type="dxa"/>
            <w:vMerge/>
            <w:tcBorders>
              <w:top w:val="nil"/>
              <w:left w:val="nil"/>
              <w:bottom w:val="single" w:sz="8" w:space="0" w:color="000000"/>
              <w:right w:val="nil"/>
            </w:tcBorders>
            <w:vAlign w:val="center"/>
            <w:hideMark/>
          </w:tcPr>
          <w:p w14:paraId="20032C85" w14:textId="77777777" w:rsidR="00340E9E" w:rsidRPr="00340E9E" w:rsidRDefault="00340E9E" w:rsidP="00340E9E">
            <w:pPr>
              <w:spacing w:after="0" w:line="240" w:lineRule="auto"/>
              <w:rPr>
                <w:rFonts w:ascii="Arial" w:eastAsia="Times New Roman" w:hAnsi="Arial" w:cs="Arial"/>
                <w:b/>
                <w:bCs/>
                <w:color w:val="FFFFFF"/>
                <w:sz w:val="20"/>
                <w:szCs w:val="20"/>
                <w:lang w:eastAsia="es-CR"/>
              </w:rPr>
            </w:pPr>
          </w:p>
        </w:tc>
        <w:tc>
          <w:tcPr>
            <w:tcW w:w="2976" w:type="dxa"/>
            <w:vMerge/>
            <w:tcBorders>
              <w:top w:val="nil"/>
              <w:left w:val="nil"/>
              <w:bottom w:val="single" w:sz="8" w:space="0" w:color="000000"/>
              <w:right w:val="nil"/>
            </w:tcBorders>
            <w:vAlign w:val="center"/>
            <w:hideMark/>
          </w:tcPr>
          <w:p w14:paraId="34CFB309" w14:textId="77777777" w:rsidR="00340E9E" w:rsidRPr="00340E9E" w:rsidRDefault="00340E9E" w:rsidP="00340E9E">
            <w:pPr>
              <w:spacing w:after="0" w:line="240" w:lineRule="auto"/>
              <w:rPr>
                <w:rFonts w:ascii="Arial" w:eastAsia="Times New Roman" w:hAnsi="Arial" w:cs="Arial"/>
                <w:b/>
                <w:bCs/>
                <w:color w:val="FFFFFF"/>
                <w:sz w:val="20"/>
                <w:szCs w:val="20"/>
                <w:lang w:eastAsia="es-CR"/>
              </w:rPr>
            </w:pPr>
          </w:p>
        </w:tc>
        <w:tc>
          <w:tcPr>
            <w:tcW w:w="1276" w:type="dxa"/>
            <w:vMerge/>
            <w:tcBorders>
              <w:top w:val="nil"/>
              <w:left w:val="nil"/>
              <w:bottom w:val="single" w:sz="8" w:space="0" w:color="000000"/>
              <w:right w:val="nil"/>
            </w:tcBorders>
            <w:vAlign w:val="center"/>
            <w:hideMark/>
          </w:tcPr>
          <w:p w14:paraId="1F1431C2" w14:textId="77777777" w:rsidR="00340E9E" w:rsidRPr="00340E9E" w:rsidRDefault="00340E9E" w:rsidP="00340E9E">
            <w:pPr>
              <w:spacing w:after="0" w:line="240" w:lineRule="auto"/>
              <w:rPr>
                <w:rFonts w:ascii="Arial" w:eastAsia="Times New Roman" w:hAnsi="Arial" w:cs="Arial"/>
                <w:b/>
                <w:bCs/>
                <w:color w:val="FFFFFF"/>
                <w:sz w:val="20"/>
                <w:szCs w:val="20"/>
                <w:lang w:eastAsia="es-CR"/>
              </w:rPr>
            </w:pPr>
          </w:p>
        </w:tc>
        <w:tc>
          <w:tcPr>
            <w:tcW w:w="1559" w:type="dxa"/>
            <w:gridSpan w:val="2"/>
            <w:vMerge/>
            <w:tcBorders>
              <w:top w:val="nil"/>
              <w:left w:val="nil"/>
              <w:bottom w:val="nil"/>
              <w:right w:val="nil"/>
            </w:tcBorders>
            <w:vAlign w:val="center"/>
            <w:hideMark/>
          </w:tcPr>
          <w:p w14:paraId="64C59443" w14:textId="77777777" w:rsidR="00340E9E" w:rsidRPr="00340E9E" w:rsidRDefault="00340E9E" w:rsidP="00340E9E">
            <w:pPr>
              <w:spacing w:after="0" w:line="240" w:lineRule="auto"/>
              <w:rPr>
                <w:rFonts w:ascii="Arial" w:eastAsia="Times New Roman" w:hAnsi="Arial" w:cs="Arial"/>
                <w:b/>
                <w:bCs/>
                <w:color w:val="FFFFFF"/>
                <w:sz w:val="20"/>
                <w:szCs w:val="20"/>
                <w:lang w:eastAsia="es-CR"/>
              </w:rPr>
            </w:pPr>
          </w:p>
        </w:tc>
        <w:tc>
          <w:tcPr>
            <w:tcW w:w="1596" w:type="dxa"/>
            <w:vMerge/>
            <w:tcBorders>
              <w:top w:val="nil"/>
              <w:left w:val="nil"/>
              <w:bottom w:val="single" w:sz="8" w:space="0" w:color="000000"/>
              <w:right w:val="nil"/>
            </w:tcBorders>
            <w:vAlign w:val="center"/>
            <w:hideMark/>
          </w:tcPr>
          <w:p w14:paraId="0AD5BA0E" w14:textId="77777777" w:rsidR="00340E9E" w:rsidRPr="00340E9E" w:rsidRDefault="00340E9E" w:rsidP="00340E9E">
            <w:pPr>
              <w:spacing w:after="0" w:line="240" w:lineRule="auto"/>
              <w:rPr>
                <w:rFonts w:ascii="Arial" w:eastAsia="Times New Roman" w:hAnsi="Arial" w:cs="Arial"/>
                <w:b/>
                <w:bCs/>
                <w:color w:val="FFFFFF"/>
                <w:sz w:val="20"/>
                <w:szCs w:val="20"/>
                <w:lang w:eastAsia="es-CR"/>
              </w:rPr>
            </w:pPr>
          </w:p>
        </w:tc>
        <w:tc>
          <w:tcPr>
            <w:tcW w:w="2188" w:type="dxa"/>
            <w:vMerge/>
            <w:tcBorders>
              <w:top w:val="nil"/>
              <w:left w:val="nil"/>
              <w:bottom w:val="single" w:sz="8" w:space="0" w:color="000000"/>
              <w:right w:val="nil"/>
            </w:tcBorders>
            <w:vAlign w:val="center"/>
            <w:hideMark/>
          </w:tcPr>
          <w:p w14:paraId="444F4F80" w14:textId="77777777" w:rsidR="00340E9E" w:rsidRPr="00340E9E" w:rsidRDefault="00340E9E" w:rsidP="00340E9E">
            <w:pPr>
              <w:spacing w:after="0" w:line="240" w:lineRule="auto"/>
              <w:rPr>
                <w:rFonts w:ascii="Arial" w:eastAsia="Times New Roman" w:hAnsi="Arial" w:cs="Arial"/>
                <w:b/>
                <w:bCs/>
                <w:color w:val="FFFFFF"/>
                <w:sz w:val="20"/>
                <w:szCs w:val="20"/>
                <w:lang w:eastAsia="es-CR"/>
              </w:rPr>
            </w:pPr>
          </w:p>
        </w:tc>
        <w:tc>
          <w:tcPr>
            <w:tcW w:w="1850" w:type="dxa"/>
            <w:vMerge/>
            <w:tcBorders>
              <w:top w:val="nil"/>
              <w:left w:val="nil"/>
              <w:bottom w:val="single" w:sz="8" w:space="0" w:color="000000"/>
              <w:right w:val="nil"/>
            </w:tcBorders>
            <w:vAlign w:val="center"/>
            <w:hideMark/>
          </w:tcPr>
          <w:p w14:paraId="31A9C5FB" w14:textId="77777777" w:rsidR="00340E9E" w:rsidRPr="00340E9E" w:rsidRDefault="00340E9E" w:rsidP="00340E9E">
            <w:pPr>
              <w:spacing w:after="0" w:line="240" w:lineRule="auto"/>
              <w:rPr>
                <w:rFonts w:ascii="Arial" w:eastAsia="Times New Roman" w:hAnsi="Arial" w:cs="Arial"/>
                <w:b/>
                <w:bCs/>
                <w:color w:val="FFFFFF"/>
                <w:sz w:val="20"/>
                <w:szCs w:val="20"/>
                <w:lang w:eastAsia="es-CR"/>
              </w:rPr>
            </w:pPr>
          </w:p>
        </w:tc>
      </w:tr>
      <w:tr w:rsidR="003A5D2B" w:rsidRPr="00340E9E" w14:paraId="0622E1AB" w14:textId="77777777" w:rsidTr="003A5D2B">
        <w:trPr>
          <w:trHeight w:val="450"/>
        </w:trPr>
        <w:tc>
          <w:tcPr>
            <w:tcW w:w="1662" w:type="dxa"/>
            <w:vMerge/>
            <w:tcBorders>
              <w:top w:val="nil"/>
              <w:left w:val="nil"/>
              <w:bottom w:val="single" w:sz="8" w:space="0" w:color="000000"/>
              <w:right w:val="nil"/>
            </w:tcBorders>
            <w:vAlign w:val="center"/>
            <w:hideMark/>
          </w:tcPr>
          <w:p w14:paraId="475F9BA8" w14:textId="77777777" w:rsidR="00340E9E" w:rsidRPr="00340E9E" w:rsidRDefault="00340E9E" w:rsidP="00340E9E">
            <w:pPr>
              <w:spacing w:after="0" w:line="240" w:lineRule="auto"/>
              <w:rPr>
                <w:rFonts w:ascii="Arial" w:eastAsia="Times New Roman" w:hAnsi="Arial" w:cs="Arial"/>
                <w:b/>
                <w:bCs/>
                <w:color w:val="FFFFFF"/>
                <w:sz w:val="20"/>
                <w:szCs w:val="20"/>
                <w:lang w:eastAsia="es-CR"/>
              </w:rPr>
            </w:pPr>
          </w:p>
        </w:tc>
        <w:tc>
          <w:tcPr>
            <w:tcW w:w="2976" w:type="dxa"/>
            <w:vMerge/>
            <w:tcBorders>
              <w:top w:val="nil"/>
              <w:left w:val="nil"/>
              <w:bottom w:val="single" w:sz="8" w:space="0" w:color="000000"/>
              <w:right w:val="nil"/>
            </w:tcBorders>
            <w:vAlign w:val="center"/>
            <w:hideMark/>
          </w:tcPr>
          <w:p w14:paraId="39E35918" w14:textId="77777777" w:rsidR="00340E9E" w:rsidRPr="00340E9E" w:rsidRDefault="00340E9E" w:rsidP="00340E9E">
            <w:pPr>
              <w:spacing w:after="0" w:line="240" w:lineRule="auto"/>
              <w:rPr>
                <w:rFonts w:ascii="Arial" w:eastAsia="Times New Roman" w:hAnsi="Arial" w:cs="Arial"/>
                <w:b/>
                <w:bCs/>
                <w:color w:val="FFFFFF"/>
                <w:sz w:val="20"/>
                <w:szCs w:val="20"/>
                <w:lang w:eastAsia="es-CR"/>
              </w:rPr>
            </w:pPr>
          </w:p>
        </w:tc>
        <w:tc>
          <w:tcPr>
            <w:tcW w:w="1276" w:type="dxa"/>
            <w:vMerge/>
            <w:tcBorders>
              <w:top w:val="nil"/>
              <w:left w:val="nil"/>
              <w:bottom w:val="single" w:sz="8" w:space="0" w:color="000000"/>
              <w:right w:val="nil"/>
            </w:tcBorders>
            <w:vAlign w:val="center"/>
            <w:hideMark/>
          </w:tcPr>
          <w:p w14:paraId="61DDB81F" w14:textId="77777777" w:rsidR="00340E9E" w:rsidRPr="00340E9E" w:rsidRDefault="00340E9E" w:rsidP="00340E9E">
            <w:pPr>
              <w:spacing w:after="0" w:line="240" w:lineRule="auto"/>
              <w:rPr>
                <w:rFonts w:ascii="Arial" w:eastAsia="Times New Roman" w:hAnsi="Arial" w:cs="Arial"/>
                <w:b/>
                <w:bCs/>
                <w:color w:val="FFFFFF"/>
                <w:sz w:val="20"/>
                <w:szCs w:val="20"/>
                <w:lang w:eastAsia="es-CR"/>
              </w:rPr>
            </w:pPr>
          </w:p>
        </w:tc>
        <w:tc>
          <w:tcPr>
            <w:tcW w:w="1559" w:type="dxa"/>
            <w:gridSpan w:val="2"/>
            <w:vMerge/>
            <w:tcBorders>
              <w:top w:val="nil"/>
              <w:left w:val="nil"/>
              <w:bottom w:val="nil"/>
              <w:right w:val="nil"/>
            </w:tcBorders>
            <w:vAlign w:val="center"/>
            <w:hideMark/>
          </w:tcPr>
          <w:p w14:paraId="11ED6544" w14:textId="77777777" w:rsidR="00340E9E" w:rsidRPr="00340E9E" w:rsidRDefault="00340E9E" w:rsidP="00340E9E">
            <w:pPr>
              <w:spacing w:after="0" w:line="240" w:lineRule="auto"/>
              <w:rPr>
                <w:rFonts w:ascii="Arial" w:eastAsia="Times New Roman" w:hAnsi="Arial" w:cs="Arial"/>
                <w:b/>
                <w:bCs/>
                <w:color w:val="FFFFFF"/>
                <w:sz w:val="20"/>
                <w:szCs w:val="20"/>
                <w:lang w:eastAsia="es-CR"/>
              </w:rPr>
            </w:pPr>
          </w:p>
        </w:tc>
        <w:tc>
          <w:tcPr>
            <w:tcW w:w="1596" w:type="dxa"/>
            <w:vMerge/>
            <w:tcBorders>
              <w:top w:val="nil"/>
              <w:left w:val="nil"/>
              <w:bottom w:val="single" w:sz="8" w:space="0" w:color="000000"/>
              <w:right w:val="nil"/>
            </w:tcBorders>
            <w:vAlign w:val="center"/>
            <w:hideMark/>
          </w:tcPr>
          <w:p w14:paraId="5B5299AC" w14:textId="77777777" w:rsidR="00340E9E" w:rsidRPr="00340E9E" w:rsidRDefault="00340E9E" w:rsidP="00340E9E">
            <w:pPr>
              <w:spacing w:after="0" w:line="240" w:lineRule="auto"/>
              <w:rPr>
                <w:rFonts w:ascii="Arial" w:eastAsia="Times New Roman" w:hAnsi="Arial" w:cs="Arial"/>
                <w:b/>
                <w:bCs/>
                <w:color w:val="FFFFFF"/>
                <w:sz w:val="20"/>
                <w:szCs w:val="20"/>
                <w:lang w:eastAsia="es-CR"/>
              </w:rPr>
            </w:pPr>
          </w:p>
        </w:tc>
        <w:tc>
          <w:tcPr>
            <w:tcW w:w="2188" w:type="dxa"/>
            <w:vMerge/>
            <w:tcBorders>
              <w:top w:val="nil"/>
              <w:left w:val="nil"/>
              <w:bottom w:val="single" w:sz="8" w:space="0" w:color="000000"/>
              <w:right w:val="nil"/>
            </w:tcBorders>
            <w:vAlign w:val="center"/>
            <w:hideMark/>
          </w:tcPr>
          <w:p w14:paraId="0ADE4FA0" w14:textId="77777777" w:rsidR="00340E9E" w:rsidRPr="00340E9E" w:rsidRDefault="00340E9E" w:rsidP="00340E9E">
            <w:pPr>
              <w:spacing w:after="0" w:line="240" w:lineRule="auto"/>
              <w:rPr>
                <w:rFonts w:ascii="Arial" w:eastAsia="Times New Roman" w:hAnsi="Arial" w:cs="Arial"/>
                <w:b/>
                <w:bCs/>
                <w:color w:val="FFFFFF"/>
                <w:sz w:val="20"/>
                <w:szCs w:val="20"/>
                <w:lang w:eastAsia="es-CR"/>
              </w:rPr>
            </w:pPr>
          </w:p>
        </w:tc>
        <w:tc>
          <w:tcPr>
            <w:tcW w:w="1850" w:type="dxa"/>
            <w:vMerge/>
            <w:tcBorders>
              <w:top w:val="nil"/>
              <w:left w:val="nil"/>
              <w:bottom w:val="single" w:sz="8" w:space="0" w:color="000000"/>
              <w:right w:val="nil"/>
            </w:tcBorders>
            <w:vAlign w:val="center"/>
            <w:hideMark/>
          </w:tcPr>
          <w:p w14:paraId="0DA1756F" w14:textId="77777777" w:rsidR="00340E9E" w:rsidRPr="00340E9E" w:rsidRDefault="00340E9E" w:rsidP="00340E9E">
            <w:pPr>
              <w:spacing w:after="0" w:line="240" w:lineRule="auto"/>
              <w:rPr>
                <w:rFonts w:ascii="Arial" w:eastAsia="Times New Roman" w:hAnsi="Arial" w:cs="Arial"/>
                <w:b/>
                <w:bCs/>
                <w:color w:val="FFFFFF"/>
                <w:sz w:val="20"/>
                <w:szCs w:val="20"/>
                <w:lang w:eastAsia="es-CR"/>
              </w:rPr>
            </w:pPr>
          </w:p>
        </w:tc>
      </w:tr>
      <w:tr w:rsidR="003A5D2B" w:rsidRPr="00340E9E" w14:paraId="785AFBFB" w14:textId="77777777" w:rsidTr="003A5D2B">
        <w:trPr>
          <w:trHeight w:val="42"/>
        </w:trPr>
        <w:tc>
          <w:tcPr>
            <w:tcW w:w="1662" w:type="dxa"/>
            <w:vMerge/>
            <w:tcBorders>
              <w:top w:val="nil"/>
              <w:left w:val="nil"/>
              <w:bottom w:val="single" w:sz="8" w:space="0" w:color="000000"/>
              <w:right w:val="nil"/>
            </w:tcBorders>
            <w:vAlign w:val="center"/>
            <w:hideMark/>
          </w:tcPr>
          <w:p w14:paraId="03381565" w14:textId="77777777" w:rsidR="00340E9E" w:rsidRPr="00340E9E" w:rsidRDefault="00340E9E" w:rsidP="00340E9E">
            <w:pPr>
              <w:spacing w:after="0" w:line="240" w:lineRule="auto"/>
              <w:rPr>
                <w:rFonts w:ascii="Arial" w:eastAsia="Times New Roman" w:hAnsi="Arial" w:cs="Arial"/>
                <w:b/>
                <w:bCs/>
                <w:color w:val="FFFFFF"/>
                <w:sz w:val="20"/>
                <w:szCs w:val="20"/>
                <w:lang w:eastAsia="es-CR"/>
              </w:rPr>
            </w:pPr>
          </w:p>
        </w:tc>
        <w:tc>
          <w:tcPr>
            <w:tcW w:w="2976" w:type="dxa"/>
            <w:vMerge/>
            <w:tcBorders>
              <w:top w:val="nil"/>
              <w:left w:val="nil"/>
              <w:bottom w:val="single" w:sz="8" w:space="0" w:color="000000"/>
              <w:right w:val="nil"/>
            </w:tcBorders>
            <w:vAlign w:val="center"/>
            <w:hideMark/>
          </w:tcPr>
          <w:p w14:paraId="199986FB" w14:textId="77777777" w:rsidR="00340E9E" w:rsidRPr="00340E9E" w:rsidRDefault="00340E9E" w:rsidP="00340E9E">
            <w:pPr>
              <w:spacing w:after="0" w:line="240" w:lineRule="auto"/>
              <w:rPr>
                <w:rFonts w:ascii="Arial" w:eastAsia="Times New Roman" w:hAnsi="Arial" w:cs="Arial"/>
                <w:b/>
                <w:bCs/>
                <w:color w:val="FFFFFF"/>
                <w:sz w:val="20"/>
                <w:szCs w:val="20"/>
                <w:lang w:eastAsia="es-CR"/>
              </w:rPr>
            </w:pPr>
          </w:p>
        </w:tc>
        <w:tc>
          <w:tcPr>
            <w:tcW w:w="1276" w:type="dxa"/>
            <w:vMerge/>
            <w:tcBorders>
              <w:top w:val="nil"/>
              <w:left w:val="nil"/>
              <w:bottom w:val="single" w:sz="8" w:space="0" w:color="000000"/>
              <w:right w:val="nil"/>
            </w:tcBorders>
            <w:vAlign w:val="center"/>
            <w:hideMark/>
          </w:tcPr>
          <w:p w14:paraId="31DC0302" w14:textId="77777777" w:rsidR="00340E9E" w:rsidRPr="00340E9E" w:rsidRDefault="00340E9E" w:rsidP="00340E9E">
            <w:pPr>
              <w:spacing w:after="0" w:line="240" w:lineRule="auto"/>
              <w:rPr>
                <w:rFonts w:ascii="Arial" w:eastAsia="Times New Roman" w:hAnsi="Arial" w:cs="Arial"/>
                <w:b/>
                <w:bCs/>
                <w:color w:val="FFFFFF"/>
                <w:sz w:val="20"/>
                <w:szCs w:val="20"/>
                <w:lang w:eastAsia="es-CR"/>
              </w:rPr>
            </w:pPr>
          </w:p>
        </w:tc>
        <w:tc>
          <w:tcPr>
            <w:tcW w:w="709" w:type="dxa"/>
            <w:tcBorders>
              <w:top w:val="nil"/>
              <w:left w:val="nil"/>
              <w:bottom w:val="single" w:sz="8" w:space="0" w:color="auto"/>
              <w:right w:val="nil"/>
            </w:tcBorders>
            <w:shd w:val="clear" w:color="000000" w:fill="203764"/>
            <w:vAlign w:val="center"/>
            <w:hideMark/>
          </w:tcPr>
          <w:p w14:paraId="606C3A91" w14:textId="77777777" w:rsidR="00340E9E" w:rsidRPr="00340E9E" w:rsidRDefault="00340E9E" w:rsidP="00340E9E">
            <w:pPr>
              <w:spacing w:after="0" w:line="240" w:lineRule="auto"/>
              <w:jc w:val="center"/>
              <w:rPr>
                <w:rFonts w:ascii="Arial" w:eastAsia="Times New Roman" w:hAnsi="Arial" w:cs="Arial"/>
                <w:b/>
                <w:bCs/>
                <w:color w:val="FFFFFF"/>
                <w:sz w:val="18"/>
                <w:szCs w:val="18"/>
                <w:lang w:eastAsia="es-CR"/>
              </w:rPr>
            </w:pPr>
            <w:r w:rsidRPr="00340E9E">
              <w:rPr>
                <w:rFonts w:ascii="Arial" w:eastAsia="Times New Roman" w:hAnsi="Arial" w:cs="Arial"/>
                <w:b/>
                <w:bCs/>
                <w:color w:val="FFFFFF"/>
                <w:sz w:val="18"/>
                <w:szCs w:val="18"/>
                <w:lang w:eastAsia="es-CR"/>
              </w:rPr>
              <w:t>Desde</w:t>
            </w:r>
          </w:p>
        </w:tc>
        <w:tc>
          <w:tcPr>
            <w:tcW w:w="850" w:type="dxa"/>
            <w:tcBorders>
              <w:top w:val="nil"/>
              <w:left w:val="nil"/>
              <w:bottom w:val="single" w:sz="8" w:space="0" w:color="auto"/>
              <w:right w:val="nil"/>
            </w:tcBorders>
            <w:shd w:val="clear" w:color="000000" w:fill="203764"/>
            <w:vAlign w:val="center"/>
            <w:hideMark/>
          </w:tcPr>
          <w:p w14:paraId="330FBA86" w14:textId="77777777" w:rsidR="00340E9E" w:rsidRPr="00340E9E" w:rsidRDefault="00340E9E" w:rsidP="00340E9E">
            <w:pPr>
              <w:spacing w:after="0" w:line="240" w:lineRule="auto"/>
              <w:jc w:val="center"/>
              <w:rPr>
                <w:rFonts w:ascii="Arial" w:eastAsia="Times New Roman" w:hAnsi="Arial" w:cs="Arial"/>
                <w:b/>
                <w:bCs/>
                <w:color w:val="FFFFFF"/>
                <w:sz w:val="18"/>
                <w:szCs w:val="18"/>
                <w:lang w:eastAsia="es-CR"/>
              </w:rPr>
            </w:pPr>
            <w:r w:rsidRPr="00340E9E">
              <w:rPr>
                <w:rFonts w:ascii="Arial" w:eastAsia="Times New Roman" w:hAnsi="Arial" w:cs="Arial"/>
                <w:b/>
                <w:bCs/>
                <w:color w:val="FFFFFF"/>
                <w:sz w:val="18"/>
                <w:szCs w:val="18"/>
                <w:lang w:eastAsia="es-CR"/>
              </w:rPr>
              <w:t>Hasta</w:t>
            </w:r>
          </w:p>
        </w:tc>
        <w:tc>
          <w:tcPr>
            <w:tcW w:w="1596" w:type="dxa"/>
            <w:vMerge/>
            <w:tcBorders>
              <w:top w:val="nil"/>
              <w:left w:val="nil"/>
              <w:bottom w:val="single" w:sz="8" w:space="0" w:color="000000"/>
              <w:right w:val="nil"/>
            </w:tcBorders>
            <w:vAlign w:val="center"/>
            <w:hideMark/>
          </w:tcPr>
          <w:p w14:paraId="7D736517" w14:textId="77777777" w:rsidR="00340E9E" w:rsidRPr="00340E9E" w:rsidRDefault="00340E9E" w:rsidP="00340E9E">
            <w:pPr>
              <w:spacing w:after="0" w:line="240" w:lineRule="auto"/>
              <w:rPr>
                <w:rFonts w:ascii="Arial" w:eastAsia="Times New Roman" w:hAnsi="Arial" w:cs="Arial"/>
                <w:b/>
                <w:bCs/>
                <w:color w:val="FFFFFF"/>
                <w:sz w:val="20"/>
                <w:szCs w:val="20"/>
                <w:lang w:eastAsia="es-CR"/>
              </w:rPr>
            </w:pPr>
          </w:p>
        </w:tc>
        <w:tc>
          <w:tcPr>
            <w:tcW w:w="2188" w:type="dxa"/>
            <w:vMerge/>
            <w:tcBorders>
              <w:top w:val="nil"/>
              <w:left w:val="nil"/>
              <w:bottom w:val="single" w:sz="8" w:space="0" w:color="000000"/>
              <w:right w:val="nil"/>
            </w:tcBorders>
            <w:vAlign w:val="center"/>
            <w:hideMark/>
          </w:tcPr>
          <w:p w14:paraId="4EFA2F52" w14:textId="77777777" w:rsidR="00340E9E" w:rsidRPr="00340E9E" w:rsidRDefault="00340E9E" w:rsidP="00340E9E">
            <w:pPr>
              <w:spacing w:after="0" w:line="240" w:lineRule="auto"/>
              <w:rPr>
                <w:rFonts w:ascii="Arial" w:eastAsia="Times New Roman" w:hAnsi="Arial" w:cs="Arial"/>
                <w:b/>
                <w:bCs/>
                <w:color w:val="FFFFFF"/>
                <w:sz w:val="20"/>
                <w:szCs w:val="20"/>
                <w:lang w:eastAsia="es-CR"/>
              </w:rPr>
            </w:pPr>
          </w:p>
        </w:tc>
        <w:tc>
          <w:tcPr>
            <w:tcW w:w="1850" w:type="dxa"/>
            <w:vMerge/>
            <w:tcBorders>
              <w:top w:val="nil"/>
              <w:left w:val="nil"/>
              <w:bottom w:val="single" w:sz="8" w:space="0" w:color="000000"/>
              <w:right w:val="nil"/>
            </w:tcBorders>
            <w:vAlign w:val="center"/>
            <w:hideMark/>
          </w:tcPr>
          <w:p w14:paraId="6EF64250" w14:textId="77777777" w:rsidR="00340E9E" w:rsidRPr="00340E9E" w:rsidRDefault="00340E9E" w:rsidP="00340E9E">
            <w:pPr>
              <w:spacing w:after="0" w:line="240" w:lineRule="auto"/>
              <w:rPr>
                <w:rFonts w:ascii="Arial" w:eastAsia="Times New Roman" w:hAnsi="Arial" w:cs="Arial"/>
                <w:b/>
                <w:bCs/>
                <w:color w:val="FFFFFF"/>
                <w:sz w:val="20"/>
                <w:szCs w:val="20"/>
                <w:lang w:eastAsia="es-CR"/>
              </w:rPr>
            </w:pPr>
          </w:p>
        </w:tc>
      </w:tr>
      <w:tr w:rsidR="003A5D2B" w:rsidRPr="00340E9E" w14:paraId="128B6192" w14:textId="77777777" w:rsidTr="003A5D2B">
        <w:trPr>
          <w:trHeight w:val="60"/>
        </w:trPr>
        <w:tc>
          <w:tcPr>
            <w:tcW w:w="1662" w:type="dxa"/>
            <w:tcBorders>
              <w:top w:val="nil"/>
              <w:left w:val="single" w:sz="8" w:space="0" w:color="auto"/>
              <w:bottom w:val="single" w:sz="8" w:space="0" w:color="auto"/>
              <w:right w:val="single" w:sz="8" w:space="0" w:color="auto"/>
            </w:tcBorders>
            <w:shd w:val="clear" w:color="auto" w:fill="auto"/>
            <w:noWrap/>
            <w:vAlign w:val="center"/>
            <w:hideMark/>
          </w:tcPr>
          <w:p w14:paraId="5581D560" w14:textId="77777777" w:rsidR="00340E9E" w:rsidRPr="00340E9E" w:rsidRDefault="00340E9E" w:rsidP="00340E9E">
            <w:pPr>
              <w:spacing w:after="0" w:line="240" w:lineRule="auto"/>
              <w:rPr>
                <w:rFonts w:ascii="Arial" w:eastAsia="Times New Roman" w:hAnsi="Arial" w:cs="Arial"/>
                <w:color w:val="000000"/>
                <w:sz w:val="18"/>
                <w:szCs w:val="18"/>
                <w:lang w:eastAsia="es-CR"/>
              </w:rPr>
            </w:pPr>
            <w:r w:rsidRPr="00340E9E">
              <w:rPr>
                <w:rFonts w:ascii="Arial" w:eastAsia="Times New Roman" w:hAnsi="Arial" w:cs="Arial"/>
                <w:color w:val="000000"/>
                <w:sz w:val="18"/>
                <w:szCs w:val="18"/>
                <w:lang w:eastAsia="es-CR"/>
              </w:rPr>
              <w:t>2019CD-000023-0009100001</w:t>
            </w:r>
          </w:p>
        </w:tc>
        <w:tc>
          <w:tcPr>
            <w:tcW w:w="2976" w:type="dxa"/>
            <w:tcBorders>
              <w:top w:val="nil"/>
              <w:left w:val="nil"/>
              <w:bottom w:val="single" w:sz="8" w:space="0" w:color="auto"/>
              <w:right w:val="single" w:sz="8" w:space="0" w:color="auto"/>
            </w:tcBorders>
            <w:shd w:val="clear" w:color="auto" w:fill="auto"/>
            <w:vAlign w:val="center"/>
            <w:hideMark/>
          </w:tcPr>
          <w:p w14:paraId="70E3B431" w14:textId="3F3E79D9" w:rsidR="00340E9E" w:rsidRPr="00340E9E" w:rsidRDefault="00340E9E" w:rsidP="00340E9E">
            <w:pPr>
              <w:spacing w:after="0" w:line="240" w:lineRule="auto"/>
              <w:rPr>
                <w:rFonts w:ascii="Arial" w:eastAsia="Times New Roman" w:hAnsi="Arial" w:cs="Arial"/>
                <w:color w:val="000000"/>
                <w:sz w:val="18"/>
                <w:szCs w:val="18"/>
                <w:lang w:eastAsia="es-CR"/>
              </w:rPr>
            </w:pPr>
            <w:r w:rsidRPr="00340E9E">
              <w:rPr>
                <w:rFonts w:ascii="Arial" w:eastAsia="Times New Roman" w:hAnsi="Arial" w:cs="Arial"/>
                <w:color w:val="000000"/>
                <w:sz w:val="18"/>
                <w:szCs w:val="18"/>
                <w:lang w:eastAsia="es-CR"/>
              </w:rPr>
              <w:t xml:space="preserve">Alquiler del edificio </w:t>
            </w:r>
            <w:r w:rsidR="00DB6E09">
              <w:rPr>
                <w:rFonts w:ascii="Arial" w:eastAsia="Times New Roman" w:hAnsi="Arial" w:cs="Arial"/>
                <w:color w:val="000000"/>
                <w:sz w:val="18"/>
                <w:szCs w:val="18"/>
                <w:lang w:eastAsia="es-CR"/>
              </w:rPr>
              <w:t>SIGMA</w:t>
            </w:r>
            <w:r w:rsidRPr="00340E9E">
              <w:rPr>
                <w:rFonts w:ascii="Arial" w:eastAsia="Times New Roman" w:hAnsi="Arial" w:cs="Arial"/>
                <w:color w:val="000000"/>
                <w:sz w:val="18"/>
                <w:szCs w:val="18"/>
                <w:lang w:eastAsia="es-CR"/>
              </w:rPr>
              <w:t xml:space="preserve"> </w:t>
            </w:r>
          </w:p>
        </w:tc>
        <w:tc>
          <w:tcPr>
            <w:tcW w:w="1276" w:type="dxa"/>
            <w:tcBorders>
              <w:top w:val="nil"/>
              <w:left w:val="nil"/>
              <w:bottom w:val="single" w:sz="8" w:space="0" w:color="auto"/>
              <w:right w:val="single" w:sz="8" w:space="0" w:color="auto"/>
            </w:tcBorders>
            <w:shd w:val="clear" w:color="auto" w:fill="auto"/>
            <w:noWrap/>
            <w:vAlign w:val="center"/>
            <w:hideMark/>
          </w:tcPr>
          <w:p w14:paraId="6A84A05A" w14:textId="77777777" w:rsidR="00340E9E" w:rsidRPr="00340E9E" w:rsidRDefault="00340E9E" w:rsidP="00340E9E">
            <w:pPr>
              <w:spacing w:after="0" w:line="240" w:lineRule="auto"/>
              <w:jc w:val="center"/>
              <w:rPr>
                <w:rFonts w:ascii="Arial" w:eastAsia="Times New Roman" w:hAnsi="Arial" w:cs="Arial"/>
                <w:color w:val="000000"/>
                <w:sz w:val="18"/>
                <w:szCs w:val="18"/>
                <w:lang w:eastAsia="es-CR"/>
              </w:rPr>
            </w:pPr>
            <w:r w:rsidRPr="00340E9E">
              <w:rPr>
                <w:rFonts w:ascii="Arial" w:eastAsia="Times New Roman" w:hAnsi="Arial" w:cs="Arial"/>
                <w:color w:val="000000"/>
                <w:sz w:val="18"/>
                <w:szCs w:val="18"/>
                <w:lang w:eastAsia="es-CR"/>
              </w:rPr>
              <w:t>27/04/2020</w:t>
            </w:r>
          </w:p>
        </w:tc>
        <w:tc>
          <w:tcPr>
            <w:tcW w:w="709" w:type="dxa"/>
            <w:tcBorders>
              <w:top w:val="nil"/>
              <w:left w:val="nil"/>
              <w:bottom w:val="single" w:sz="8" w:space="0" w:color="auto"/>
              <w:right w:val="single" w:sz="8" w:space="0" w:color="auto"/>
            </w:tcBorders>
            <w:shd w:val="clear" w:color="auto" w:fill="auto"/>
            <w:noWrap/>
            <w:vAlign w:val="center"/>
            <w:hideMark/>
          </w:tcPr>
          <w:p w14:paraId="7D0893E7" w14:textId="77777777" w:rsidR="00340E9E" w:rsidRPr="00340E9E" w:rsidRDefault="00340E9E" w:rsidP="00340E9E">
            <w:pPr>
              <w:spacing w:after="0" w:line="240" w:lineRule="auto"/>
              <w:jc w:val="center"/>
              <w:rPr>
                <w:rFonts w:ascii="Arial" w:eastAsia="Times New Roman" w:hAnsi="Arial" w:cs="Arial"/>
                <w:color w:val="000000"/>
                <w:sz w:val="18"/>
                <w:szCs w:val="18"/>
                <w:lang w:eastAsia="es-CR"/>
              </w:rPr>
            </w:pPr>
            <w:r w:rsidRPr="00340E9E">
              <w:rPr>
                <w:rFonts w:ascii="Arial" w:eastAsia="Times New Roman" w:hAnsi="Arial" w:cs="Arial"/>
                <w:color w:val="000000"/>
                <w:sz w:val="18"/>
                <w:szCs w:val="18"/>
                <w:lang w:eastAsia="es-CR"/>
              </w:rPr>
              <w:t>abr-20</w:t>
            </w:r>
          </w:p>
        </w:tc>
        <w:tc>
          <w:tcPr>
            <w:tcW w:w="850" w:type="dxa"/>
            <w:tcBorders>
              <w:top w:val="nil"/>
              <w:left w:val="nil"/>
              <w:bottom w:val="single" w:sz="8" w:space="0" w:color="auto"/>
              <w:right w:val="single" w:sz="8" w:space="0" w:color="auto"/>
            </w:tcBorders>
            <w:shd w:val="clear" w:color="auto" w:fill="auto"/>
            <w:noWrap/>
            <w:vAlign w:val="center"/>
            <w:hideMark/>
          </w:tcPr>
          <w:p w14:paraId="4D1F04BF" w14:textId="77777777" w:rsidR="00340E9E" w:rsidRPr="00340E9E" w:rsidRDefault="00340E9E" w:rsidP="00340E9E">
            <w:pPr>
              <w:spacing w:after="0" w:line="240" w:lineRule="auto"/>
              <w:jc w:val="center"/>
              <w:rPr>
                <w:rFonts w:ascii="Arial" w:eastAsia="Times New Roman" w:hAnsi="Arial" w:cs="Arial"/>
                <w:color w:val="000000"/>
                <w:sz w:val="18"/>
                <w:szCs w:val="18"/>
                <w:lang w:eastAsia="es-CR"/>
              </w:rPr>
            </w:pPr>
            <w:r w:rsidRPr="00340E9E">
              <w:rPr>
                <w:rFonts w:ascii="Arial" w:eastAsia="Times New Roman" w:hAnsi="Arial" w:cs="Arial"/>
                <w:color w:val="000000"/>
                <w:sz w:val="18"/>
                <w:szCs w:val="18"/>
                <w:lang w:eastAsia="es-CR"/>
              </w:rPr>
              <w:t>set-22</w:t>
            </w:r>
          </w:p>
        </w:tc>
        <w:tc>
          <w:tcPr>
            <w:tcW w:w="1596" w:type="dxa"/>
            <w:tcBorders>
              <w:top w:val="nil"/>
              <w:left w:val="nil"/>
              <w:bottom w:val="single" w:sz="8" w:space="0" w:color="auto"/>
              <w:right w:val="single" w:sz="8" w:space="0" w:color="auto"/>
            </w:tcBorders>
            <w:shd w:val="clear" w:color="auto" w:fill="auto"/>
            <w:noWrap/>
            <w:vAlign w:val="center"/>
            <w:hideMark/>
          </w:tcPr>
          <w:p w14:paraId="3A05E8BB" w14:textId="77777777" w:rsidR="00340E9E" w:rsidRPr="00340E9E" w:rsidRDefault="00340E9E" w:rsidP="00340E9E">
            <w:pPr>
              <w:spacing w:after="0" w:line="240" w:lineRule="auto"/>
              <w:jc w:val="right"/>
              <w:rPr>
                <w:rFonts w:ascii="Arial" w:eastAsia="Times New Roman" w:hAnsi="Arial" w:cs="Arial"/>
                <w:color w:val="000000"/>
                <w:sz w:val="18"/>
                <w:szCs w:val="18"/>
                <w:lang w:eastAsia="es-CR"/>
              </w:rPr>
            </w:pPr>
            <w:r w:rsidRPr="00340E9E">
              <w:rPr>
                <w:rFonts w:ascii="Arial" w:eastAsia="Times New Roman" w:hAnsi="Arial" w:cs="Arial"/>
                <w:color w:val="000000"/>
                <w:sz w:val="18"/>
                <w:szCs w:val="18"/>
                <w:lang w:eastAsia="es-CR"/>
              </w:rPr>
              <w:t>1 598 889 407,63</w:t>
            </w:r>
          </w:p>
        </w:tc>
        <w:tc>
          <w:tcPr>
            <w:tcW w:w="2188" w:type="dxa"/>
            <w:tcBorders>
              <w:top w:val="nil"/>
              <w:left w:val="nil"/>
              <w:bottom w:val="single" w:sz="8" w:space="0" w:color="auto"/>
              <w:right w:val="single" w:sz="8" w:space="0" w:color="auto"/>
            </w:tcBorders>
            <w:shd w:val="clear" w:color="auto" w:fill="auto"/>
            <w:vAlign w:val="center"/>
            <w:hideMark/>
          </w:tcPr>
          <w:p w14:paraId="0FBE2381" w14:textId="77777777" w:rsidR="00340E9E" w:rsidRPr="00340E9E" w:rsidRDefault="00340E9E" w:rsidP="00340E9E">
            <w:pPr>
              <w:spacing w:after="0" w:line="240" w:lineRule="auto"/>
              <w:jc w:val="right"/>
              <w:rPr>
                <w:rFonts w:ascii="Arial" w:eastAsia="Times New Roman" w:hAnsi="Arial" w:cs="Arial"/>
                <w:color w:val="000000"/>
                <w:sz w:val="18"/>
                <w:szCs w:val="18"/>
                <w:lang w:eastAsia="es-CR"/>
              </w:rPr>
            </w:pPr>
            <w:r w:rsidRPr="00340E9E">
              <w:rPr>
                <w:rFonts w:ascii="Arial" w:eastAsia="Times New Roman" w:hAnsi="Arial" w:cs="Arial"/>
                <w:color w:val="000000"/>
                <w:sz w:val="18"/>
                <w:szCs w:val="18"/>
                <w:lang w:eastAsia="es-CR"/>
              </w:rPr>
              <w:t>1 445 087 149,39</w:t>
            </w:r>
          </w:p>
        </w:tc>
        <w:tc>
          <w:tcPr>
            <w:tcW w:w="1850" w:type="dxa"/>
            <w:tcBorders>
              <w:top w:val="nil"/>
              <w:left w:val="nil"/>
              <w:bottom w:val="single" w:sz="8" w:space="0" w:color="auto"/>
              <w:right w:val="single" w:sz="8" w:space="0" w:color="auto"/>
            </w:tcBorders>
            <w:shd w:val="clear" w:color="auto" w:fill="auto"/>
            <w:noWrap/>
            <w:vAlign w:val="center"/>
            <w:hideMark/>
          </w:tcPr>
          <w:p w14:paraId="0C64CFFA" w14:textId="77777777" w:rsidR="00340E9E" w:rsidRPr="00340E9E" w:rsidRDefault="00340E9E" w:rsidP="00340E9E">
            <w:pPr>
              <w:spacing w:after="0" w:line="240" w:lineRule="auto"/>
              <w:jc w:val="right"/>
              <w:rPr>
                <w:rFonts w:ascii="Arial" w:eastAsia="Times New Roman" w:hAnsi="Arial" w:cs="Arial"/>
                <w:color w:val="000000"/>
                <w:sz w:val="18"/>
                <w:szCs w:val="18"/>
                <w:lang w:eastAsia="es-CR"/>
              </w:rPr>
            </w:pPr>
            <w:r w:rsidRPr="00340E9E">
              <w:rPr>
                <w:rFonts w:ascii="Arial" w:eastAsia="Times New Roman" w:hAnsi="Arial" w:cs="Arial"/>
                <w:color w:val="000000"/>
                <w:sz w:val="18"/>
                <w:szCs w:val="18"/>
                <w:lang w:eastAsia="es-CR"/>
              </w:rPr>
              <w:t>153 802 258,24</w:t>
            </w:r>
          </w:p>
        </w:tc>
      </w:tr>
      <w:tr w:rsidR="003A5D2B" w:rsidRPr="00340E9E" w14:paraId="272ACCDE" w14:textId="77777777" w:rsidTr="003A5D2B">
        <w:trPr>
          <w:trHeight w:val="241"/>
        </w:trPr>
        <w:tc>
          <w:tcPr>
            <w:tcW w:w="1662" w:type="dxa"/>
            <w:tcBorders>
              <w:top w:val="nil"/>
              <w:left w:val="single" w:sz="8" w:space="0" w:color="auto"/>
              <w:bottom w:val="single" w:sz="8" w:space="0" w:color="auto"/>
              <w:right w:val="single" w:sz="8" w:space="0" w:color="auto"/>
            </w:tcBorders>
            <w:shd w:val="clear" w:color="auto" w:fill="auto"/>
            <w:noWrap/>
            <w:vAlign w:val="center"/>
            <w:hideMark/>
          </w:tcPr>
          <w:p w14:paraId="082AD6EA" w14:textId="77777777" w:rsidR="00340E9E" w:rsidRPr="00340E9E" w:rsidRDefault="00340E9E" w:rsidP="00340E9E">
            <w:pPr>
              <w:spacing w:after="0" w:line="240" w:lineRule="auto"/>
              <w:rPr>
                <w:rFonts w:ascii="Arial" w:eastAsia="Times New Roman" w:hAnsi="Arial" w:cs="Arial"/>
                <w:color w:val="000000"/>
                <w:sz w:val="18"/>
                <w:szCs w:val="18"/>
                <w:lang w:eastAsia="es-CR"/>
              </w:rPr>
            </w:pPr>
            <w:r w:rsidRPr="00340E9E">
              <w:rPr>
                <w:rFonts w:ascii="Arial" w:eastAsia="Times New Roman" w:hAnsi="Arial" w:cs="Arial"/>
                <w:color w:val="000000"/>
                <w:sz w:val="18"/>
                <w:szCs w:val="18"/>
                <w:lang w:eastAsia="es-CR"/>
              </w:rPr>
              <w:t>2019CD-000111-0009100001</w:t>
            </w:r>
          </w:p>
        </w:tc>
        <w:tc>
          <w:tcPr>
            <w:tcW w:w="2976" w:type="dxa"/>
            <w:tcBorders>
              <w:top w:val="nil"/>
              <w:left w:val="nil"/>
              <w:bottom w:val="single" w:sz="8" w:space="0" w:color="auto"/>
              <w:right w:val="single" w:sz="8" w:space="0" w:color="auto"/>
            </w:tcBorders>
            <w:shd w:val="clear" w:color="auto" w:fill="auto"/>
            <w:vAlign w:val="center"/>
            <w:hideMark/>
          </w:tcPr>
          <w:p w14:paraId="6E837D50" w14:textId="77777777" w:rsidR="00340E9E" w:rsidRPr="00340E9E" w:rsidRDefault="00340E9E" w:rsidP="00340E9E">
            <w:pPr>
              <w:spacing w:after="0" w:line="240" w:lineRule="auto"/>
              <w:rPr>
                <w:rFonts w:ascii="Arial" w:eastAsia="Times New Roman" w:hAnsi="Arial" w:cs="Arial"/>
                <w:color w:val="000000"/>
                <w:sz w:val="18"/>
                <w:szCs w:val="18"/>
                <w:lang w:eastAsia="es-CR"/>
              </w:rPr>
            </w:pPr>
            <w:r w:rsidRPr="00340E9E">
              <w:rPr>
                <w:rFonts w:ascii="Arial" w:eastAsia="Times New Roman" w:hAnsi="Arial" w:cs="Arial"/>
                <w:color w:val="000000"/>
                <w:sz w:val="18"/>
                <w:szCs w:val="18"/>
                <w:lang w:eastAsia="es-CR"/>
              </w:rPr>
              <w:t>Alquiler de apartamentos para alojar los funcionarios de la Aduana de Limón y la Policía de Control Fiscal</w:t>
            </w:r>
          </w:p>
        </w:tc>
        <w:tc>
          <w:tcPr>
            <w:tcW w:w="1276" w:type="dxa"/>
            <w:tcBorders>
              <w:top w:val="nil"/>
              <w:left w:val="nil"/>
              <w:bottom w:val="single" w:sz="8" w:space="0" w:color="auto"/>
              <w:right w:val="single" w:sz="8" w:space="0" w:color="auto"/>
            </w:tcBorders>
            <w:shd w:val="clear" w:color="auto" w:fill="auto"/>
            <w:noWrap/>
            <w:vAlign w:val="center"/>
            <w:hideMark/>
          </w:tcPr>
          <w:p w14:paraId="456B49A4" w14:textId="77777777" w:rsidR="00340E9E" w:rsidRPr="00340E9E" w:rsidRDefault="00340E9E" w:rsidP="00340E9E">
            <w:pPr>
              <w:spacing w:after="0" w:line="240" w:lineRule="auto"/>
              <w:jc w:val="center"/>
              <w:rPr>
                <w:rFonts w:ascii="Arial" w:eastAsia="Times New Roman" w:hAnsi="Arial" w:cs="Arial"/>
                <w:color w:val="000000"/>
                <w:sz w:val="18"/>
                <w:szCs w:val="18"/>
                <w:lang w:eastAsia="es-CR"/>
              </w:rPr>
            </w:pPr>
            <w:r w:rsidRPr="00340E9E">
              <w:rPr>
                <w:rFonts w:ascii="Arial" w:eastAsia="Times New Roman" w:hAnsi="Arial" w:cs="Arial"/>
                <w:color w:val="000000"/>
                <w:sz w:val="18"/>
                <w:szCs w:val="18"/>
                <w:lang w:eastAsia="es-CR"/>
              </w:rPr>
              <w:t>20/02/2020</w:t>
            </w:r>
          </w:p>
        </w:tc>
        <w:tc>
          <w:tcPr>
            <w:tcW w:w="709" w:type="dxa"/>
            <w:tcBorders>
              <w:top w:val="nil"/>
              <w:left w:val="nil"/>
              <w:bottom w:val="single" w:sz="8" w:space="0" w:color="auto"/>
              <w:right w:val="single" w:sz="8" w:space="0" w:color="auto"/>
            </w:tcBorders>
            <w:shd w:val="clear" w:color="auto" w:fill="auto"/>
            <w:noWrap/>
            <w:vAlign w:val="center"/>
            <w:hideMark/>
          </w:tcPr>
          <w:p w14:paraId="3FF501DA" w14:textId="77777777" w:rsidR="00340E9E" w:rsidRPr="00340E9E" w:rsidRDefault="00340E9E" w:rsidP="00340E9E">
            <w:pPr>
              <w:spacing w:after="0" w:line="240" w:lineRule="auto"/>
              <w:jc w:val="center"/>
              <w:rPr>
                <w:rFonts w:ascii="Arial" w:eastAsia="Times New Roman" w:hAnsi="Arial" w:cs="Arial"/>
                <w:color w:val="000000"/>
                <w:sz w:val="18"/>
                <w:szCs w:val="18"/>
                <w:lang w:eastAsia="es-CR"/>
              </w:rPr>
            </w:pPr>
            <w:r w:rsidRPr="00340E9E">
              <w:rPr>
                <w:rFonts w:ascii="Arial" w:eastAsia="Times New Roman" w:hAnsi="Arial" w:cs="Arial"/>
                <w:color w:val="000000"/>
                <w:sz w:val="18"/>
                <w:szCs w:val="18"/>
                <w:lang w:eastAsia="es-CR"/>
              </w:rPr>
              <w:t>feb-20</w:t>
            </w:r>
          </w:p>
        </w:tc>
        <w:tc>
          <w:tcPr>
            <w:tcW w:w="850" w:type="dxa"/>
            <w:tcBorders>
              <w:top w:val="nil"/>
              <w:left w:val="nil"/>
              <w:bottom w:val="single" w:sz="8" w:space="0" w:color="auto"/>
              <w:right w:val="single" w:sz="8" w:space="0" w:color="auto"/>
            </w:tcBorders>
            <w:shd w:val="clear" w:color="auto" w:fill="auto"/>
            <w:noWrap/>
            <w:vAlign w:val="center"/>
            <w:hideMark/>
          </w:tcPr>
          <w:p w14:paraId="3554E9E7" w14:textId="77777777" w:rsidR="00340E9E" w:rsidRPr="00340E9E" w:rsidRDefault="00340E9E" w:rsidP="00340E9E">
            <w:pPr>
              <w:spacing w:after="0" w:line="240" w:lineRule="auto"/>
              <w:jc w:val="center"/>
              <w:rPr>
                <w:rFonts w:ascii="Arial" w:eastAsia="Times New Roman" w:hAnsi="Arial" w:cs="Arial"/>
                <w:color w:val="000000"/>
                <w:sz w:val="18"/>
                <w:szCs w:val="18"/>
                <w:lang w:eastAsia="es-CR"/>
              </w:rPr>
            </w:pPr>
            <w:r w:rsidRPr="00340E9E">
              <w:rPr>
                <w:rFonts w:ascii="Arial" w:eastAsia="Times New Roman" w:hAnsi="Arial" w:cs="Arial"/>
                <w:color w:val="000000"/>
                <w:sz w:val="18"/>
                <w:szCs w:val="18"/>
                <w:lang w:eastAsia="es-CR"/>
              </w:rPr>
              <w:t>oct-21</w:t>
            </w:r>
          </w:p>
        </w:tc>
        <w:tc>
          <w:tcPr>
            <w:tcW w:w="1596" w:type="dxa"/>
            <w:tcBorders>
              <w:top w:val="nil"/>
              <w:left w:val="nil"/>
              <w:bottom w:val="single" w:sz="8" w:space="0" w:color="auto"/>
              <w:right w:val="single" w:sz="8" w:space="0" w:color="auto"/>
            </w:tcBorders>
            <w:shd w:val="clear" w:color="auto" w:fill="auto"/>
            <w:noWrap/>
            <w:vAlign w:val="center"/>
            <w:hideMark/>
          </w:tcPr>
          <w:p w14:paraId="159E175D" w14:textId="77777777" w:rsidR="00340E9E" w:rsidRPr="00340E9E" w:rsidRDefault="00340E9E" w:rsidP="00340E9E">
            <w:pPr>
              <w:spacing w:after="0" w:line="240" w:lineRule="auto"/>
              <w:jc w:val="right"/>
              <w:rPr>
                <w:rFonts w:ascii="Arial" w:eastAsia="Times New Roman" w:hAnsi="Arial" w:cs="Arial"/>
                <w:color w:val="000000"/>
                <w:sz w:val="18"/>
                <w:szCs w:val="18"/>
                <w:lang w:eastAsia="es-CR"/>
              </w:rPr>
            </w:pPr>
            <w:r w:rsidRPr="00340E9E">
              <w:rPr>
                <w:rFonts w:ascii="Arial" w:eastAsia="Times New Roman" w:hAnsi="Arial" w:cs="Arial"/>
                <w:color w:val="000000"/>
                <w:sz w:val="18"/>
                <w:szCs w:val="18"/>
                <w:lang w:eastAsia="es-CR"/>
              </w:rPr>
              <w:t>93 449 789,75</w:t>
            </w:r>
          </w:p>
        </w:tc>
        <w:tc>
          <w:tcPr>
            <w:tcW w:w="2188" w:type="dxa"/>
            <w:tcBorders>
              <w:top w:val="nil"/>
              <w:left w:val="nil"/>
              <w:bottom w:val="single" w:sz="8" w:space="0" w:color="auto"/>
              <w:right w:val="single" w:sz="8" w:space="0" w:color="auto"/>
            </w:tcBorders>
            <w:shd w:val="clear" w:color="auto" w:fill="auto"/>
            <w:vAlign w:val="center"/>
            <w:hideMark/>
          </w:tcPr>
          <w:p w14:paraId="6CF31975" w14:textId="77777777" w:rsidR="00340E9E" w:rsidRPr="00340E9E" w:rsidRDefault="00340E9E" w:rsidP="00340E9E">
            <w:pPr>
              <w:spacing w:after="0" w:line="240" w:lineRule="auto"/>
              <w:jc w:val="right"/>
              <w:rPr>
                <w:rFonts w:ascii="Arial" w:eastAsia="Times New Roman" w:hAnsi="Arial" w:cs="Arial"/>
                <w:color w:val="000000"/>
                <w:sz w:val="18"/>
                <w:szCs w:val="18"/>
                <w:lang w:eastAsia="es-CR"/>
              </w:rPr>
            </w:pPr>
            <w:r w:rsidRPr="00340E9E">
              <w:rPr>
                <w:rFonts w:ascii="Arial" w:eastAsia="Times New Roman" w:hAnsi="Arial" w:cs="Arial"/>
                <w:color w:val="000000"/>
                <w:sz w:val="18"/>
                <w:szCs w:val="18"/>
                <w:lang w:eastAsia="es-CR"/>
              </w:rPr>
              <w:t>87 435 729,92</w:t>
            </w:r>
          </w:p>
        </w:tc>
        <w:tc>
          <w:tcPr>
            <w:tcW w:w="1850" w:type="dxa"/>
            <w:tcBorders>
              <w:top w:val="nil"/>
              <w:left w:val="nil"/>
              <w:bottom w:val="single" w:sz="8" w:space="0" w:color="auto"/>
              <w:right w:val="single" w:sz="8" w:space="0" w:color="auto"/>
            </w:tcBorders>
            <w:shd w:val="clear" w:color="auto" w:fill="auto"/>
            <w:noWrap/>
            <w:vAlign w:val="center"/>
            <w:hideMark/>
          </w:tcPr>
          <w:p w14:paraId="45249311" w14:textId="77777777" w:rsidR="00340E9E" w:rsidRPr="00340E9E" w:rsidRDefault="00340E9E" w:rsidP="00340E9E">
            <w:pPr>
              <w:spacing w:after="0" w:line="240" w:lineRule="auto"/>
              <w:jc w:val="right"/>
              <w:rPr>
                <w:rFonts w:ascii="Arial" w:eastAsia="Times New Roman" w:hAnsi="Arial" w:cs="Arial"/>
                <w:color w:val="000000"/>
                <w:sz w:val="18"/>
                <w:szCs w:val="18"/>
                <w:lang w:eastAsia="es-CR"/>
              </w:rPr>
            </w:pPr>
            <w:r w:rsidRPr="00340E9E">
              <w:rPr>
                <w:rFonts w:ascii="Arial" w:eastAsia="Times New Roman" w:hAnsi="Arial" w:cs="Arial"/>
                <w:color w:val="000000"/>
                <w:sz w:val="18"/>
                <w:szCs w:val="18"/>
                <w:lang w:eastAsia="es-CR"/>
              </w:rPr>
              <w:t>6 014 059,83</w:t>
            </w:r>
          </w:p>
        </w:tc>
      </w:tr>
      <w:tr w:rsidR="003A5D2B" w:rsidRPr="00340E9E" w14:paraId="66334DAE" w14:textId="77777777" w:rsidTr="003A5D2B">
        <w:trPr>
          <w:trHeight w:val="91"/>
        </w:trPr>
        <w:tc>
          <w:tcPr>
            <w:tcW w:w="1662" w:type="dxa"/>
            <w:tcBorders>
              <w:top w:val="nil"/>
              <w:left w:val="single" w:sz="8" w:space="0" w:color="auto"/>
              <w:bottom w:val="single" w:sz="8" w:space="0" w:color="auto"/>
              <w:right w:val="single" w:sz="8" w:space="0" w:color="auto"/>
            </w:tcBorders>
            <w:shd w:val="clear" w:color="auto" w:fill="auto"/>
            <w:noWrap/>
            <w:vAlign w:val="center"/>
            <w:hideMark/>
          </w:tcPr>
          <w:p w14:paraId="30022463" w14:textId="77777777" w:rsidR="00340E9E" w:rsidRPr="00340E9E" w:rsidRDefault="00340E9E" w:rsidP="00340E9E">
            <w:pPr>
              <w:spacing w:after="0" w:line="240" w:lineRule="auto"/>
              <w:rPr>
                <w:rFonts w:ascii="Arial" w:eastAsia="Times New Roman" w:hAnsi="Arial" w:cs="Arial"/>
                <w:color w:val="000000"/>
                <w:sz w:val="18"/>
                <w:szCs w:val="18"/>
                <w:lang w:eastAsia="es-CR"/>
              </w:rPr>
            </w:pPr>
            <w:r w:rsidRPr="00340E9E">
              <w:rPr>
                <w:rFonts w:ascii="Arial" w:eastAsia="Times New Roman" w:hAnsi="Arial" w:cs="Arial"/>
                <w:color w:val="000000"/>
                <w:sz w:val="18"/>
                <w:szCs w:val="18"/>
                <w:lang w:eastAsia="es-CR"/>
              </w:rPr>
              <w:t>2019CD-000094-0009100001</w:t>
            </w:r>
          </w:p>
        </w:tc>
        <w:tc>
          <w:tcPr>
            <w:tcW w:w="2976" w:type="dxa"/>
            <w:tcBorders>
              <w:top w:val="nil"/>
              <w:left w:val="nil"/>
              <w:bottom w:val="single" w:sz="8" w:space="0" w:color="auto"/>
              <w:right w:val="single" w:sz="8" w:space="0" w:color="auto"/>
            </w:tcBorders>
            <w:shd w:val="clear" w:color="auto" w:fill="auto"/>
            <w:vAlign w:val="center"/>
            <w:hideMark/>
          </w:tcPr>
          <w:p w14:paraId="5D3AA53B" w14:textId="77777777" w:rsidR="00340E9E" w:rsidRPr="00340E9E" w:rsidRDefault="00340E9E" w:rsidP="00340E9E">
            <w:pPr>
              <w:spacing w:after="0" w:line="240" w:lineRule="auto"/>
              <w:rPr>
                <w:rFonts w:ascii="Arial" w:eastAsia="Times New Roman" w:hAnsi="Arial" w:cs="Arial"/>
                <w:color w:val="000000"/>
                <w:sz w:val="18"/>
                <w:szCs w:val="18"/>
                <w:lang w:eastAsia="es-CR"/>
              </w:rPr>
            </w:pPr>
            <w:r w:rsidRPr="00340E9E">
              <w:rPr>
                <w:rFonts w:ascii="Arial" w:eastAsia="Times New Roman" w:hAnsi="Arial" w:cs="Arial"/>
                <w:color w:val="000000"/>
                <w:sz w:val="18"/>
                <w:szCs w:val="18"/>
                <w:lang w:eastAsia="es-CR"/>
              </w:rPr>
              <w:t>Alquiler del edificio Esquíes S.A.</w:t>
            </w:r>
          </w:p>
        </w:tc>
        <w:tc>
          <w:tcPr>
            <w:tcW w:w="1276" w:type="dxa"/>
            <w:tcBorders>
              <w:top w:val="nil"/>
              <w:left w:val="nil"/>
              <w:bottom w:val="single" w:sz="8" w:space="0" w:color="auto"/>
              <w:right w:val="single" w:sz="8" w:space="0" w:color="auto"/>
            </w:tcBorders>
            <w:shd w:val="clear" w:color="auto" w:fill="auto"/>
            <w:noWrap/>
            <w:vAlign w:val="center"/>
            <w:hideMark/>
          </w:tcPr>
          <w:p w14:paraId="2DE1BC46" w14:textId="77777777" w:rsidR="00340E9E" w:rsidRPr="00340E9E" w:rsidRDefault="00340E9E" w:rsidP="00340E9E">
            <w:pPr>
              <w:spacing w:after="0" w:line="240" w:lineRule="auto"/>
              <w:jc w:val="center"/>
              <w:rPr>
                <w:rFonts w:ascii="Arial" w:eastAsia="Times New Roman" w:hAnsi="Arial" w:cs="Arial"/>
                <w:color w:val="000000"/>
                <w:sz w:val="18"/>
                <w:szCs w:val="18"/>
                <w:lang w:eastAsia="es-CR"/>
              </w:rPr>
            </w:pPr>
            <w:r w:rsidRPr="00340E9E">
              <w:rPr>
                <w:rFonts w:ascii="Arial" w:eastAsia="Times New Roman" w:hAnsi="Arial" w:cs="Arial"/>
                <w:color w:val="000000"/>
                <w:sz w:val="18"/>
                <w:szCs w:val="18"/>
                <w:lang w:eastAsia="es-CR"/>
              </w:rPr>
              <w:t>07/10/2019</w:t>
            </w:r>
          </w:p>
        </w:tc>
        <w:tc>
          <w:tcPr>
            <w:tcW w:w="709" w:type="dxa"/>
            <w:tcBorders>
              <w:top w:val="nil"/>
              <w:left w:val="nil"/>
              <w:bottom w:val="single" w:sz="8" w:space="0" w:color="auto"/>
              <w:right w:val="single" w:sz="8" w:space="0" w:color="auto"/>
            </w:tcBorders>
            <w:shd w:val="clear" w:color="auto" w:fill="auto"/>
            <w:noWrap/>
            <w:vAlign w:val="center"/>
            <w:hideMark/>
          </w:tcPr>
          <w:p w14:paraId="48009C3A" w14:textId="77777777" w:rsidR="00340E9E" w:rsidRPr="00340E9E" w:rsidRDefault="00340E9E" w:rsidP="00340E9E">
            <w:pPr>
              <w:spacing w:after="0" w:line="240" w:lineRule="auto"/>
              <w:jc w:val="center"/>
              <w:rPr>
                <w:rFonts w:ascii="Arial" w:eastAsia="Times New Roman" w:hAnsi="Arial" w:cs="Arial"/>
                <w:color w:val="000000"/>
                <w:sz w:val="18"/>
                <w:szCs w:val="18"/>
                <w:lang w:eastAsia="es-CR"/>
              </w:rPr>
            </w:pPr>
            <w:r w:rsidRPr="00340E9E">
              <w:rPr>
                <w:rFonts w:ascii="Arial" w:eastAsia="Times New Roman" w:hAnsi="Arial" w:cs="Arial"/>
                <w:color w:val="000000"/>
                <w:sz w:val="18"/>
                <w:szCs w:val="18"/>
                <w:lang w:eastAsia="es-CR"/>
              </w:rPr>
              <w:t>oct-19</w:t>
            </w:r>
          </w:p>
        </w:tc>
        <w:tc>
          <w:tcPr>
            <w:tcW w:w="850" w:type="dxa"/>
            <w:tcBorders>
              <w:top w:val="nil"/>
              <w:left w:val="nil"/>
              <w:bottom w:val="single" w:sz="8" w:space="0" w:color="auto"/>
              <w:right w:val="single" w:sz="8" w:space="0" w:color="auto"/>
            </w:tcBorders>
            <w:shd w:val="clear" w:color="auto" w:fill="auto"/>
            <w:noWrap/>
            <w:vAlign w:val="center"/>
            <w:hideMark/>
          </w:tcPr>
          <w:p w14:paraId="5A762BE5" w14:textId="77777777" w:rsidR="00340E9E" w:rsidRPr="00340E9E" w:rsidRDefault="00340E9E" w:rsidP="00340E9E">
            <w:pPr>
              <w:spacing w:after="0" w:line="240" w:lineRule="auto"/>
              <w:jc w:val="center"/>
              <w:rPr>
                <w:rFonts w:ascii="Arial" w:eastAsia="Times New Roman" w:hAnsi="Arial" w:cs="Arial"/>
                <w:color w:val="000000"/>
                <w:sz w:val="18"/>
                <w:szCs w:val="18"/>
                <w:lang w:eastAsia="es-CR"/>
              </w:rPr>
            </w:pPr>
            <w:r w:rsidRPr="00340E9E">
              <w:rPr>
                <w:rFonts w:ascii="Arial" w:eastAsia="Times New Roman" w:hAnsi="Arial" w:cs="Arial"/>
                <w:color w:val="000000"/>
                <w:sz w:val="18"/>
                <w:szCs w:val="18"/>
                <w:lang w:eastAsia="es-CR"/>
              </w:rPr>
              <w:t>jul-22</w:t>
            </w:r>
          </w:p>
        </w:tc>
        <w:tc>
          <w:tcPr>
            <w:tcW w:w="1596" w:type="dxa"/>
            <w:tcBorders>
              <w:top w:val="nil"/>
              <w:left w:val="nil"/>
              <w:bottom w:val="single" w:sz="8" w:space="0" w:color="auto"/>
              <w:right w:val="single" w:sz="8" w:space="0" w:color="auto"/>
            </w:tcBorders>
            <w:shd w:val="clear" w:color="auto" w:fill="auto"/>
            <w:noWrap/>
            <w:vAlign w:val="center"/>
            <w:hideMark/>
          </w:tcPr>
          <w:p w14:paraId="027ECD55" w14:textId="77777777" w:rsidR="00340E9E" w:rsidRPr="00340E9E" w:rsidRDefault="00340E9E" w:rsidP="00340E9E">
            <w:pPr>
              <w:spacing w:after="0" w:line="240" w:lineRule="auto"/>
              <w:jc w:val="right"/>
              <w:rPr>
                <w:rFonts w:ascii="Arial" w:eastAsia="Times New Roman" w:hAnsi="Arial" w:cs="Arial"/>
                <w:color w:val="000000"/>
                <w:sz w:val="18"/>
                <w:szCs w:val="18"/>
                <w:lang w:eastAsia="es-CR"/>
              </w:rPr>
            </w:pPr>
            <w:r w:rsidRPr="00340E9E">
              <w:rPr>
                <w:rFonts w:ascii="Arial" w:eastAsia="Times New Roman" w:hAnsi="Arial" w:cs="Arial"/>
                <w:color w:val="000000"/>
                <w:sz w:val="18"/>
                <w:szCs w:val="18"/>
                <w:lang w:eastAsia="es-CR"/>
              </w:rPr>
              <w:t>364 381 822,63</w:t>
            </w:r>
          </w:p>
        </w:tc>
        <w:tc>
          <w:tcPr>
            <w:tcW w:w="2188" w:type="dxa"/>
            <w:tcBorders>
              <w:top w:val="nil"/>
              <w:left w:val="nil"/>
              <w:bottom w:val="single" w:sz="8" w:space="0" w:color="auto"/>
              <w:right w:val="single" w:sz="8" w:space="0" w:color="auto"/>
            </w:tcBorders>
            <w:shd w:val="clear" w:color="auto" w:fill="auto"/>
            <w:vAlign w:val="center"/>
            <w:hideMark/>
          </w:tcPr>
          <w:p w14:paraId="5597E0E3" w14:textId="77777777" w:rsidR="00340E9E" w:rsidRPr="00340E9E" w:rsidRDefault="00340E9E" w:rsidP="00340E9E">
            <w:pPr>
              <w:spacing w:after="0" w:line="240" w:lineRule="auto"/>
              <w:jc w:val="right"/>
              <w:rPr>
                <w:rFonts w:ascii="Arial" w:eastAsia="Times New Roman" w:hAnsi="Arial" w:cs="Arial"/>
                <w:color w:val="000000"/>
                <w:sz w:val="18"/>
                <w:szCs w:val="18"/>
                <w:lang w:eastAsia="es-CR"/>
              </w:rPr>
            </w:pPr>
            <w:r w:rsidRPr="00340E9E">
              <w:rPr>
                <w:rFonts w:ascii="Arial" w:eastAsia="Times New Roman" w:hAnsi="Arial" w:cs="Arial"/>
                <w:color w:val="000000"/>
                <w:sz w:val="18"/>
                <w:szCs w:val="18"/>
                <w:lang w:eastAsia="es-CR"/>
              </w:rPr>
              <w:t>340 563 488,01</w:t>
            </w:r>
          </w:p>
        </w:tc>
        <w:tc>
          <w:tcPr>
            <w:tcW w:w="1850" w:type="dxa"/>
            <w:tcBorders>
              <w:top w:val="nil"/>
              <w:left w:val="nil"/>
              <w:bottom w:val="single" w:sz="8" w:space="0" w:color="auto"/>
              <w:right w:val="single" w:sz="8" w:space="0" w:color="auto"/>
            </w:tcBorders>
            <w:shd w:val="clear" w:color="auto" w:fill="auto"/>
            <w:noWrap/>
            <w:vAlign w:val="center"/>
            <w:hideMark/>
          </w:tcPr>
          <w:p w14:paraId="3E9B4859" w14:textId="77777777" w:rsidR="00340E9E" w:rsidRPr="00340E9E" w:rsidRDefault="00340E9E" w:rsidP="00340E9E">
            <w:pPr>
              <w:spacing w:after="0" w:line="240" w:lineRule="auto"/>
              <w:jc w:val="right"/>
              <w:rPr>
                <w:rFonts w:ascii="Arial" w:eastAsia="Times New Roman" w:hAnsi="Arial" w:cs="Arial"/>
                <w:color w:val="000000"/>
                <w:sz w:val="18"/>
                <w:szCs w:val="18"/>
                <w:lang w:eastAsia="es-CR"/>
              </w:rPr>
            </w:pPr>
            <w:r w:rsidRPr="00340E9E">
              <w:rPr>
                <w:rFonts w:ascii="Arial" w:eastAsia="Times New Roman" w:hAnsi="Arial" w:cs="Arial"/>
                <w:color w:val="000000"/>
                <w:sz w:val="18"/>
                <w:szCs w:val="18"/>
                <w:lang w:eastAsia="es-CR"/>
              </w:rPr>
              <w:t>23 818 334,63</w:t>
            </w:r>
          </w:p>
        </w:tc>
      </w:tr>
      <w:tr w:rsidR="003A5D2B" w:rsidRPr="00340E9E" w14:paraId="2C3AAF9B" w14:textId="77777777" w:rsidTr="003A5D2B">
        <w:trPr>
          <w:trHeight w:val="150"/>
        </w:trPr>
        <w:tc>
          <w:tcPr>
            <w:tcW w:w="1662" w:type="dxa"/>
            <w:tcBorders>
              <w:top w:val="nil"/>
              <w:left w:val="single" w:sz="8" w:space="0" w:color="auto"/>
              <w:bottom w:val="single" w:sz="8" w:space="0" w:color="auto"/>
              <w:right w:val="single" w:sz="8" w:space="0" w:color="auto"/>
            </w:tcBorders>
            <w:shd w:val="clear" w:color="auto" w:fill="auto"/>
            <w:noWrap/>
            <w:vAlign w:val="center"/>
            <w:hideMark/>
          </w:tcPr>
          <w:p w14:paraId="5937F3C3" w14:textId="77777777" w:rsidR="00340E9E" w:rsidRPr="00340E9E" w:rsidRDefault="00340E9E" w:rsidP="00340E9E">
            <w:pPr>
              <w:spacing w:after="0" w:line="240" w:lineRule="auto"/>
              <w:rPr>
                <w:rFonts w:ascii="Arial" w:eastAsia="Times New Roman" w:hAnsi="Arial" w:cs="Arial"/>
                <w:color w:val="000000"/>
                <w:sz w:val="18"/>
                <w:szCs w:val="18"/>
                <w:lang w:eastAsia="es-CR"/>
              </w:rPr>
            </w:pPr>
            <w:r w:rsidRPr="00340E9E">
              <w:rPr>
                <w:rFonts w:ascii="Arial" w:eastAsia="Times New Roman" w:hAnsi="Arial" w:cs="Arial"/>
                <w:color w:val="000000"/>
                <w:sz w:val="18"/>
                <w:szCs w:val="18"/>
                <w:lang w:eastAsia="es-CR"/>
              </w:rPr>
              <w:t>2010CD-003998-13402</w:t>
            </w:r>
          </w:p>
        </w:tc>
        <w:tc>
          <w:tcPr>
            <w:tcW w:w="2976" w:type="dxa"/>
            <w:tcBorders>
              <w:top w:val="nil"/>
              <w:left w:val="nil"/>
              <w:bottom w:val="single" w:sz="8" w:space="0" w:color="auto"/>
              <w:right w:val="single" w:sz="8" w:space="0" w:color="auto"/>
            </w:tcBorders>
            <w:shd w:val="clear" w:color="auto" w:fill="auto"/>
            <w:vAlign w:val="center"/>
            <w:hideMark/>
          </w:tcPr>
          <w:p w14:paraId="528F5ABA" w14:textId="46200DF8" w:rsidR="00340E9E" w:rsidRPr="00340E9E" w:rsidRDefault="00340E9E" w:rsidP="00340E9E">
            <w:pPr>
              <w:spacing w:after="0" w:line="240" w:lineRule="auto"/>
              <w:rPr>
                <w:rFonts w:ascii="Arial" w:eastAsia="Times New Roman" w:hAnsi="Arial" w:cs="Arial"/>
                <w:color w:val="000000"/>
                <w:sz w:val="18"/>
                <w:szCs w:val="18"/>
                <w:lang w:eastAsia="es-CR"/>
              </w:rPr>
            </w:pPr>
            <w:r w:rsidRPr="00340E9E">
              <w:rPr>
                <w:rFonts w:ascii="Arial" w:eastAsia="Times New Roman" w:hAnsi="Arial" w:cs="Arial"/>
                <w:color w:val="000000"/>
                <w:sz w:val="18"/>
                <w:szCs w:val="18"/>
                <w:lang w:eastAsia="es-CR"/>
              </w:rPr>
              <w:t>Alquiler de edificio de la Administración Tributaria de San José</w:t>
            </w:r>
            <w:r w:rsidR="008B5417">
              <w:rPr>
                <w:rFonts w:ascii="Arial" w:eastAsia="Times New Roman" w:hAnsi="Arial" w:cs="Arial"/>
                <w:color w:val="000000"/>
                <w:sz w:val="18"/>
                <w:szCs w:val="18"/>
                <w:lang w:eastAsia="es-CR"/>
              </w:rPr>
              <w:t xml:space="preserve"> Este</w:t>
            </w:r>
          </w:p>
        </w:tc>
        <w:tc>
          <w:tcPr>
            <w:tcW w:w="1276" w:type="dxa"/>
            <w:tcBorders>
              <w:top w:val="nil"/>
              <w:left w:val="nil"/>
              <w:bottom w:val="single" w:sz="8" w:space="0" w:color="auto"/>
              <w:right w:val="single" w:sz="8" w:space="0" w:color="auto"/>
            </w:tcBorders>
            <w:shd w:val="clear" w:color="auto" w:fill="auto"/>
            <w:noWrap/>
            <w:vAlign w:val="center"/>
            <w:hideMark/>
          </w:tcPr>
          <w:p w14:paraId="60987812" w14:textId="77777777" w:rsidR="00340E9E" w:rsidRPr="00340E9E" w:rsidRDefault="00340E9E" w:rsidP="00340E9E">
            <w:pPr>
              <w:spacing w:after="0" w:line="240" w:lineRule="auto"/>
              <w:jc w:val="center"/>
              <w:rPr>
                <w:rFonts w:ascii="Arial" w:eastAsia="Times New Roman" w:hAnsi="Arial" w:cs="Arial"/>
                <w:color w:val="000000"/>
                <w:sz w:val="18"/>
                <w:szCs w:val="18"/>
                <w:lang w:eastAsia="es-CR"/>
              </w:rPr>
            </w:pPr>
            <w:r w:rsidRPr="00340E9E">
              <w:rPr>
                <w:rFonts w:ascii="Arial" w:eastAsia="Times New Roman" w:hAnsi="Arial" w:cs="Arial"/>
                <w:color w:val="000000"/>
                <w:sz w:val="18"/>
                <w:szCs w:val="18"/>
                <w:lang w:eastAsia="es-CR"/>
              </w:rPr>
              <w:t>08/02/2019</w:t>
            </w:r>
          </w:p>
        </w:tc>
        <w:tc>
          <w:tcPr>
            <w:tcW w:w="709" w:type="dxa"/>
            <w:tcBorders>
              <w:top w:val="nil"/>
              <w:left w:val="nil"/>
              <w:bottom w:val="single" w:sz="8" w:space="0" w:color="auto"/>
              <w:right w:val="single" w:sz="8" w:space="0" w:color="auto"/>
            </w:tcBorders>
            <w:shd w:val="clear" w:color="auto" w:fill="auto"/>
            <w:noWrap/>
            <w:vAlign w:val="center"/>
            <w:hideMark/>
          </w:tcPr>
          <w:p w14:paraId="544336F6" w14:textId="77777777" w:rsidR="00340E9E" w:rsidRPr="00340E9E" w:rsidRDefault="00340E9E" w:rsidP="00340E9E">
            <w:pPr>
              <w:spacing w:after="0" w:line="240" w:lineRule="auto"/>
              <w:jc w:val="center"/>
              <w:rPr>
                <w:rFonts w:ascii="Arial" w:eastAsia="Times New Roman" w:hAnsi="Arial" w:cs="Arial"/>
                <w:color w:val="000000"/>
                <w:sz w:val="18"/>
                <w:szCs w:val="18"/>
                <w:lang w:eastAsia="es-CR"/>
              </w:rPr>
            </w:pPr>
            <w:r w:rsidRPr="00340E9E">
              <w:rPr>
                <w:rFonts w:ascii="Arial" w:eastAsia="Times New Roman" w:hAnsi="Arial" w:cs="Arial"/>
                <w:color w:val="000000"/>
                <w:sz w:val="18"/>
                <w:szCs w:val="18"/>
                <w:lang w:eastAsia="es-CR"/>
              </w:rPr>
              <w:t>feb-19</w:t>
            </w:r>
          </w:p>
        </w:tc>
        <w:tc>
          <w:tcPr>
            <w:tcW w:w="850" w:type="dxa"/>
            <w:tcBorders>
              <w:top w:val="nil"/>
              <w:left w:val="nil"/>
              <w:bottom w:val="single" w:sz="8" w:space="0" w:color="auto"/>
              <w:right w:val="single" w:sz="8" w:space="0" w:color="auto"/>
            </w:tcBorders>
            <w:shd w:val="clear" w:color="auto" w:fill="auto"/>
            <w:noWrap/>
            <w:vAlign w:val="center"/>
            <w:hideMark/>
          </w:tcPr>
          <w:p w14:paraId="31A04ED7" w14:textId="77777777" w:rsidR="00340E9E" w:rsidRPr="00340E9E" w:rsidRDefault="00340E9E" w:rsidP="00340E9E">
            <w:pPr>
              <w:spacing w:after="0" w:line="240" w:lineRule="auto"/>
              <w:jc w:val="center"/>
              <w:rPr>
                <w:rFonts w:ascii="Arial" w:eastAsia="Times New Roman" w:hAnsi="Arial" w:cs="Arial"/>
                <w:color w:val="000000"/>
                <w:sz w:val="18"/>
                <w:szCs w:val="18"/>
                <w:lang w:eastAsia="es-CR"/>
              </w:rPr>
            </w:pPr>
            <w:r w:rsidRPr="00340E9E">
              <w:rPr>
                <w:rFonts w:ascii="Arial" w:eastAsia="Times New Roman" w:hAnsi="Arial" w:cs="Arial"/>
                <w:color w:val="000000"/>
                <w:sz w:val="18"/>
                <w:szCs w:val="18"/>
                <w:lang w:eastAsia="es-CR"/>
              </w:rPr>
              <w:t>set-19</w:t>
            </w:r>
          </w:p>
        </w:tc>
        <w:tc>
          <w:tcPr>
            <w:tcW w:w="1596" w:type="dxa"/>
            <w:tcBorders>
              <w:top w:val="nil"/>
              <w:left w:val="nil"/>
              <w:bottom w:val="single" w:sz="8" w:space="0" w:color="auto"/>
              <w:right w:val="single" w:sz="8" w:space="0" w:color="auto"/>
            </w:tcBorders>
            <w:shd w:val="clear" w:color="auto" w:fill="auto"/>
            <w:noWrap/>
            <w:vAlign w:val="center"/>
            <w:hideMark/>
          </w:tcPr>
          <w:p w14:paraId="6DFD4EEA" w14:textId="77777777" w:rsidR="00340E9E" w:rsidRPr="00340E9E" w:rsidRDefault="00340E9E" w:rsidP="00340E9E">
            <w:pPr>
              <w:spacing w:after="0" w:line="240" w:lineRule="auto"/>
              <w:jc w:val="right"/>
              <w:rPr>
                <w:rFonts w:ascii="Arial" w:eastAsia="Times New Roman" w:hAnsi="Arial" w:cs="Arial"/>
                <w:color w:val="000000"/>
                <w:sz w:val="18"/>
                <w:szCs w:val="18"/>
                <w:lang w:eastAsia="es-CR"/>
              </w:rPr>
            </w:pPr>
            <w:r w:rsidRPr="00340E9E">
              <w:rPr>
                <w:rFonts w:ascii="Arial" w:eastAsia="Times New Roman" w:hAnsi="Arial" w:cs="Arial"/>
                <w:color w:val="000000"/>
                <w:sz w:val="18"/>
                <w:szCs w:val="18"/>
                <w:lang w:eastAsia="es-CR"/>
              </w:rPr>
              <w:t>329 081 302,17</w:t>
            </w:r>
          </w:p>
        </w:tc>
        <w:tc>
          <w:tcPr>
            <w:tcW w:w="2188" w:type="dxa"/>
            <w:tcBorders>
              <w:top w:val="nil"/>
              <w:left w:val="nil"/>
              <w:bottom w:val="single" w:sz="8" w:space="0" w:color="auto"/>
              <w:right w:val="single" w:sz="8" w:space="0" w:color="auto"/>
            </w:tcBorders>
            <w:shd w:val="clear" w:color="auto" w:fill="auto"/>
            <w:vAlign w:val="center"/>
            <w:hideMark/>
          </w:tcPr>
          <w:p w14:paraId="29C96BC8" w14:textId="77777777" w:rsidR="00340E9E" w:rsidRPr="00340E9E" w:rsidRDefault="00340E9E" w:rsidP="00340E9E">
            <w:pPr>
              <w:spacing w:after="0" w:line="240" w:lineRule="auto"/>
              <w:jc w:val="right"/>
              <w:rPr>
                <w:rFonts w:ascii="Arial" w:eastAsia="Times New Roman" w:hAnsi="Arial" w:cs="Arial"/>
                <w:color w:val="000000"/>
                <w:sz w:val="18"/>
                <w:szCs w:val="18"/>
                <w:lang w:eastAsia="es-CR"/>
              </w:rPr>
            </w:pPr>
            <w:r w:rsidRPr="00340E9E">
              <w:rPr>
                <w:rFonts w:ascii="Arial" w:eastAsia="Times New Roman" w:hAnsi="Arial" w:cs="Arial"/>
                <w:color w:val="000000"/>
                <w:sz w:val="18"/>
                <w:szCs w:val="18"/>
                <w:lang w:eastAsia="es-CR"/>
              </w:rPr>
              <w:t>342 217 598,63</w:t>
            </w:r>
          </w:p>
        </w:tc>
        <w:tc>
          <w:tcPr>
            <w:tcW w:w="1850" w:type="dxa"/>
            <w:tcBorders>
              <w:top w:val="nil"/>
              <w:left w:val="nil"/>
              <w:bottom w:val="single" w:sz="8" w:space="0" w:color="auto"/>
              <w:right w:val="single" w:sz="8" w:space="0" w:color="auto"/>
            </w:tcBorders>
            <w:shd w:val="clear" w:color="auto" w:fill="auto"/>
            <w:noWrap/>
            <w:vAlign w:val="center"/>
            <w:hideMark/>
          </w:tcPr>
          <w:p w14:paraId="2F38AC67" w14:textId="77777777" w:rsidR="00340E9E" w:rsidRPr="00340E9E" w:rsidRDefault="00340E9E" w:rsidP="00340E9E">
            <w:pPr>
              <w:spacing w:after="0" w:line="240" w:lineRule="auto"/>
              <w:jc w:val="right"/>
              <w:rPr>
                <w:rFonts w:ascii="Arial" w:eastAsia="Times New Roman" w:hAnsi="Arial" w:cs="Arial"/>
                <w:color w:val="000000"/>
                <w:sz w:val="18"/>
                <w:szCs w:val="18"/>
                <w:lang w:eastAsia="es-CR"/>
              </w:rPr>
            </w:pPr>
            <w:r w:rsidRPr="00340E9E">
              <w:rPr>
                <w:rFonts w:ascii="Arial" w:eastAsia="Times New Roman" w:hAnsi="Arial" w:cs="Arial"/>
                <w:color w:val="000000"/>
                <w:sz w:val="18"/>
                <w:szCs w:val="18"/>
                <w:lang w:eastAsia="es-CR"/>
              </w:rPr>
              <w:t>-13 136 296,46</w:t>
            </w:r>
          </w:p>
        </w:tc>
      </w:tr>
      <w:tr w:rsidR="003A5D2B" w:rsidRPr="00340E9E" w14:paraId="168A436B" w14:textId="77777777" w:rsidTr="003A5D2B">
        <w:trPr>
          <w:trHeight w:val="91"/>
        </w:trPr>
        <w:tc>
          <w:tcPr>
            <w:tcW w:w="1662" w:type="dxa"/>
            <w:tcBorders>
              <w:top w:val="nil"/>
              <w:left w:val="single" w:sz="8" w:space="0" w:color="auto"/>
              <w:bottom w:val="single" w:sz="8" w:space="0" w:color="auto"/>
              <w:right w:val="single" w:sz="8" w:space="0" w:color="auto"/>
            </w:tcBorders>
            <w:shd w:val="clear" w:color="auto" w:fill="auto"/>
            <w:noWrap/>
            <w:vAlign w:val="center"/>
            <w:hideMark/>
          </w:tcPr>
          <w:p w14:paraId="626F8C06" w14:textId="77777777" w:rsidR="00340E9E" w:rsidRPr="00340E9E" w:rsidRDefault="00340E9E" w:rsidP="00340E9E">
            <w:pPr>
              <w:spacing w:after="0" w:line="240" w:lineRule="auto"/>
              <w:rPr>
                <w:rFonts w:ascii="Arial" w:eastAsia="Times New Roman" w:hAnsi="Arial" w:cs="Arial"/>
                <w:color w:val="000000"/>
                <w:sz w:val="18"/>
                <w:szCs w:val="18"/>
                <w:lang w:eastAsia="es-CR"/>
              </w:rPr>
            </w:pPr>
            <w:r w:rsidRPr="00340E9E">
              <w:rPr>
                <w:rFonts w:ascii="Arial" w:eastAsia="Times New Roman" w:hAnsi="Arial" w:cs="Arial"/>
                <w:color w:val="000000"/>
                <w:sz w:val="18"/>
                <w:szCs w:val="18"/>
                <w:lang w:eastAsia="es-CR"/>
              </w:rPr>
              <w:t>2019CD-000101-0009100001</w:t>
            </w:r>
          </w:p>
        </w:tc>
        <w:tc>
          <w:tcPr>
            <w:tcW w:w="2976" w:type="dxa"/>
            <w:tcBorders>
              <w:top w:val="nil"/>
              <w:left w:val="nil"/>
              <w:bottom w:val="single" w:sz="8" w:space="0" w:color="auto"/>
              <w:right w:val="single" w:sz="8" w:space="0" w:color="auto"/>
            </w:tcBorders>
            <w:shd w:val="clear" w:color="auto" w:fill="auto"/>
            <w:vAlign w:val="center"/>
            <w:hideMark/>
          </w:tcPr>
          <w:p w14:paraId="6C5B9D4A" w14:textId="77777777" w:rsidR="00340E9E" w:rsidRPr="00340E9E" w:rsidRDefault="00340E9E" w:rsidP="00340E9E">
            <w:pPr>
              <w:spacing w:after="0" w:line="240" w:lineRule="auto"/>
              <w:rPr>
                <w:rFonts w:ascii="Arial" w:eastAsia="Times New Roman" w:hAnsi="Arial" w:cs="Arial"/>
                <w:color w:val="000000"/>
                <w:sz w:val="18"/>
                <w:szCs w:val="18"/>
                <w:lang w:eastAsia="es-CR"/>
              </w:rPr>
            </w:pPr>
            <w:r w:rsidRPr="00340E9E">
              <w:rPr>
                <w:rFonts w:ascii="Arial" w:eastAsia="Times New Roman" w:hAnsi="Arial" w:cs="Arial"/>
                <w:color w:val="000000"/>
                <w:sz w:val="18"/>
                <w:szCs w:val="18"/>
                <w:lang w:eastAsia="es-CR"/>
              </w:rPr>
              <w:t xml:space="preserve">Alquiler del edificio </w:t>
            </w:r>
            <w:proofErr w:type="spellStart"/>
            <w:r w:rsidRPr="00340E9E">
              <w:rPr>
                <w:rFonts w:ascii="Arial" w:eastAsia="Times New Roman" w:hAnsi="Arial" w:cs="Arial"/>
                <w:color w:val="000000"/>
                <w:sz w:val="18"/>
                <w:szCs w:val="18"/>
                <w:lang w:eastAsia="es-CR"/>
              </w:rPr>
              <w:t>Wimmer</w:t>
            </w:r>
            <w:proofErr w:type="spellEnd"/>
          </w:p>
        </w:tc>
        <w:tc>
          <w:tcPr>
            <w:tcW w:w="1276" w:type="dxa"/>
            <w:tcBorders>
              <w:top w:val="nil"/>
              <w:left w:val="nil"/>
              <w:bottom w:val="single" w:sz="8" w:space="0" w:color="auto"/>
              <w:right w:val="single" w:sz="8" w:space="0" w:color="auto"/>
            </w:tcBorders>
            <w:shd w:val="clear" w:color="auto" w:fill="auto"/>
            <w:noWrap/>
            <w:vAlign w:val="center"/>
            <w:hideMark/>
          </w:tcPr>
          <w:p w14:paraId="11AE1B4B" w14:textId="77777777" w:rsidR="00340E9E" w:rsidRPr="00340E9E" w:rsidRDefault="00340E9E" w:rsidP="00340E9E">
            <w:pPr>
              <w:spacing w:after="0" w:line="240" w:lineRule="auto"/>
              <w:jc w:val="center"/>
              <w:rPr>
                <w:rFonts w:ascii="Arial" w:eastAsia="Times New Roman" w:hAnsi="Arial" w:cs="Arial"/>
                <w:color w:val="000000"/>
                <w:sz w:val="18"/>
                <w:szCs w:val="18"/>
                <w:lang w:eastAsia="es-CR"/>
              </w:rPr>
            </w:pPr>
            <w:r w:rsidRPr="00340E9E">
              <w:rPr>
                <w:rFonts w:ascii="Arial" w:eastAsia="Times New Roman" w:hAnsi="Arial" w:cs="Arial"/>
                <w:color w:val="000000"/>
                <w:sz w:val="18"/>
                <w:szCs w:val="18"/>
                <w:lang w:eastAsia="es-CR"/>
              </w:rPr>
              <w:t>18/12/2017</w:t>
            </w:r>
          </w:p>
        </w:tc>
        <w:tc>
          <w:tcPr>
            <w:tcW w:w="709" w:type="dxa"/>
            <w:tcBorders>
              <w:top w:val="nil"/>
              <w:left w:val="nil"/>
              <w:bottom w:val="single" w:sz="8" w:space="0" w:color="auto"/>
              <w:right w:val="single" w:sz="8" w:space="0" w:color="auto"/>
            </w:tcBorders>
            <w:shd w:val="clear" w:color="auto" w:fill="auto"/>
            <w:noWrap/>
            <w:vAlign w:val="center"/>
            <w:hideMark/>
          </w:tcPr>
          <w:p w14:paraId="5F59C604" w14:textId="77777777" w:rsidR="00340E9E" w:rsidRPr="00340E9E" w:rsidRDefault="00340E9E" w:rsidP="00340E9E">
            <w:pPr>
              <w:spacing w:after="0" w:line="240" w:lineRule="auto"/>
              <w:jc w:val="center"/>
              <w:rPr>
                <w:rFonts w:ascii="Arial" w:eastAsia="Times New Roman" w:hAnsi="Arial" w:cs="Arial"/>
                <w:color w:val="000000"/>
                <w:sz w:val="18"/>
                <w:szCs w:val="18"/>
                <w:lang w:eastAsia="es-CR"/>
              </w:rPr>
            </w:pPr>
            <w:r w:rsidRPr="00340E9E">
              <w:rPr>
                <w:rFonts w:ascii="Arial" w:eastAsia="Times New Roman" w:hAnsi="Arial" w:cs="Arial"/>
                <w:color w:val="000000"/>
                <w:sz w:val="18"/>
                <w:szCs w:val="18"/>
                <w:lang w:eastAsia="es-CR"/>
              </w:rPr>
              <w:t>dic-17</w:t>
            </w:r>
          </w:p>
        </w:tc>
        <w:tc>
          <w:tcPr>
            <w:tcW w:w="850" w:type="dxa"/>
            <w:tcBorders>
              <w:top w:val="nil"/>
              <w:left w:val="nil"/>
              <w:bottom w:val="single" w:sz="8" w:space="0" w:color="auto"/>
              <w:right w:val="single" w:sz="8" w:space="0" w:color="auto"/>
            </w:tcBorders>
            <w:shd w:val="clear" w:color="auto" w:fill="auto"/>
            <w:noWrap/>
            <w:vAlign w:val="center"/>
            <w:hideMark/>
          </w:tcPr>
          <w:p w14:paraId="120E6305" w14:textId="77777777" w:rsidR="00340E9E" w:rsidRPr="00340E9E" w:rsidRDefault="00340E9E" w:rsidP="00340E9E">
            <w:pPr>
              <w:spacing w:after="0" w:line="240" w:lineRule="auto"/>
              <w:jc w:val="center"/>
              <w:rPr>
                <w:rFonts w:ascii="Arial" w:eastAsia="Times New Roman" w:hAnsi="Arial" w:cs="Arial"/>
                <w:color w:val="000000"/>
                <w:sz w:val="18"/>
                <w:szCs w:val="18"/>
                <w:lang w:eastAsia="es-CR"/>
              </w:rPr>
            </w:pPr>
            <w:r w:rsidRPr="00340E9E">
              <w:rPr>
                <w:rFonts w:ascii="Arial" w:eastAsia="Times New Roman" w:hAnsi="Arial" w:cs="Arial"/>
                <w:color w:val="000000"/>
                <w:sz w:val="18"/>
                <w:szCs w:val="18"/>
                <w:lang w:eastAsia="es-CR"/>
              </w:rPr>
              <w:t>ene-21</w:t>
            </w:r>
          </w:p>
        </w:tc>
        <w:tc>
          <w:tcPr>
            <w:tcW w:w="1596" w:type="dxa"/>
            <w:tcBorders>
              <w:top w:val="nil"/>
              <w:left w:val="nil"/>
              <w:bottom w:val="single" w:sz="8" w:space="0" w:color="auto"/>
              <w:right w:val="single" w:sz="8" w:space="0" w:color="auto"/>
            </w:tcBorders>
            <w:shd w:val="clear" w:color="auto" w:fill="auto"/>
            <w:noWrap/>
            <w:vAlign w:val="center"/>
            <w:hideMark/>
          </w:tcPr>
          <w:p w14:paraId="4CF968F1" w14:textId="77777777" w:rsidR="00340E9E" w:rsidRPr="00340E9E" w:rsidRDefault="00340E9E" w:rsidP="00340E9E">
            <w:pPr>
              <w:spacing w:after="0" w:line="240" w:lineRule="auto"/>
              <w:jc w:val="right"/>
              <w:rPr>
                <w:rFonts w:ascii="Arial" w:eastAsia="Times New Roman" w:hAnsi="Arial" w:cs="Arial"/>
                <w:color w:val="000000"/>
                <w:sz w:val="18"/>
                <w:szCs w:val="18"/>
                <w:lang w:eastAsia="es-CR"/>
              </w:rPr>
            </w:pPr>
            <w:r w:rsidRPr="00340E9E">
              <w:rPr>
                <w:rFonts w:ascii="Arial" w:eastAsia="Times New Roman" w:hAnsi="Arial" w:cs="Arial"/>
                <w:color w:val="000000"/>
                <w:sz w:val="18"/>
                <w:szCs w:val="18"/>
                <w:lang w:eastAsia="es-CR"/>
              </w:rPr>
              <w:t>552 011 645,91</w:t>
            </w:r>
          </w:p>
        </w:tc>
        <w:tc>
          <w:tcPr>
            <w:tcW w:w="2188" w:type="dxa"/>
            <w:tcBorders>
              <w:top w:val="nil"/>
              <w:left w:val="nil"/>
              <w:bottom w:val="single" w:sz="8" w:space="0" w:color="auto"/>
              <w:right w:val="single" w:sz="8" w:space="0" w:color="auto"/>
            </w:tcBorders>
            <w:shd w:val="clear" w:color="auto" w:fill="auto"/>
            <w:vAlign w:val="center"/>
            <w:hideMark/>
          </w:tcPr>
          <w:p w14:paraId="173BD340" w14:textId="77777777" w:rsidR="00340E9E" w:rsidRPr="00340E9E" w:rsidRDefault="00340E9E" w:rsidP="00340E9E">
            <w:pPr>
              <w:spacing w:after="0" w:line="240" w:lineRule="auto"/>
              <w:jc w:val="right"/>
              <w:rPr>
                <w:rFonts w:ascii="Arial" w:eastAsia="Times New Roman" w:hAnsi="Arial" w:cs="Arial"/>
                <w:color w:val="000000"/>
                <w:sz w:val="18"/>
                <w:szCs w:val="18"/>
                <w:lang w:eastAsia="es-CR"/>
              </w:rPr>
            </w:pPr>
            <w:r w:rsidRPr="00340E9E">
              <w:rPr>
                <w:rFonts w:ascii="Arial" w:eastAsia="Times New Roman" w:hAnsi="Arial" w:cs="Arial"/>
                <w:color w:val="000000"/>
                <w:sz w:val="18"/>
                <w:szCs w:val="18"/>
                <w:lang w:eastAsia="es-CR"/>
              </w:rPr>
              <w:t>528 770 981,42</w:t>
            </w:r>
          </w:p>
        </w:tc>
        <w:tc>
          <w:tcPr>
            <w:tcW w:w="1850" w:type="dxa"/>
            <w:tcBorders>
              <w:top w:val="nil"/>
              <w:left w:val="nil"/>
              <w:bottom w:val="single" w:sz="8" w:space="0" w:color="auto"/>
              <w:right w:val="single" w:sz="8" w:space="0" w:color="auto"/>
            </w:tcBorders>
            <w:shd w:val="clear" w:color="auto" w:fill="auto"/>
            <w:noWrap/>
            <w:vAlign w:val="center"/>
            <w:hideMark/>
          </w:tcPr>
          <w:p w14:paraId="6D23EEBA" w14:textId="77777777" w:rsidR="00340E9E" w:rsidRPr="00340E9E" w:rsidRDefault="00340E9E" w:rsidP="00340E9E">
            <w:pPr>
              <w:spacing w:after="0" w:line="240" w:lineRule="auto"/>
              <w:jc w:val="right"/>
              <w:rPr>
                <w:rFonts w:ascii="Arial" w:eastAsia="Times New Roman" w:hAnsi="Arial" w:cs="Arial"/>
                <w:color w:val="000000"/>
                <w:sz w:val="18"/>
                <w:szCs w:val="18"/>
                <w:lang w:eastAsia="es-CR"/>
              </w:rPr>
            </w:pPr>
            <w:r w:rsidRPr="00340E9E">
              <w:rPr>
                <w:rFonts w:ascii="Arial" w:eastAsia="Times New Roman" w:hAnsi="Arial" w:cs="Arial"/>
                <w:color w:val="000000"/>
                <w:sz w:val="18"/>
                <w:szCs w:val="18"/>
                <w:lang w:eastAsia="es-CR"/>
              </w:rPr>
              <w:t>23 240 664,49</w:t>
            </w:r>
          </w:p>
        </w:tc>
      </w:tr>
      <w:tr w:rsidR="003A5D2B" w:rsidRPr="00340E9E" w14:paraId="145F2463" w14:textId="77777777" w:rsidTr="003A5D2B">
        <w:trPr>
          <w:trHeight w:val="33"/>
        </w:trPr>
        <w:tc>
          <w:tcPr>
            <w:tcW w:w="1662" w:type="dxa"/>
            <w:tcBorders>
              <w:top w:val="nil"/>
              <w:left w:val="nil"/>
              <w:bottom w:val="nil"/>
              <w:right w:val="nil"/>
            </w:tcBorders>
            <w:shd w:val="clear" w:color="auto" w:fill="auto"/>
            <w:noWrap/>
            <w:vAlign w:val="bottom"/>
            <w:hideMark/>
          </w:tcPr>
          <w:p w14:paraId="51491E6F" w14:textId="77777777" w:rsidR="00340E9E" w:rsidRPr="00340E9E" w:rsidRDefault="00340E9E" w:rsidP="00340E9E">
            <w:pPr>
              <w:spacing w:after="0" w:line="240" w:lineRule="auto"/>
              <w:jc w:val="right"/>
              <w:rPr>
                <w:rFonts w:ascii="Arial" w:eastAsia="Times New Roman" w:hAnsi="Arial" w:cs="Arial"/>
                <w:color w:val="000000"/>
                <w:sz w:val="18"/>
                <w:szCs w:val="18"/>
                <w:lang w:eastAsia="es-CR"/>
              </w:rPr>
            </w:pPr>
          </w:p>
        </w:tc>
        <w:tc>
          <w:tcPr>
            <w:tcW w:w="2976" w:type="dxa"/>
            <w:tcBorders>
              <w:top w:val="nil"/>
              <w:left w:val="nil"/>
              <w:bottom w:val="nil"/>
              <w:right w:val="nil"/>
            </w:tcBorders>
            <w:shd w:val="clear" w:color="auto" w:fill="auto"/>
            <w:noWrap/>
            <w:vAlign w:val="bottom"/>
            <w:hideMark/>
          </w:tcPr>
          <w:p w14:paraId="7D217BDC" w14:textId="77777777" w:rsidR="00340E9E" w:rsidRPr="00340E9E" w:rsidRDefault="00340E9E" w:rsidP="00340E9E">
            <w:pPr>
              <w:spacing w:after="0" w:line="240" w:lineRule="auto"/>
              <w:rPr>
                <w:rFonts w:ascii="Times New Roman" w:eastAsia="Times New Roman" w:hAnsi="Times New Roman" w:cs="Times New Roman"/>
                <w:sz w:val="20"/>
                <w:szCs w:val="20"/>
                <w:lang w:eastAsia="es-CR"/>
              </w:rPr>
            </w:pPr>
          </w:p>
        </w:tc>
        <w:tc>
          <w:tcPr>
            <w:tcW w:w="1276" w:type="dxa"/>
            <w:tcBorders>
              <w:top w:val="nil"/>
              <w:left w:val="nil"/>
              <w:bottom w:val="nil"/>
              <w:right w:val="nil"/>
            </w:tcBorders>
            <w:shd w:val="clear" w:color="auto" w:fill="auto"/>
            <w:noWrap/>
            <w:vAlign w:val="bottom"/>
            <w:hideMark/>
          </w:tcPr>
          <w:p w14:paraId="0899AA93" w14:textId="77777777" w:rsidR="00340E9E" w:rsidRPr="00340E9E" w:rsidRDefault="00340E9E" w:rsidP="00340E9E">
            <w:pPr>
              <w:spacing w:after="0" w:line="240" w:lineRule="auto"/>
              <w:rPr>
                <w:rFonts w:ascii="Times New Roman" w:eastAsia="Times New Roman" w:hAnsi="Times New Roman" w:cs="Times New Roman"/>
                <w:sz w:val="20"/>
                <w:szCs w:val="20"/>
                <w:lang w:eastAsia="es-CR"/>
              </w:rPr>
            </w:pPr>
          </w:p>
        </w:tc>
        <w:tc>
          <w:tcPr>
            <w:tcW w:w="709" w:type="dxa"/>
            <w:tcBorders>
              <w:top w:val="nil"/>
              <w:left w:val="nil"/>
              <w:bottom w:val="nil"/>
              <w:right w:val="nil"/>
            </w:tcBorders>
            <w:shd w:val="clear" w:color="auto" w:fill="auto"/>
            <w:noWrap/>
            <w:vAlign w:val="bottom"/>
            <w:hideMark/>
          </w:tcPr>
          <w:p w14:paraId="0A31826D" w14:textId="77777777" w:rsidR="00340E9E" w:rsidRPr="00340E9E" w:rsidRDefault="00340E9E" w:rsidP="00340E9E">
            <w:pPr>
              <w:spacing w:after="0" w:line="240" w:lineRule="auto"/>
              <w:rPr>
                <w:rFonts w:ascii="Times New Roman" w:eastAsia="Times New Roman" w:hAnsi="Times New Roman" w:cs="Times New Roman"/>
                <w:sz w:val="20"/>
                <w:szCs w:val="20"/>
                <w:lang w:eastAsia="es-CR"/>
              </w:rPr>
            </w:pPr>
          </w:p>
        </w:tc>
        <w:tc>
          <w:tcPr>
            <w:tcW w:w="850" w:type="dxa"/>
            <w:tcBorders>
              <w:top w:val="nil"/>
              <w:left w:val="nil"/>
              <w:bottom w:val="nil"/>
              <w:right w:val="nil"/>
            </w:tcBorders>
            <w:shd w:val="clear" w:color="auto" w:fill="auto"/>
            <w:noWrap/>
            <w:vAlign w:val="bottom"/>
            <w:hideMark/>
          </w:tcPr>
          <w:p w14:paraId="28654BD7" w14:textId="77777777" w:rsidR="00340E9E" w:rsidRPr="00340E9E" w:rsidRDefault="00340E9E" w:rsidP="00340E9E">
            <w:pPr>
              <w:spacing w:after="0" w:line="240" w:lineRule="auto"/>
              <w:rPr>
                <w:rFonts w:ascii="Times New Roman" w:eastAsia="Times New Roman" w:hAnsi="Times New Roman" w:cs="Times New Roman"/>
                <w:sz w:val="20"/>
                <w:szCs w:val="20"/>
                <w:lang w:eastAsia="es-CR"/>
              </w:rPr>
            </w:pPr>
          </w:p>
        </w:tc>
        <w:tc>
          <w:tcPr>
            <w:tcW w:w="1596" w:type="dxa"/>
            <w:tcBorders>
              <w:top w:val="nil"/>
              <w:left w:val="nil"/>
              <w:bottom w:val="nil"/>
              <w:right w:val="nil"/>
            </w:tcBorders>
            <w:shd w:val="clear" w:color="auto" w:fill="auto"/>
            <w:noWrap/>
            <w:vAlign w:val="center"/>
            <w:hideMark/>
          </w:tcPr>
          <w:p w14:paraId="511B5271" w14:textId="77777777" w:rsidR="00340E9E" w:rsidRPr="00340E9E" w:rsidRDefault="00340E9E" w:rsidP="00340E9E">
            <w:pPr>
              <w:spacing w:after="0" w:line="240" w:lineRule="auto"/>
              <w:jc w:val="right"/>
              <w:rPr>
                <w:rFonts w:ascii="Arial" w:eastAsia="Times New Roman" w:hAnsi="Arial" w:cs="Arial"/>
                <w:b/>
                <w:bCs/>
                <w:color w:val="000000"/>
                <w:sz w:val="18"/>
                <w:szCs w:val="18"/>
                <w:lang w:eastAsia="es-CR"/>
              </w:rPr>
            </w:pPr>
            <w:r w:rsidRPr="00340E9E">
              <w:rPr>
                <w:rFonts w:ascii="Arial" w:eastAsia="Times New Roman" w:hAnsi="Arial" w:cs="Arial"/>
                <w:b/>
                <w:bCs/>
                <w:color w:val="000000"/>
                <w:sz w:val="18"/>
                <w:szCs w:val="18"/>
                <w:lang w:eastAsia="es-CR"/>
              </w:rPr>
              <w:t>2 937 813 968,09</w:t>
            </w:r>
          </w:p>
        </w:tc>
        <w:tc>
          <w:tcPr>
            <w:tcW w:w="2188" w:type="dxa"/>
            <w:tcBorders>
              <w:top w:val="nil"/>
              <w:left w:val="nil"/>
              <w:bottom w:val="nil"/>
              <w:right w:val="nil"/>
            </w:tcBorders>
            <w:shd w:val="clear" w:color="auto" w:fill="auto"/>
            <w:vAlign w:val="center"/>
            <w:hideMark/>
          </w:tcPr>
          <w:p w14:paraId="2036A300" w14:textId="77777777" w:rsidR="00340E9E" w:rsidRPr="00340E9E" w:rsidRDefault="00340E9E" w:rsidP="00340E9E">
            <w:pPr>
              <w:spacing w:after="0" w:line="240" w:lineRule="auto"/>
              <w:jc w:val="right"/>
              <w:rPr>
                <w:rFonts w:ascii="Arial" w:eastAsia="Times New Roman" w:hAnsi="Arial" w:cs="Arial"/>
                <w:b/>
                <w:bCs/>
                <w:color w:val="000000"/>
                <w:sz w:val="18"/>
                <w:szCs w:val="18"/>
                <w:lang w:eastAsia="es-CR"/>
              </w:rPr>
            </w:pPr>
            <w:r w:rsidRPr="00340E9E">
              <w:rPr>
                <w:rFonts w:ascii="Arial" w:eastAsia="Times New Roman" w:hAnsi="Arial" w:cs="Arial"/>
                <w:b/>
                <w:bCs/>
                <w:color w:val="000000"/>
                <w:sz w:val="18"/>
                <w:szCs w:val="18"/>
                <w:lang w:eastAsia="es-CR"/>
              </w:rPr>
              <w:t>2 744 074 947,37</w:t>
            </w:r>
          </w:p>
        </w:tc>
        <w:tc>
          <w:tcPr>
            <w:tcW w:w="1850" w:type="dxa"/>
            <w:tcBorders>
              <w:top w:val="nil"/>
              <w:left w:val="nil"/>
              <w:bottom w:val="nil"/>
              <w:right w:val="nil"/>
            </w:tcBorders>
            <w:shd w:val="clear" w:color="auto" w:fill="auto"/>
            <w:noWrap/>
            <w:vAlign w:val="center"/>
            <w:hideMark/>
          </w:tcPr>
          <w:p w14:paraId="6B180AB1" w14:textId="77777777" w:rsidR="00340E9E" w:rsidRPr="00340E9E" w:rsidRDefault="00340E9E" w:rsidP="00340E9E">
            <w:pPr>
              <w:spacing w:after="0" w:line="240" w:lineRule="auto"/>
              <w:jc w:val="right"/>
              <w:rPr>
                <w:rFonts w:ascii="Arial" w:eastAsia="Times New Roman" w:hAnsi="Arial" w:cs="Arial"/>
                <w:b/>
                <w:bCs/>
                <w:color w:val="000000"/>
                <w:sz w:val="18"/>
                <w:szCs w:val="18"/>
                <w:lang w:eastAsia="es-CR"/>
              </w:rPr>
            </w:pPr>
            <w:r w:rsidRPr="00340E9E">
              <w:rPr>
                <w:rFonts w:ascii="Arial" w:eastAsia="Times New Roman" w:hAnsi="Arial" w:cs="Arial"/>
                <w:b/>
                <w:bCs/>
                <w:color w:val="000000"/>
                <w:sz w:val="18"/>
                <w:szCs w:val="18"/>
                <w:lang w:eastAsia="es-CR"/>
              </w:rPr>
              <w:t>193 739 020,72</w:t>
            </w:r>
          </w:p>
        </w:tc>
      </w:tr>
    </w:tbl>
    <w:p w14:paraId="0A68FADD" w14:textId="7E4D50CF" w:rsidR="00672C9D" w:rsidRDefault="00340E9E" w:rsidP="008A0533">
      <w:pPr>
        <w:autoSpaceDE w:val="0"/>
        <w:autoSpaceDN w:val="0"/>
        <w:adjustRightInd w:val="0"/>
        <w:spacing w:after="0" w:line="240" w:lineRule="auto"/>
        <w:contextualSpacing/>
        <w:jc w:val="center"/>
      </w:pPr>
      <w:r>
        <w:rPr>
          <w:rFonts w:ascii="Arial" w:hAnsi="Arial" w:cs="Arial"/>
          <w:b/>
          <w:bCs/>
          <w:color w:val="44546A"/>
        </w:rPr>
        <w:fldChar w:fldCharType="end"/>
      </w:r>
      <w:r w:rsidR="00672C9D">
        <w:rPr>
          <w:rFonts w:ascii="Arial" w:eastAsia="Times New Roman" w:hAnsi="Arial" w:cs="Arial"/>
          <w:b/>
          <w:sz w:val="18"/>
          <w:szCs w:val="18"/>
          <w:lang w:val="es-ES_tradnl" w:eastAsia="es-CR"/>
        </w:rPr>
        <w:fldChar w:fldCharType="begin"/>
      </w:r>
      <w:r w:rsidR="00672C9D">
        <w:rPr>
          <w:rFonts w:ascii="Arial" w:eastAsia="Times New Roman" w:hAnsi="Arial" w:cs="Arial"/>
          <w:b/>
          <w:sz w:val="18"/>
          <w:szCs w:val="18"/>
          <w:lang w:val="es-ES_tradnl" w:eastAsia="es-CR"/>
        </w:rPr>
        <w:instrText xml:space="preserve"> LINK Excel.Sheet.12 "https://mhaciendacr-my.sharepoint.com/personal/coverlr_hacienda_go_cr/Documents/Escritorio/ESTUDIO%20ALQUILERES/FASE%20C/EFECTO%20NETO%20TC/General%20TC.xlsx" "General!F2C2:F9C8" \a \f 4 \h </w:instrText>
      </w:r>
      <w:r w:rsidR="000A200C">
        <w:rPr>
          <w:rFonts w:ascii="Arial" w:eastAsia="Times New Roman" w:hAnsi="Arial" w:cs="Arial"/>
          <w:b/>
          <w:sz w:val="18"/>
          <w:szCs w:val="18"/>
          <w:lang w:val="es-ES_tradnl" w:eastAsia="es-CR"/>
        </w:rPr>
        <w:instrText xml:space="preserve"> \* MERGEFORMAT </w:instrText>
      </w:r>
      <w:r w:rsidR="00672C9D">
        <w:rPr>
          <w:rFonts w:ascii="Arial" w:eastAsia="Times New Roman" w:hAnsi="Arial" w:cs="Arial"/>
          <w:b/>
          <w:sz w:val="18"/>
          <w:szCs w:val="18"/>
          <w:lang w:val="es-ES_tradnl" w:eastAsia="es-CR"/>
        </w:rPr>
        <w:fldChar w:fldCharType="separate"/>
      </w:r>
    </w:p>
    <w:p w14:paraId="786CAD0D" w14:textId="77777777" w:rsidR="004D4098" w:rsidRDefault="00672C9D" w:rsidP="00560E39">
      <w:pPr>
        <w:pStyle w:val="Textosinformato"/>
        <w:ind w:left="-1276" w:right="-1276"/>
        <w:contextualSpacing/>
        <w:rPr>
          <w:rFonts w:ascii="Arial" w:eastAsia="Times New Roman" w:hAnsi="Arial" w:cs="Arial"/>
          <w:color w:val="000000"/>
          <w:sz w:val="18"/>
          <w:szCs w:val="18"/>
          <w:lang w:val="es-ES_tradnl" w:eastAsia="es-CR"/>
        </w:rPr>
      </w:pPr>
      <w:r>
        <w:rPr>
          <w:rFonts w:ascii="Arial" w:eastAsia="Times New Roman" w:hAnsi="Arial" w:cs="Arial"/>
          <w:b/>
          <w:sz w:val="18"/>
          <w:szCs w:val="18"/>
          <w:lang w:val="es-ES_tradnl" w:eastAsia="es-CR"/>
        </w:rPr>
        <w:fldChar w:fldCharType="end"/>
      </w:r>
      <w:r w:rsidR="004D4098" w:rsidRPr="00955F74">
        <w:rPr>
          <w:rFonts w:ascii="Arial" w:eastAsia="Times New Roman" w:hAnsi="Arial" w:cs="Arial"/>
          <w:b/>
          <w:sz w:val="18"/>
          <w:szCs w:val="18"/>
          <w:lang w:val="es-ES_tradnl" w:eastAsia="es-CR"/>
        </w:rPr>
        <w:t xml:space="preserve">Fuente: </w:t>
      </w:r>
      <w:r w:rsidR="004D4098" w:rsidRPr="00955F74">
        <w:rPr>
          <w:rFonts w:ascii="Arial" w:eastAsia="Times New Roman" w:hAnsi="Arial" w:cs="Arial"/>
          <w:color w:val="000000"/>
          <w:sz w:val="18"/>
          <w:szCs w:val="18"/>
          <w:lang w:val="es-ES_tradnl" w:eastAsia="es-CR"/>
        </w:rPr>
        <w:t xml:space="preserve">Elaboración propia </w:t>
      </w:r>
      <w:r w:rsidR="004D4098">
        <w:rPr>
          <w:rFonts w:ascii="Arial" w:eastAsia="Times New Roman" w:hAnsi="Arial" w:cs="Arial"/>
          <w:color w:val="000000"/>
          <w:sz w:val="18"/>
          <w:szCs w:val="18"/>
          <w:lang w:val="es-ES_tradnl" w:eastAsia="es-CR"/>
        </w:rPr>
        <w:t xml:space="preserve">con datos suministrados por </w:t>
      </w:r>
      <w:r w:rsidR="004D4098" w:rsidRPr="001D396F">
        <w:rPr>
          <w:rFonts w:ascii="Arial" w:eastAsia="Times New Roman" w:hAnsi="Arial" w:cs="Arial"/>
          <w:color w:val="000000"/>
          <w:sz w:val="18"/>
          <w:szCs w:val="18"/>
          <w:lang w:val="es-ES_tradnl" w:eastAsia="es-CR"/>
        </w:rPr>
        <w:t>el Departamento Financiero</w:t>
      </w:r>
      <w:r w:rsidR="004D4098">
        <w:rPr>
          <w:rFonts w:ascii="Arial" w:eastAsia="Times New Roman" w:hAnsi="Arial" w:cs="Arial"/>
          <w:color w:val="000000"/>
          <w:sz w:val="18"/>
          <w:szCs w:val="18"/>
          <w:lang w:val="es-ES_tradnl" w:eastAsia="es-CR"/>
        </w:rPr>
        <w:t>,</w:t>
      </w:r>
      <w:r w:rsidR="004D4098" w:rsidRPr="001D396F">
        <w:rPr>
          <w:rFonts w:ascii="Arial" w:eastAsia="Times New Roman" w:hAnsi="Arial" w:cs="Arial"/>
          <w:color w:val="000000"/>
          <w:sz w:val="18"/>
          <w:szCs w:val="18"/>
          <w:lang w:val="es-ES_tradnl" w:eastAsia="es-CR"/>
        </w:rPr>
        <w:t xml:space="preserve"> Sistema Integrado de Gestión de la Administración Financiera</w:t>
      </w:r>
      <w:r w:rsidR="007B478F">
        <w:rPr>
          <w:rFonts w:ascii="Arial" w:eastAsia="Times New Roman" w:hAnsi="Arial" w:cs="Arial"/>
          <w:color w:val="000000"/>
          <w:sz w:val="18"/>
          <w:szCs w:val="18"/>
          <w:lang w:val="es-ES_tradnl" w:eastAsia="es-CR"/>
        </w:rPr>
        <w:t>.</w:t>
      </w:r>
    </w:p>
    <w:p w14:paraId="7FA06291" w14:textId="4AA617ED" w:rsidR="007B478F" w:rsidRPr="00EC6EDA" w:rsidRDefault="001B6A18" w:rsidP="00560E39">
      <w:pPr>
        <w:pStyle w:val="Textosinformato"/>
        <w:ind w:left="567" w:right="-1276" w:hanging="1843"/>
        <w:contextualSpacing/>
        <w:rPr>
          <w:rFonts w:ascii="Arial" w:eastAsia="Times New Roman" w:hAnsi="Arial" w:cs="Arial"/>
          <w:b/>
          <w:color w:val="000000"/>
          <w:sz w:val="18"/>
          <w:szCs w:val="18"/>
          <w:lang w:val="es-ES_tradnl" w:eastAsia="es-CR"/>
        </w:rPr>
      </w:pPr>
      <w:r w:rsidRPr="00EC6EDA">
        <w:rPr>
          <w:rFonts w:ascii="Arial" w:eastAsia="Times New Roman" w:hAnsi="Arial" w:cs="Arial"/>
          <w:b/>
          <w:color w:val="000000"/>
          <w:sz w:val="18"/>
          <w:szCs w:val="18"/>
          <w:lang w:val="es-ES_tradnl" w:eastAsia="es-CR"/>
        </w:rPr>
        <w:t>Notas:</w:t>
      </w:r>
    </w:p>
    <w:p w14:paraId="46F25F5E" w14:textId="77777777" w:rsidR="007B478F" w:rsidRPr="00BC3567" w:rsidRDefault="001B6A18" w:rsidP="00560E39">
      <w:pPr>
        <w:pStyle w:val="Textosinformato"/>
        <w:ind w:left="-1276" w:right="-1276"/>
        <w:contextualSpacing/>
        <w:rPr>
          <w:rFonts w:ascii="Arial" w:eastAsia="Times New Roman" w:hAnsi="Arial" w:cs="Arial"/>
          <w:sz w:val="18"/>
          <w:szCs w:val="18"/>
          <w:lang w:val="es-ES_tradnl" w:eastAsia="es-CR"/>
        </w:rPr>
      </w:pPr>
      <w:r w:rsidRPr="00BC3567">
        <w:rPr>
          <w:rFonts w:ascii="Arial" w:eastAsia="Times New Roman" w:hAnsi="Arial" w:cs="Arial"/>
          <w:sz w:val="18"/>
          <w:szCs w:val="18"/>
          <w:lang w:val="es-ES_tradnl" w:eastAsia="es-CR"/>
        </w:rPr>
        <w:t>*</w:t>
      </w:r>
      <w:r w:rsidR="007B478F" w:rsidRPr="00BC3567">
        <w:rPr>
          <w:rFonts w:ascii="Arial" w:eastAsia="Times New Roman" w:hAnsi="Arial" w:cs="Arial"/>
          <w:sz w:val="18"/>
          <w:szCs w:val="18"/>
          <w:lang w:val="es-ES_tradnl" w:eastAsia="es-CR"/>
        </w:rPr>
        <w:t xml:space="preserve"> Monto real cancelado: corresponde al monto pagado en dólares convertido al tipo de cambio del día en que fue cancelado.</w:t>
      </w:r>
    </w:p>
    <w:p w14:paraId="5B417B61" w14:textId="77777777" w:rsidR="001B6A18" w:rsidRPr="00BC3567" w:rsidRDefault="001B6A18" w:rsidP="00560E39">
      <w:pPr>
        <w:pStyle w:val="Textosinformato"/>
        <w:ind w:left="-993" w:right="-1276" w:hanging="283"/>
        <w:contextualSpacing/>
        <w:rPr>
          <w:rFonts w:ascii="Arial" w:eastAsia="Times New Roman" w:hAnsi="Arial" w:cs="Arial"/>
          <w:sz w:val="18"/>
          <w:szCs w:val="18"/>
          <w:lang w:val="es-ES_tradnl" w:eastAsia="es-CR"/>
        </w:rPr>
      </w:pPr>
      <w:r w:rsidRPr="00BC3567">
        <w:rPr>
          <w:rFonts w:ascii="Arial" w:eastAsia="Times New Roman" w:hAnsi="Arial" w:cs="Arial"/>
          <w:sz w:val="18"/>
          <w:szCs w:val="18"/>
          <w:lang w:val="es-ES_tradnl" w:eastAsia="es-CR"/>
        </w:rPr>
        <w:t xml:space="preserve">** </w:t>
      </w:r>
      <w:r w:rsidR="00BC3567">
        <w:rPr>
          <w:rFonts w:ascii="Arial" w:eastAsia="Times New Roman" w:hAnsi="Arial" w:cs="Arial"/>
          <w:sz w:val="18"/>
          <w:szCs w:val="18"/>
          <w:lang w:val="es-ES_tradnl" w:eastAsia="es-CR"/>
        </w:rPr>
        <w:t xml:space="preserve">  </w:t>
      </w:r>
      <w:r w:rsidR="007B478F" w:rsidRPr="00BC3567">
        <w:rPr>
          <w:rFonts w:ascii="Arial" w:eastAsia="Times New Roman" w:hAnsi="Arial" w:cs="Arial"/>
          <w:sz w:val="18"/>
          <w:szCs w:val="18"/>
          <w:lang w:val="es-ES_tradnl" w:eastAsia="es-CR"/>
        </w:rPr>
        <w:t>Estimación del monto</w:t>
      </w:r>
      <w:r w:rsidRPr="00BC3567">
        <w:rPr>
          <w:rFonts w:ascii="Arial" w:eastAsia="Times New Roman" w:hAnsi="Arial" w:cs="Arial"/>
          <w:sz w:val="18"/>
          <w:szCs w:val="18"/>
          <w:lang w:val="es-ES_tradnl" w:eastAsia="es-CR"/>
        </w:rPr>
        <w:t xml:space="preserve">: </w:t>
      </w:r>
      <w:r w:rsidR="007B478F" w:rsidRPr="00BC3567">
        <w:rPr>
          <w:rFonts w:ascii="Arial" w:eastAsia="Times New Roman" w:hAnsi="Arial" w:cs="Arial"/>
          <w:sz w:val="18"/>
          <w:szCs w:val="18"/>
          <w:lang w:val="es-ES_tradnl" w:eastAsia="es-CR"/>
        </w:rPr>
        <w:t>representa el valor en caso de que haberse modificado el contrato de modo que el mismo sea pagadero en colones costarricenses.</w:t>
      </w:r>
    </w:p>
    <w:p w14:paraId="7A271718" w14:textId="69F8D9B6" w:rsidR="007B478F" w:rsidRPr="00BC3567" w:rsidRDefault="007B478F" w:rsidP="00560E39">
      <w:pPr>
        <w:pStyle w:val="Textosinformato"/>
        <w:ind w:left="-993" w:right="-1276" w:hanging="283"/>
        <w:contextualSpacing/>
        <w:rPr>
          <w:rFonts w:ascii="Arial" w:eastAsia="Times New Roman" w:hAnsi="Arial" w:cs="Arial"/>
          <w:sz w:val="18"/>
          <w:szCs w:val="18"/>
          <w:lang w:val="es-ES_tradnl" w:eastAsia="es-CR"/>
        </w:rPr>
      </w:pPr>
      <w:r w:rsidRPr="00BC3567">
        <w:rPr>
          <w:rFonts w:ascii="Arial" w:eastAsia="Times New Roman" w:hAnsi="Arial" w:cs="Arial"/>
          <w:sz w:val="18"/>
          <w:szCs w:val="18"/>
          <w:lang w:val="es-ES_tradnl" w:eastAsia="es-CR"/>
        </w:rPr>
        <w:t xml:space="preserve">*** Diferencia: </w:t>
      </w:r>
      <w:r w:rsidR="00CD1EFE" w:rsidRPr="00BC3567">
        <w:rPr>
          <w:rFonts w:ascii="Arial" w:eastAsia="Times New Roman" w:hAnsi="Arial" w:cs="Arial"/>
          <w:sz w:val="18"/>
          <w:szCs w:val="18"/>
          <w:lang w:val="es-ES_tradnl" w:eastAsia="es-CR"/>
        </w:rPr>
        <w:t>Monto real cancelado en colones – Estimación del monto</w:t>
      </w:r>
      <w:r w:rsidRPr="00BC3567">
        <w:rPr>
          <w:rFonts w:ascii="Arial" w:eastAsia="Times New Roman" w:hAnsi="Arial" w:cs="Arial"/>
          <w:sz w:val="18"/>
          <w:szCs w:val="18"/>
          <w:lang w:val="es-ES_tradnl" w:eastAsia="es-CR"/>
        </w:rPr>
        <w:t xml:space="preserve"> = </w:t>
      </w:r>
      <w:r w:rsidR="00CD1EFE" w:rsidRPr="00BC3567">
        <w:rPr>
          <w:rFonts w:ascii="Arial" w:eastAsia="Times New Roman" w:hAnsi="Arial" w:cs="Arial"/>
          <w:sz w:val="18"/>
          <w:szCs w:val="18"/>
          <w:lang w:val="es-ES_tradnl" w:eastAsia="es-CR"/>
        </w:rPr>
        <w:t>Ahorro que se habría obtenido en caso de haberse modificado</w:t>
      </w:r>
      <w:r w:rsidR="00BC3567">
        <w:rPr>
          <w:rFonts w:ascii="Arial" w:eastAsia="Times New Roman" w:hAnsi="Arial" w:cs="Arial"/>
          <w:sz w:val="18"/>
          <w:szCs w:val="18"/>
          <w:lang w:val="es-ES_tradnl" w:eastAsia="es-CR"/>
        </w:rPr>
        <w:t xml:space="preserve"> </w:t>
      </w:r>
      <w:r w:rsidR="00CD1EFE" w:rsidRPr="00BC3567">
        <w:rPr>
          <w:rFonts w:ascii="Arial" w:eastAsia="Times New Roman" w:hAnsi="Arial" w:cs="Arial"/>
          <w:sz w:val="18"/>
          <w:szCs w:val="18"/>
          <w:lang w:val="es-ES_tradnl" w:eastAsia="es-CR"/>
        </w:rPr>
        <w:t>el contrato en colones costarricenses.</w:t>
      </w:r>
    </w:p>
    <w:p w14:paraId="48ADF246" w14:textId="60F0C453" w:rsidR="005540E8" w:rsidRPr="00BC3567" w:rsidRDefault="00CD1EFE" w:rsidP="00560E39">
      <w:pPr>
        <w:pStyle w:val="Textosinformato"/>
        <w:ind w:left="-1276" w:right="-1276"/>
        <w:contextualSpacing/>
        <w:rPr>
          <w:rFonts w:ascii="Arial" w:eastAsia="Times New Roman" w:hAnsi="Arial" w:cs="Arial"/>
          <w:b/>
          <w:sz w:val="18"/>
          <w:szCs w:val="18"/>
          <w:lang w:val="es-ES_tradnl" w:eastAsia="es-CR"/>
        </w:rPr>
      </w:pPr>
      <w:bookmarkStart w:id="107" w:name="_Hlk118809081"/>
      <w:r w:rsidRPr="00BC3567">
        <w:rPr>
          <w:rFonts w:ascii="Arial" w:eastAsia="Times New Roman" w:hAnsi="Arial" w:cs="Arial"/>
          <w:sz w:val="18"/>
          <w:szCs w:val="18"/>
          <w:lang w:val="es-ES_tradnl" w:eastAsia="es-CR"/>
        </w:rPr>
        <w:t>Se utilizó para la estimación del monto el t</w:t>
      </w:r>
      <w:r w:rsidR="007B478F" w:rsidRPr="00BC3567">
        <w:rPr>
          <w:rFonts w:ascii="Arial" w:eastAsia="Times New Roman" w:hAnsi="Arial" w:cs="Arial"/>
          <w:sz w:val="18"/>
          <w:szCs w:val="18"/>
          <w:lang w:val="es-ES_tradnl" w:eastAsia="es-CR"/>
        </w:rPr>
        <w:t>ipo de cambio</w:t>
      </w:r>
      <w:r w:rsidRPr="00BC3567">
        <w:rPr>
          <w:rFonts w:ascii="Arial" w:eastAsia="Times New Roman" w:hAnsi="Arial" w:cs="Arial"/>
          <w:sz w:val="18"/>
          <w:szCs w:val="18"/>
          <w:lang w:val="es-ES_tradnl" w:eastAsia="es-CR"/>
        </w:rPr>
        <w:t xml:space="preserve"> correspondiente al </w:t>
      </w:r>
      <w:bookmarkEnd w:id="107"/>
      <w:r w:rsidR="002E29EE" w:rsidRPr="00BC3567">
        <w:rPr>
          <w:rFonts w:ascii="Arial" w:eastAsia="Times New Roman" w:hAnsi="Arial" w:cs="Arial"/>
          <w:sz w:val="18"/>
          <w:szCs w:val="18"/>
          <w:lang w:val="es-ES_tradnl" w:eastAsia="es-CR"/>
        </w:rPr>
        <w:t>inicio de la prórroga</w:t>
      </w:r>
      <w:r w:rsidRPr="00BC3567">
        <w:rPr>
          <w:rFonts w:ascii="Arial" w:eastAsia="Times New Roman" w:hAnsi="Arial" w:cs="Arial"/>
          <w:sz w:val="18"/>
          <w:szCs w:val="18"/>
          <w:lang w:val="es-ES_tradnl" w:eastAsia="es-CR"/>
        </w:rPr>
        <w:t>,</w:t>
      </w:r>
      <w:r w:rsidR="002E29EE" w:rsidRPr="00BC3567">
        <w:rPr>
          <w:rFonts w:ascii="Arial" w:eastAsia="Times New Roman" w:hAnsi="Arial" w:cs="Arial"/>
          <w:sz w:val="18"/>
          <w:szCs w:val="18"/>
          <w:lang w:val="es-ES_tradnl" w:eastAsia="es-CR"/>
        </w:rPr>
        <w:t xml:space="preserve"> según</w:t>
      </w:r>
      <w:r w:rsidRPr="00BC3567">
        <w:rPr>
          <w:rFonts w:ascii="Arial" w:eastAsia="Times New Roman" w:hAnsi="Arial" w:cs="Arial"/>
          <w:sz w:val="18"/>
          <w:szCs w:val="18"/>
          <w:lang w:val="es-ES_tradnl" w:eastAsia="es-CR"/>
        </w:rPr>
        <w:t xml:space="preserve"> referencia </w:t>
      </w:r>
      <w:r w:rsidR="002E29EE" w:rsidRPr="00BC3567">
        <w:rPr>
          <w:rFonts w:ascii="Arial" w:eastAsia="Times New Roman" w:hAnsi="Arial" w:cs="Arial"/>
          <w:sz w:val="18"/>
          <w:szCs w:val="18"/>
          <w:lang w:val="es-ES_tradnl" w:eastAsia="es-CR"/>
        </w:rPr>
        <w:t xml:space="preserve">del </w:t>
      </w:r>
      <w:r w:rsidRPr="00BC3567">
        <w:rPr>
          <w:rFonts w:ascii="Arial" w:eastAsia="Times New Roman" w:hAnsi="Arial" w:cs="Arial"/>
          <w:sz w:val="18"/>
          <w:szCs w:val="18"/>
          <w:lang w:val="es-ES_tradnl" w:eastAsia="es-CR"/>
        </w:rPr>
        <w:t>Banco Central de Costa Rica</w:t>
      </w:r>
      <w:r w:rsidRPr="00BC3567">
        <w:rPr>
          <w:rFonts w:ascii="Arial" w:eastAsia="Times New Roman" w:hAnsi="Arial" w:cs="Arial"/>
          <w:b/>
          <w:sz w:val="18"/>
          <w:szCs w:val="18"/>
          <w:lang w:val="es-ES_tradnl" w:eastAsia="es-CR"/>
        </w:rPr>
        <w:t>.</w:t>
      </w:r>
    </w:p>
    <w:sectPr w:rsidR="005540E8" w:rsidRPr="00BC3567" w:rsidSect="008A0533">
      <w:headerReference w:type="first" r:id="rId18"/>
      <w:pgSz w:w="15840" w:h="12240" w:orient="landscape" w:code="1"/>
      <w:pgMar w:top="1701" w:right="1888" w:bottom="1894" w:left="1701" w:header="17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5CA85" w14:textId="77777777" w:rsidR="007C4A82" w:rsidRDefault="007C4A82" w:rsidP="00B17BEF">
      <w:pPr>
        <w:spacing w:after="0" w:line="240" w:lineRule="auto"/>
      </w:pPr>
      <w:r>
        <w:separator/>
      </w:r>
    </w:p>
  </w:endnote>
  <w:endnote w:type="continuationSeparator" w:id="0">
    <w:p w14:paraId="224700F2" w14:textId="77777777" w:rsidR="007C4A82" w:rsidRDefault="007C4A82" w:rsidP="00B17BEF">
      <w:pPr>
        <w:spacing w:after="0" w:line="240" w:lineRule="auto"/>
      </w:pPr>
      <w:r>
        <w:continuationSeparator/>
      </w:r>
    </w:p>
  </w:endnote>
  <w:endnote w:type="continuationNotice" w:id="1">
    <w:p w14:paraId="2383FEDD" w14:textId="77777777" w:rsidR="007C4A82" w:rsidRDefault="007C4A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EC590" w14:textId="77777777" w:rsidR="007C4A82" w:rsidRPr="008E1113" w:rsidRDefault="007C4A82" w:rsidP="00044177">
    <w:pPr>
      <w:spacing w:after="0" w:line="240" w:lineRule="auto"/>
      <w:jc w:val="center"/>
      <w:rPr>
        <w:rFonts w:ascii="Arial" w:hAnsi="Arial" w:cs="Arial"/>
        <w:sz w:val="16"/>
        <w:szCs w:val="16"/>
      </w:rPr>
    </w:pPr>
    <w:bookmarkStart w:id="104" w:name="_Hlk59531754"/>
    <w:bookmarkStart w:id="105" w:name="_Hlk59531755"/>
    <w:r w:rsidRPr="008E1113">
      <w:rPr>
        <w:rFonts w:ascii="Arial" w:hAnsi="Arial" w:cs="Arial"/>
        <w:noProof/>
        <w:sz w:val="16"/>
        <w:szCs w:val="16"/>
        <w:lang w:eastAsia="es-CR"/>
      </w:rPr>
      <w:t>Av. 2da, Calles 1 y 3, diagonal al Teatro Nacional, San José, Costa Rica</w:t>
    </w:r>
    <w:r w:rsidRPr="008E1113">
      <w:rPr>
        <w:rFonts w:ascii="Arial" w:hAnsi="Arial" w:cs="Arial"/>
        <w:sz w:val="16"/>
        <w:szCs w:val="16"/>
      </w:rPr>
      <w:t>.</w:t>
    </w:r>
  </w:p>
  <w:p w14:paraId="206DEFDE" w14:textId="77777777" w:rsidR="007C4A82" w:rsidRDefault="007C4A82" w:rsidP="00643637">
    <w:pPr>
      <w:spacing w:after="0" w:line="240" w:lineRule="auto"/>
      <w:jc w:val="center"/>
      <w:rPr>
        <w:rStyle w:val="Hipervnculo"/>
        <w:rFonts w:ascii="Arial" w:hAnsi="Arial" w:cs="Arial"/>
        <w:sz w:val="16"/>
        <w:szCs w:val="16"/>
      </w:rPr>
    </w:pPr>
    <w:r w:rsidRPr="008E1113">
      <w:rPr>
        <w:rFonts w:ascii="Arial" w:hAnsi="Arial" w:cs="Arial"/>
        <w:sz w:val="16"/>
        <w:szCs w:val="16"/>
      </w:rPr>
      <w:t xml:space="preserve">Tel: (506)2539-6684 -  </w:t>
    </w:r>
    <w:hyperlink r:id="rId1" w:history="1">
      <w:r w:rsidRPr="008E1113">
        <w:rPr>
          <w:rStyle w:val="Hipervnculo"/>
          <w:rFonts w:ascii="Arial" w:hAnsi="Arial" w:cs="Arial"/>
          <w:sz w:val="16"/>
          <w:szCs w:val="16"/>
        </w:rPr>
        <w:t>www.hacienda.go.cr</w:t>
      </w:r>
    </w:hyperlink>
    <w:bookmarkEnd w:id="104"/>
    <w:bookmarkEnd w:id="10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EAF43" w14:textId="77777777" w:rsidR="007C4A82" w:rsidRDefault="007C4A82" w:rsidP="00B17BEF">
      <w:pPr>
        <w:spacing w:after="0" w:line="240" w:lineRule="auto"/>
      </w:pPr>
      <w:bookmarkStart w:id="0" w:name="_Hlk90325711"/>
      <w:bookmarkEnd w:id="0"/>
      <w:r>
        <w:separator/>
      </w:r>
    </w:p>
  </w:footnote>
  <w:footnote w:type="continuationSeparator" w:id="0">
    <w:p w14:paraId="4C967F32" w14:textId="77777777" w:rsidR="007C4A82" w:rsidRDefault="007C4A82" w:rsidP="00B17BEF">
      <w:pPr>
        <w:spacing w:after="0" w:line="240" w:lineRule="auto"/>
      </w:pPr>
      <w:r>
        <w:continuationSeparator/>
      </w:r>
    </w:p>
  </w:footnote>
  <w:footnote w:type="continuationNotice" w:id="1">
    <w:p w14:paraId="26090532" w14:textId="77777777" w:rsidR="007C4A82" w:rsidRDefault="007C4A82">
      <w:pPr>
        <w:spacing w:after="0" w:line="240" w:lineRule="auto"/>
      </w:pPr>
    </w:p>
  </w:footnote>
  <w:footnote w:id="2">
    <w:p w14:paraId="431921CF" w14:textId="77777777" w:rsidR="007C4A82" w:rsidRPr="00B44319" w:rsidRDefault="007C4A82" w:rsidP="000A23F2">
      <w:pPr>
        <w:pStyle w:val="Textonotapie"/>
        <w:rPr>
          <w:rFonts w:ascii="Arial" w:hAnsi="Arial" w:cs="Arial"/>
          <w:sz w:val="16"/>
          <w:szCs w:val="16"/>
        </w:rPr>
      </w:pPr>
      <w:r w:rsidRPr="00B44319">
        <w:rPr>
          <w:rStyle w:val="Refdenotaalpie"/>
          <w:rFonts w:ascii="Arial" w:hAnsi="Arial" w:cs="Arial"/>
          <w:sz w:val="16"/>
          <w:szCs w:val="16"/>
        </w:rPr>
        <w:footnoteRef/>
      </w:r>
      <w:r w:rsidRPr="00B44319">
        <w:rPr>
          <w:rFonts w:ascii="Arial" w:hAnsi="Arial" w:cs="Arial"/>
          <w:sz w:val="16"/>
          <w:szCs w:val="16"/>
        </w:rPr>
        <w:t xml:space="preserve"> Directriz 085-H del 19/07/2017 (Punto N°7 del Considerando)</w:t>
      </w:r>
    </w:p>
  </w:footnote>
  <w:footnote w:id="3">
    <w:p w14:paraId="3632E974" w14:textId="0E164027" w:rsidR="007C4A82" w:rsidRPr="00B44319" w:rsidRDefault="007C4A82" w:rsidP="00083079">
      <w:pPr>
        <w:pStyle w:val="Textonotapie"/>
        <w:rPr>
          <w:rFonts w:ascii="Arial" w:hAnsi="Arial" w:cs="Arial"/>
          <w:sz w:val="16"/>
          <w:szCs w:val="16"/>
        </w:rPr>
      </w:pPr>
      <w:r w:rsidRPr="00B44319">
        <w:rPr>
          <w:rStyle w:val="Refdenotaalpie"/>
          <w:rFonts w:ascii="Arial" w:hAnsi="Arial" w:cs="Arial"/>
          <w:sz w:val="16"/>
          <w:szCs w:val="16"/>
        </w:rPr>
        <w:footnoteRef/>
      </w:r>
      <w:r w:rsidRPr="00B44319">
        <w:rPr>
          <w:rFonts w:ascii="Arial" w:hAnsi="Arial" w:cs="Arial"/>
          <w:sz w:val="16"/>
          <w:szCs w:val="16"/>
        </w:rPr>
        <w:t xml:space="preserve"> Directriz 085-H del 1</w:t>
      </w:r>
      <w:r>
        <w:rPr>
          <w:rFonts w:ascii="Arial" w:hAnsi="Arial" w:cs="Arial"/>
          <w:sz w:val="16"/>
          <w:szCs w:val="16"/>
        </w:rPr>
        <w:t>4</w:t>
      </w:r>
      <w:r w:rsidRPr="00B44319">
        <w:rPr>
          <w:rFonts w:ascii="Arial" w:hAnsi="Arial" w:cs="Arial"/>
          <w:sz w:val="16"/>
          <w:szCs w:val="16"/>
        </w:rPr>
        <w:t>/0</w:t>
      </w:r>
      <w:r>
        <w:rPr>
          <w:rFonts w:ascii="Arial" w:hAnsi="Arial" w:cs="Arial"/>
          <w:sz w:val="16"/>
          <w:szCs w:val="16"/>
        </w:rPr>
        <w:t>8</w:t>
      </w:r>
      <w:r w:rsidRPr="00B44319">
        <w:rPr>
          <w:rFonts w:ascii="Arial" w:hAnsi="Arial" w:cs="Arial"/>
          <w:sz w:val="16"/>
          <w:szCs w:val="16"/>
        </w:rPr>
        <w:t>/2017 (Punto N°7 del Considerando)</w:t>
      </w:r>
    </w:p>
  </w:footnote>
  <w:footnote w:id="4">
    <w:p w14:paraId="5A32C627" w14:textId="77777777" w:rsidR="007C4A82" w:rsidRPr="00966C3B" w:rsidRDefault="007C4A82" w:rsidP="00D8091B">
      <w:pPr>
        <w:pStyle w:val="Textonotapie"/>
        <w:rPr>
          <w:rFonts w:ascii="Arial" w:hAnsi="Arial" w:cs="Arial"/>
          <w:sz w:val="16"/>
          <w:szCs w:val="16"/>
        </w:rPr>
      </w:pPr>
      <w:r w:rsidRPr="00B44319">
        <w:rPr>
          <w:rStyle w:val="Refdenotaalpie"/>
          <w:rFonts w:ascii="Arial" w:hAnsi="Arial" w:cs="Arial"/>
          <w:sz w:val="16"/>
          <w:szCs w:val="16"/>
        </w:rPr>
        <w:footnoteRef/>
      </w:r>
      <w:r w:rsidRPr="00B44319">
        <w:rPr>
          <w:rFonts w:ascii="Arial" w:hAnsi="Arial" w:cs="Arial"/>
          <w:sz w:val="16"/>
          <w:szCs w:val="16"/>
        </w:rPr>
        <w:t xml:space="preserve"> Directriz </w:t>
      </w:r>
      <w:r w:rsidRPr="00B44319">
        <w:rPr>
          <w:rFonts w:ascii="Arial" w:hAnsi="Arial" w:cs="Arial"/>
          <w:color w:val="000000"/>
          <w:sz w:val="16"/>
          <w:szCs w:val="16"/>
        </w:rPr>
        <w:t>008-H</w:t>
      </w:r>
      <w:r w:rsidRPr="00B44319" w:rsidDel="0053763F">
        <w:rPr>
          <w:rFonts w:ascii="Arial" w:hAnsi="Arial" w:cs="Arial"/>
          <w:sz w:val="16"/>
          <w:szCs w:val="16"/>
        </w:rPr>
        <w:t xml:space="preserve"> </w:t>
      </w:r>
      <w:r w:rsidRPr="00B44319">
        <w:rPr>
          <w:rFonts w:ascii="Arial" w:hAnsi="Arial" w:cs="Arial"/>
          <w:sz w:val="16"/>
          <w:szCs w:val="16"/>
        </w:rPr>
        <w:t>del 06 de junio 2018 (Apartado VI del Considerando).</w:t>
      </w:r>
    </w:p>
  </w:footnote>
  <w:footnote w:id="5">
    <w:p w14:paraId="68E8BD27" w14:textId="77777777" w:rsidR="007C4A82" w:rsidRPr="00B86C55" w:rsidRDefault="007C4A82" w:rsidP="00F40226">
      <w:pPr>
        <w:pStyle w:val="Textonotapie"/>
        <w:jc w:val="both"/>
        <w:rPr>
          <w:rStyle w:val="Refdenotaalpie"/>
          <w:rFonts w:ascii="Arial" w:hAnsi="Arial" w:cs="Arial"/>
          <w:sz w:val="16"/>
          <w:szCs w:val="16"/>
        </w:rPr>
      </w:pPr>
      <w:r w:rsidRPr="00B86C55">
        <w:rPr>
          <w:rFonts w:ascii="Arial" w:hAnsi="Arial" w:cs="Arial"/>
          <w:sz w:val="16"/>
          <w:szCs w:val="16"/>
        </w:rPr>
        <w:footnoteRef/>
      </w:r>
      <w:r w:rsidRPr="00B86C55">
        <w:rPr>
          <w:rFonts w:ascii="Arial" w:hAnsi="Arial" w:cs="Arial"/>
          <w:sz w:val="16"/>
          <w:szCs w:val="16"/>
        </w:rPr>
        <w:t xml:space="preserve"> Directriz Nº008-H, Alquiler de bienes inmuebles en el sector público y el Decreto Ejecutivo N° 42561-H “Disposiciones dirigidas al Gobierno Central sobre la necesidad de renegociar a la baja los contratos de arrendamiento de edificios, locales y terrenos”.</w:t>
      </w:r>
    </w:p>
  </w:footnote>
  <w:footnote w:id="6">
    <w:p w14:paraId="43AD6C17" w14:textId="77777777" w:rsidR="007C4A82" w:rsidRPr="00B86C55" w:rsidRDefault="007C4A82" w:rsidP="00B86C55">
      <w:pPr>
        <w:pStyle w:val="Textonotapie"/>
        <w:jc w:val="both"/>
        <w:rPr>
          <w:rFonts w:ascii="Arial" w:hAnsi="Arial" w:cs="Arial"/>
          <w:sz w:val="16"/>
          <w:szCs w:val="16"/>
        </w:rPr>
      </w:pPr>
      <w:r w:rsidRPr="00B86C55">
        <w:rPr>
          <w:rFonts w:ascii="Arial" w:hAnsi="Arial" w:cs="Arial"/>
          <w:sz w:val="16"/>
          <w:szCs w:val="16"/>
        </w:rPr>
        <w:footnoteRef/>
      </w:r>
      <w:r w:rsidRPr="00B86C55">
        <w:rPr>
          <w:rFonts w:ascii="Arial" w:hAnsi="Arial" w:cs="Arial"/>
          <w:sz w:val="16"/>
          <w:szCs w:val="16"/>
        </w:rPr>
        <w:t xml:space="preserve"> Denominada “Uso de la moneda nacional en las contrataciones de arrendamientos de edificios, locales y terrenos” del 19/07/2017.</w:t>
      </w:r>
    </w:p>
  </w:footnote>
  <w:footnote w:id="7">
    <w:p w14:paraId="003B5A52" w14:textId="775D2A87" w:rsidR="007C4A82" w:rsidRPr="00B86C55" w:rsidRDefault="007C4A82" w:rsidP="00642797">
      <w:pPr>
        <w:pStyle w:val="Textonotapie"/>
        <w:jc w:val="both"/>
        <w:rPr>
          <w:rFonts w:ascii="Arial" w:hAnsi="Arial" w:cs="Arial"/>
          <w:sz w:val="16"/>
          <w:szCs w:val="16"/>
        </w:rPr>
      </w:pPr>
      <w:r w:rsidRPr="00B86C55">
        <w:rPr>
          <w:rFonts w:ascii="Arial" w:hAnsi="Arial" w:cs="Arial"/>
          <w:sz w:val="16"/>
          <w:szCs w:val="16"/>
        </w:rPr>
        <w:footnoteRef/>
      </w:r>
      <w:r w:rsidRPr="00B86C55">
        <w:rPr>
          <w:rFonts w:ascii="Arial" w:hAnsi="Arial" w:cs="Arial"/>
          <w:sz w:val="16"/>
          <w:szCs w:val="16"/>
        </w:rPr>
        <w:t xml:space="preserve"> </w:t>
      </w:r>
      <w:r w:rsidRPr="00642797">
        <w:rPr>
          <w:rFonts w:ascii="Arial" w:hAnsi="Arial" w:cs="Arial"/>
          <w:sz w:val="16"/>
          <w:szCs w:val="16"/>
        </w:rPr>
        <w:t>Centro de Investigación y Formación Hacendaria</w:t>
      </w:r>
      <w:r>
        <w:rPr>
          <w:rFonts w:ascii="Arial" w:hAnsi="Arial" w:cs="Arial"/>
          <w:sz w:val="16"/>
          <w:szCs w:val="16"/>
        </w:rPr>
        <w:t>.</w:t>
      </w:r>
    </w:p>
  </w:footnote>
  <w:footnote w:id="8">
    <w:p w14:paraId="6F188FE9" w14:textId="77777777" w:rsidR="007C4A82" w:rsidRPr="00966C3B" w:rsidRDefault="007C4A82" w:rsidP="00BF28E7">
      <w:pPr>
        <w:pStyle w:val="Textonotapie"/>
        <w:rPr>
          <w:rFonts w:ascii="Arial" w:hAnsi="Arial" w:cs="Arial"/>
          <w:sz w:val="16"/>
          <w:szCs w:val="16"/>
        </w:rPr>
      </w:pPr>
      <w:r w:rsidRPr="00966C3B">
        <w:rPr>
          <w:rStyle w:val="Refdenotaalpie"/>
          <w:rFonts w:ascii="Arial" w:hAnsi="Arial" w:cs="Arial"/>
          <w:sz w:val="16"/>
          <w:szCs w:val="16"/>
        </w:rPr>
        <w:footnoteRef/>
      </w:r>
      <w:r w:rsidRPr="00966C3B">
        <w:rPr>
          <w:rFonts w:ascii="Arial" w:hAnsi="Arial" w:cs="Arial"/>
          <w:sz w:val="16"/>
          <w:szCs w:val="16"/>
        </w:rPr>
        <w:t xml:space="preserve"> </w:t>
      </w:r>
      <w:r>
        <w:rPr>
          <w:rFonts w:ascii="Arial" w:hAnsi="Arial" w:cs="Arial"/>
          <w:sz w:val="16"/>
          <w:szCs w:val="16"/>
        </w:rPr>
        <w:t>“</w:t>
      </w:r>
      <w:r w:rsidRPr="00BF28E7">
        <w:rPr>
          <w:rFonts w:ascii="Arial" w:hAnsi="Arial" w:cs="Arial"/>
          <w:sz w:val="16"/>
          <w:szCs w:val="16"/>
        </w:rPr>
        <w:t>Evaluación del proceso de contratación administrativa a cargo de la Proveeduría Institucional del Ministerio de Hacienda</w:t>
      </w:r>
      <w:r>
        <w:rPr>
          <w:rFonts w:ascii="Arial" w:hAnsi="Arial" w:cs="Arial"/>
          <w:sz w:val="16"/>
          <w:szCs w:val="16"/>
        </w:rPr>
        <w:t>”</w:t>
      </w:r>
      <w:r w:rsidRPr="00AA7A14">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63487" w14:textId="217CEAB9" w:rsidR="007C4A82" w:rsidRDefault="007C4A82" w:rsidP="008F5499">
    <w:pPr>
      <w:pStyle w:val="Encabezado"/>
    </w:pPr>
    <w:r>
      <w:rPr>
        <w:noProof/>
      </w:rPr>
      <w:drawing>
        <wp:anchor distT="0" distB="0" distL="114300" distR="114300" simplePos="0" relativeHeight="251664384" behindDoc="0" locked="0" layoutInCell="1" allowOverlap="1" wp14:anchorId="69B1110E" wp14:editId="173A6D21">
          <wp:simplePos x="0" y="0"/>
          <wp:positionH relativeFrom="column">
            <wp:posOffset>6963199</wp:posOffset>
          </wp:positionH>
          <wp:positionV relativeFrom="paragraph">
            <wp:posOffset>136948</wp:posOffset>
          </wp:positionV>
          <wp:extent cx="1281600" cy="651600"/>
          <wp:effectExtent l="0" t="0" r="0" b="0"/>
          <wp:wrapThrough wrapText="bothSides">
            <wp:wrapPolygon edited="0">
              <wp:start x="13487" y="0"/>
              <wp:lineTo x="0" y="8211"/>
              <wp:lineTo x="0" y="20842"/>
              <wp:lineTo x="21193" y="20842"/>
              <wp:lineTo x="21193" y="3158"/>
              <wp:lineTo x="17982" y="0"/>
              <wp:lineTo x="13487" y="0"/>
            </wp:wrapPolygon>
          </wp:wrapThrough>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1600" cy="651600"/>
                  </a:xfrm>
                  <a:prstGeom prst="rect">
                    <a:avLst/>
                  </a:prstGeom>
                  <a:noFill/>
                </pic:spPr>
              </pic:pic>
            </a:graphicData>
          </a:graphic>
          <wp14:sizeRelH relativeFrom="margin">
            <wp14:pctWidth>0</wp14:pctWidth>
          </wp14:sizeRelH>
          <wp14:sizeRelV relativeFrom="margin">
            <wp14:pctHeight>0</wp14:pctHeight>
          </wp14:sizeRelV>
        </wp:anchor>
      </w:drawing>
    </w:r>
    <w:r>
      <w:tab/>
      <w:t xml:space="preserve">                                                                                                    </w:t>
    </w:r>
  </w:p>
  <w:p w14:paraId="6ACFA7BF" w14:textId="5114F940" w:rsidR="007C4A82" w:rsidRDefault="007C4A82" w:rsidP="008F5499">
    <w:pPr>
      <w:pStyle w:val="Encabezado"/>
      <w:spacing w:before="100" w:beforeAutospacing="1" w:after="100" w:afterAutospacing="1"/>
      <w:contextualSpacing/>
      <w:jc w:val="right"/>
      <w:rPr>
        <w:rFonts w:ascii="Arial" w:hAnsi="Arial" w:cs="Arial"/>
        <w:sz w:val="20"/>
        <w:szCs w:val="20"/>
      </w:rPr>
    </w:pPr>
    <w:r>
      <w:rPr>
        <w:noProof/>
      </w:rPr>
      <w:drawing>
        <wp:anchor distT="0" distB="0" distL="114300" distR="114300" simplePos="0" relativeHeight="251670528" behindDoc="0" locked="0" layoutInCell="1" allowOverlap="1" wp14:anchorId="7F4FD364" wp14:editId="11686985">
          <wp:simplePos x="0" y="0"/>
          <wp:positionH relativeFrom="column">
            <wp:posOffset>4267200</wp:posOffset>
          </wp:positionH>
          <wp:positionV relativeFrom="paragraph">
            <wp:posOffset>14605</wp:posOffset>
          </wp:positionV>
          <wp:extent cx="1281600" cy="651600"/>
          <wp:effectExtent l="0" t="0" r="0" b="0"/>
          <wp:wrapThrough wrapText="bothSides">
            <wp:wrapPolygon edited="0">
              <wp:start x="13487" y="0"/>
              <wp:lineTo x="0" y="8211"/>
              <wp:lineTo x="0" y="20842"/>
              <wp:lineTo x="21193" y="20842"/>
              <wp:lineTo x="21193" y="3158"/>
              <wp:lineTo x="17982" y="0"/>
              <wp:lineTo x="13487"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1600" cy="6516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sz w:val="20"/>
        <w:szCs w:val="20"/>
      </w:rPr>
      <w:t xml:space="preserve">     </w:t>
    </w:r>
  </w:p>
  <w:p w14:paraId="1F97B769" w14:textId="2CAAEA96" w:rsidR="007C4A82" w:rsidRDefault="007C4A82" w:rsidP="008F5499">
    <w:pPr>
      <w:pStyle w:val="Encabezado"/>
      <w:spacing w:before="100" w:beforeAutospacing="1" w:after="100" w:afterAutospacing="1"/>
      <w:contextualSpacing/>
      <w:jc w:val="right"/>
      <w:rPr>
        <w:rFonts w:ascii="Arial" w:hAnsi="Arial" w:cs="Arial"/>
        <w:sz w:val="20"/>
        <w:szCs w:val="20"/>
      </w:rPr>
    </w:pPr>
    <w:r>
      <w:rPr>
        <w:noProof/>
      </w:rPr>
      <w:drawing>
        <wp:anchor distT="0" distB="0" distL="114300" distR="114300" simplePos="0" relativeHeight="251665408" behindDoc="0" locked="0" layoutInCell="1" allowOverlap="1" wp14:anchorId="6EB16219" wp14:editId="137A8BE5">
          <wp:simplePos x="0" y="0"/>
          <wp:positionH relativeFrom="column">
            <wp:posOffset>-22860</wp:posOffset>
          </wp:positionH>
          <wp:positionV relativeFrom="paragraph">
            <wp:posOffset>46567</wp:posOffset>
          </wp:positionV>
          <wp:extent cx="1047600" cy="468000"/>
          <wp:effectExtent l="0" t="0" r="635" b="8255"/>
          <wp:wrapThrough wrapText="bothSides">
            <wp:wrapPolygon edited="0">
              <wp:start x="5109" y="0"/>
              <wp:lineTo x="0" y="2638"/>
              <wp:lineTo x="0" y="17585"/>
              <wp:lineTo x="3144" y="21102"/>
              <wp:lineTo x="18076" y="21102"/>
              <wp:lineTo x="21220" y="17585"/>
              <wp:lineTo x="21220" y="2638"/>
              <wp:lineTo x="8645" y="0"/>
              <wp:lineTo x="5109" y="0"/>
            </wp:wrapPolygon>
          </wp:wrapThrough>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600" cy="468000"/>
                  </a:xfrm>
                  <a:prstGeom prst="rect">
                    <a:avLst/>
                  </a:prstGeom>
                  <a:noFill/>
                </pic:spPr>
              </pic:pic>
            </a:graphicData>
          </a:graphic>
          <wp14:sizeRelH relativeFrom="margin">
            <wp14:pctWidth>0</wp14:pctWidth>
          </wp14:sizeRelH>
          <wp14:sizeRelV relativeFrom="margin">
            <wp14:pctHeight>0</wp14:pctHeight>
          </wp14:sizeRelV>
        </wp:anchor>
      </w:drawing>
    </w:r>
  </w:p>
  <w:p w14:paraId="4A146860" w14:textId="77777777" w:rsidR="007C4A82" w:rsidRDefault="007C4A82" w:rsidP="008F5499">
    <w:pPr>
      <w:pStyle w:val="Encabezado"/>
      <w:spacing w:before="100" w:beforeAutospacing="1" w:after="100" w:afterAutospacing="1"/>
      <w:contextualSpacing/>
      <w:jc w:val="right"/>
      <w:rPr>
        <w:rFonts w:ascii="Arial" w:hAnsi="Arial" w:cs="Arial"/>
        <w:sz w:val="20"/>
        <w:szCs w:val="20"/>
      </w:rPr>
    </w:pPr>
  </w:p>
  <w:p w14:paraId="7BECF7C6" w14:textId="77777777" w:rsidR="007C4A82" w:rsidRDefault="007C4A82" w:rsidP="008F5499">
    <w:pPr>
      <w:pStyle w:val="Encabezado"/>
      <w:spacing w:before="100" w:beforeAutospacing="1" w:after="100" w:afterAutospacing="1"/>
      <w:contextualSpacing/>
      <w:jc w:val="right"/>
      <w:rPr>
        <w:rFonts w:ascii="Arial" w:hAnsi="Arial" w:cs="Arial"/>
        <w:sz w:val="20"/>
        <w:szCs w:val="20"/>
      </w:rPr>
    </w:pPr>
  </w:p>
  <w:p w14:paraId="53F13E39" w14:textId="77777777" w:rsidR="007C4A82" w:rsidRDefault="007C4A82" w:rsidP="008F5499">
    <w:pPr>
      <w:pStyle w:val="Encabezado"/>
      <w:spacing w:before="100" w:beforeAutospacing="1" w:after="100" w:afterAutospacing="1"/>
      <w:contextualSpacing/>
      <w:jc w:val="right"/>
      <w:rPr>
        <w:rFonts w:ascii="Arial" w:hAnsi="Arial" w:cs="Arial"/>
        <w:sz w:val="20"/>
        <w:szCs w:val="20"/>
      </w:rPr>
    </w:pPr>
  </w:p>
  <w:p w14:paraId="077FC3D8" w14:textId="7D694E68" w:rsidR="007C4A82" w:rsidRPr="008F5499" w:rsidRDefault="007C4A82" w:rsidP="008F5499">
    <w:pPr>
      <w:pStyle w:val="Encabezado"/>
      <w:spacing w:before="100" w:beforeAutospacing="1" w:after="100" w:afterAutospacing="1"/>
      <w:contextualSpacing/>
      <w:jc w:val="right"/>
      <w:rPr>
        <w:rFonts w:ascii="Arial" w:hAnsi="Arial" w:cs="Arial"/>
        <w:sz w:val="20"/>
        <w:szCs w:val="20"/>
      </w:rPr>
    </w:pPr>
    <w:r w:rsidRPr="008F5499">
      <w:rPr>
        <w:rFonts w:ascii="Arial" w:hAnsi="Arial" w:cs="Arial"/>
        <w:sz w:val="20"/>
        <w:szCs w:val="20"/>
      </w:rPr>
      <w:t>AI-INF-</w:t>
    </w:r>
    <w:r w:rsidRPr="003A5D2B">
      <w:rPr>
        <w:rFonts w:ascii="Arial" w:hAnsi="Arial" w:cs="Arial"/>
        <w:sz w:val="20"/>
        <w:szCs w:val="20"/>
      </w:rPr>
      <w:t>CI-01</w:t>
    </w:r>
    <w:r w:rsidR="008039DE">
      <w:rPr>
        <w:rFonts w:ascii="Arial" w:hAnsi="Arial" w:cs="Arial"/>
        <w:sz w:val="20"/>
        <w:szCs w:val="20"/>
      </w:rPr>
      <w:t>6</w:t>
    </w:r>
    <w:r w:rsidRPr="003A5D2B">
      <w:rPr>
        <w:rFonts w:ascii="Arial" w:hAnsi="Arial" w:cs="Arial"/>
        <w:sz w:val="20"/>
        <w:szCs w:val="20"/>
      </w:rPr>
      <w:t>-</w:t>
    </w:r>
    <w:r w:rsidRPr="008F5499">
      <w:rPr>
        <w:rFonts w:ascii="Arial" w:hAnsi="Arial" w:cs="Arial"/>
        <w:sz w:val="20"/>
        <w:szCs w:val="20"/>
      </w:rPr>
      <w:t>2022</w:t>
    </w:r>
  </w:p>
  <w:sdt>
    <w:sdtPr>
      <w:rPr>
        <w:rFonts w:ascii="Arial" w:hAnsi="Arial" w:cs="Arial"/>
        <w:sz w:val="20"/>
        <w:szCs w:val="20"/>
      </w:rPr>
      <w:id w:val="-1318336367"/>
      <w:docPartObj>
        <w:docPartGallery w:val="Page Numbers (Top of Page)"/>
        <w:docPartUnique/>
      </w:docPartObj>
    </w:sdtPr>
    <w:sdtEndPr/>
    <w:sdtContent>
      <w:p w14:paraId="4B88F78E" w14:textId="77777777" w:rsidR="007C4A82" w:rsidRPr="008F5499" w:rsidRDefault="007C4A82" w:rsidP="008F5499">
        <w:pPr>
          <w:pStyle w:val="Encabezado"/>
          <w:spacing w:before="100" w:beforeAutospacing="1" w:after="100" w:afterAutospacing="1"/>
          <w:contextualSpacing/>
          <w:jc w:val="right"/>
          <w:rPr>
            <w:rFonts w:ascii="Arial" w:hAnsi="Arial" w:cs="Arial"/>
            <w:sz w:val="20"/>
            <w:szCs w:val="20"/>
          </w:rPr>
        </w:pPr>
        <w:r w:rsidRPr="008F5499">
          <w:rPr>
            <w:rFonts w:ascii="Arial" w:hAnsi="Arial" w:cs="Arial"/>
            <w:sz w:val="20"/>
            <w:szCs w:val="20"/>
            <w:lang w:val="es-ES"/>
          </w:rPr>
          <w:t xml:space="preserve">Página </w:t>
        </w:r>
        <w:r w:rsidRPr="008F5499">
          <w:rPr>
            <w:rFonts w:ascii="Arial" w:hAnsi="Arial" w:cs="Arial"/>
            <w:bCs/>
            <w:sz w:val="20"/>
            <w:szCs w:val="20"/>
          </w:rPr>
          <w:fldChar w:fldCharType="begin"/>
        </w:r>
        <w:r w:rsidRPr="008F5499">
          <w:rPr>
            <w:rFonts w:ascii="Arial" w:hAnsi="Arial" w:cs="Arial"/>
            <w:bCs/>
            <w:sz w:val="20"/>
            <w:szCs w:val="20"/>
          </w:rPr>
          <w:instrText>PAGE</w:instrText>
        </w:r>
        <w:r w:rsidRPr="008F5499">
          <w:rPr>
            <w:rFonts w:ascii="Arial" w:hAnsi="Arial" w:cs="Arial"/>
            <w:bCs/>
            <w:sz w:val="20"/>
            <w:szCs w:val="20"/>
          </w:rPr>
          <w:fldChar w:fldCharType="separate"/>
        </w:r>
        <w:r w:rsidRPr="008F5499">
          <w:rPr>
            <w:rFonts w:ascii="Arial" w:hAnsi="Arial" w:cs="Arial"/>
            <w:bCs/>
            <w:sz w:val="20"/>
            <w:szCs w:val="20"/>
            <w:lang w:val="es-ES"/>
          </w:rPr>
          <w:t>2</w:t>
        </w:r>
        <w:r w:rsidRPr="008F5499">
          <w:rPr>
            <w:rFonts w:ascii="Arial" w:hAnsi="Arial" w:cs="Arial"/>
            <w:bCs/>
            <w:sz w:val="20"/>
            <w:szCs w:val="20"/>
          </w:rPr>
          <w:fldChar w:fldCharType="end"/>
        </w:r>
        <w:r w:rsidRPr="008F5499">
          <w:rPr>
            <w:rFonts w:ascii="Arial" w:hAnsi="Arial" w:cs="Arial"/>
            <w:sz w:val="20"/>
            <w:szCs w:val="20"/>
            <w:lang w:val="es-ES"/>
          </w:rPr>
          <w:t xml:space="preserve"> de </w:t>
        </w:r>
        <w:r w:rsidRPr="008F5499">
          <w:rPr>
            <w:rFonts w:ascii="Arial" w:hAnsi="Arial" w:cs="Arial"/>
            <w:bCs/>
            <w:sz w:val="20"/>
            <w:szCs w:val="20"/>
          </w:rPr>
          <w:fldChar w:fldCharType="begin"/>
        </w:r>
        <w:r w:rsidRPr="008F5499">
          <w:rPr>
            <w:rFonts w:ascii="Arial" w:hAnsi="Arial" w:cs="Arial"/>
            <w:bCs/>
            <w:sz w:val="20"/>
            <w:szCs w:val="20"/>
          </w:rPr>
          <w:instrText>NUMPAGES</w:instrText>
        </w:r>
        <w:r w:rsidRPr="008F5499">
          <w:rPr>
            <w:rFonts w:ascii="Arial" w:hAnsi="Arial" w:cs="Arial"/>
            <w:bCs/>
            <w:sz w:val="20"/>
            <w:szCs w:val="20"/>
          </w:rPr>
          <w:fldChar w:fldCharType="separate"/>
        </w:r>
        <w:r w:rsidRPr="008F5499">
          <w:rPr>
            <w:rFonts w:ascii="Arial" w:hAnsi="Arial" w:cs="Arial"/>
            <w:bCs/>
            <w:sz w:val="20"/>
            <w:szCs w:val="20"/>
            <w:lang w:val="es-ES"/>
          </w:rPr>
          <w:t>2</w:t>
        </w:r>
        <w:r w:rsidRPr="008F5499">
          <w:rPr>
            <w:rFonts w:ascii="Arial" w:hAnsi="Arial" w:cs="Arial"/>
            <w:bCs/>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069DB" w14:textId="77777777" w:rsidR="007C4A82" w:rsidRDefault="007C4A82" w:rsidP="00AD211F">
    <w:pPr>
      <w:pStyle w:val="Encabezado"/>
      <w:spacing w:before="100" w:beforeAutospacing="1" w:after="100" w:afterAutospacing="1"/>
      <w:contextualSpacing/>
      <w:jc w:val="right"/>
      <w:rPr>
        <w:rFonts w:ascii="Arial" w:hAnsi="Arial" w:cs="Arial"/>
        <w:sz w:val="20"/>
        <w:szCs w:val="20"/>
      </w:rPr>
    </w:pPr>
    <w:r>
      <w:rPr>
        <w:noProof/>
      </w:rPr>
      <w:drawing>
        <wp:anchor distT="0" distB="0" distL="114300" distR="114300" simplePos="0" relativeHeight="251673600" behindDoc="0" locked="0" layoutInCell="1" allowOverlap="1" wp14:anchorId="1B6B58A9" wp14:editId="00350B76">
          <wp:simplePos x="0" y="0"/>
          <wp:positionH relativeFrom="column">
            <wp:posOffset>4267200</wp:posOffset>
          </wp:positionH>
          <wp:positionV relativeFrom="paragraph">
            <wp:posOffset>14605</wp:posOffset>
          </wp:positionV>
          <wp:extent cx="1281600" cy="651600"/>
          <wp:effectExtent l="0" t="0" r="0" b="0"/>
          <wp:wrapThrough wrapText="bothSides">
            <wp:wrapPolygon edited="0">
              <wp:start x="13487" y="0"/>
              <wp:lineTo x="0" y="8211"/>
              <wp:lineTo x="0" y="20842"/>
              <wp:lineTo x="21193" y="20842"/>
              <wp:lineTo x="21193" y="3158"/>
              <wp:lineTo x="17982" y="0"/>
              <wp:lineTo x="13487"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1600" cy="6516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sz w:val="20"/>
        <w:szCs w:val="20"/>
      </w:rPr>
      <w:t xml:space="preserve">     </w:t>
    </w:r>
  </w:p>
  <w:p w14:paraId="4A29BC3E" w14:textId="77777777" w:rsidR="007C4A82" w:rsidRDefault="007C4A82" w:rsidP="00AD211F">
    <w:pPr>
      <w:pStyle w:val="Encabezado"/>
      <w:spacing w:before="100" w:beforeAutospacing="1" w:after="100" w:afterAutospacing="1"/>
      <w:contextualSpacing/>
      <w:jc w:val="right"/>
      <w:rPr>
        <w:rFonts w:ascii="Arial" w:hAnsi="Arial" w:cs="Arial"/>
        <w:sz w:val="20"/>
        <w:szCs w:val="20"/>
      </w:rPr>
    </w:pPr>
    <w:r>
      <w:rPr>
        <w:noProof/>
      </w:rPr>
      <w:drawing>
        <wp:anchor distT="0" distB="0" distL="114300" distR="114300" simplePos="0" relativeHeight="251672576" behindDoc="0" locked="0" layoutInCell="1" allowOverlap="1" wp14:anchorId="0E056CF6" wp14:editId="0131CA9A">
          <wp:simplePos x="0" y="0"/>
          <wp:positionH relativeFrom="column">
            <wp:posOffset>-22860</wp:posOffset>
          </wp:positionH>
          <wp:positionV relativeFrom="paragraph">
            <wp:posOffset>46567</wp:posOffset>
          </wp:positionV>
          <wp:extent cx="1047600" cy="468000"/>
          <wp:effectExtent l="0" t="0" r="635" b="8255"/>
          <wp:wrapThrough wrapText="bothSides">
            <wp:wrapPolygon edited="0">
              <wp:start x="5109" y="0"/>
              <wp:lineTo x="0" y="2638"/>
              <wp:lineTo x="0" y="17585"/>
              <wp:lineTo x="3144" y="21102"/>
              <wp:lineTo x="18076" y="21102"/>
              <wp:lineTo x="21220" y="17585"/>
              <wp:lineTo x="21220" y="2638"/>
              <wp:lineTo x="8645" y="0"/>
              <wp:lineTo x="5109"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600" cy="468000"/>
                  </a:xfrm>
                  <a:prstGeom prst="rect">
                    <a:avLst/>
                  </a:prstGeom>
                  <a:noFill/>
                </pic:spPr>
              </pic:pic>
            </a:graphicData>
          </a:graphic>
          <wp14:sizeRelH relativeFrom="margin">
            <wp14:pctWidth>0</wp14:pctWidth>
          </wp14:sizeRelH>
          <wp14:sizeRelV relativeFrom="margin">
            <wp14:pctHeight>0</wp14:pctHeight>
          </wp14:sizeRelV>
        </wp:anchor>
      </w:drawing>
    </w:r>
  </w:p>
  <w:p w14:paraId="3E276D84" w14:textId="77777777" w:rsidR="007C4A82" w:rsidRDefault="007C4A82" w:rsidP="00AD211F">
    <w:pPr>
      <w:pStyle w:val="Encabezado"/>
      <w:spacing w:before="100" w:beforeAutospacing="1" w:after="100" w:afterAutospacing="1"/>
      <w:contextualSpacing/>
      <w:jc w:val="right"/>
      <w:rPr>
        <w:rFonts w:ascii="Arial" w:hAnsi="Arial" w:cs="Arial"/>
        <w:sz w:val="20"/>
        <w:szCs w:val="20"/>
      </w:rPr>
    </w:pPr>
  </w:p>
  <w:p w14:paraId="09A13660" w14:textId="77777777" w:rsidR="007C4A82" w:rsidRDefault="007C4A82" w:rsidP="00AD211F">
    <w:pPr>
      <w:pStyle w:val="Encabezado"/>
      <w:spacing w:before="100" w:beforeAutospacing="1" w:after="100" w:afterAutospacing="1"/>
      <w:contextualSpacing/>
      <w:jc w:val="right"/>
      <w:rPr>
        <w:rFonts w:ascii="Arial" w:hAnsi="Arial" w:cs="Arial"/>
        <w:sz w:val="20"/>
        <w:szCs w:val="20"/>
      </w:rPr>
    </w:pPr>
  </w:p>
  <w:p w14:paraId="08AFB70D" w14:textId="77777777" w:rsidR="007C4A82" w:rsidRDefault="007C4A82" w:rsidP="00AD211F">
    <w:pPr>
      <w:pStyle w:val="Encabezado"/>
      <w:spacing w:before="100" w:beforeAutospacing="1" w:after="100" w:afterAutospacing="1"/>
      <w:contextualSpacing/>
      <w:jc w:val="right"/>
      <w:rPr>
        <w:rFonts w:ascii="Arial" w:hAnsi="Arial" w:cs="Arial"/>
        <w:sz w:val="20"/>
        <w:szCs w:val="20"/>
      </w:rPr>
    </w:pPr>
  </w:p>
  <w:p w14:paraId="580E2DB6" w14:textId="77777777" w:rsidR="007C4A82" w:rsidRPr="008F5499" w:rsidRDefault="007C4A82" w:rsidP="00AD211F">
    <w:pPr>
      <w:pStyle w:val="Encabezado"/>
      <w:spacing w:before="100" w:beforeAutospacing="1" w:after="100" w:afterAutospacing="1"/>
      <w:contextualSpacing/>
      <w:jc w:val="right"/>
      <w:rPr>
        <w:rFonts w:ascii="Arial" w:hAnsi="Arial" w:cs="Arial"/>
        <w:sz w:val="20"/>
        <w:szCs w:val="20"/>
      </w:rPr>
    </w:pPr>
    <w:r w:rsidRPr="008F5499">
      <w:rPr>
        <w:rFonts w:ascii="Arial" w:hAnsi="Arial" w:cs="Arial"/>
        <w:sz w:val="20"/>
        <w:szCs w:val="20"/>
      </w:rPr>
      <w:t>AI-INF-CI-</w:t>
    </w:r>
    <w:r>
      <w:rPr>
        <w:rFonts w:ascii="Arial" w:hAnsi="Arial" w:cs="Arial"/>
        <w:sz w:val="20"/>
        <w:szCs w:val="20"/>
      </w:rPr>
      <w:t>0</w:t>
    </w:r>
    <w:r w:rsidRPr="00353706">
      <w:rPr>
        <w:rFonts w:ascii="Arial" w:hAnsi="Arial" w:cs="Arial"/>
        <w:sz w:val="20"/>
        <w:szCs w:val="20"/>
        <w:highlight w:val="yellow"/>
      </w:rPr>
      <w:t>00</w:t>
    </w:r>
    <w:r w:rsidRPr="008F5499">
      <w:rPr>
        <w:rFonts w:ascii="Arial" w:hAnsi="Arial" w:cs="Arial"/>
        <w:sz w:val="20"/>
        <w:szCs w:val="20"/>
      </w:rPr>
      <w:t>-2022</w:t>
    </w:r>
  </w:p>
  <w:sdt>
    <w:sdtPr>
      <w:rPr>
        <w:rFonts w:ascii="Arial" w:hAnsi="Arial" w:cs="Arial"/>
        <w:sz w:val="20"/>
        <w:szCs w:val="20"/>
      </w:rPr>
      <w:id w:val="766973427"/>
      <w:docPartObj>
        <w:docPartGallery w:val="Page Numbers (Top of Page)"/>
        <w:docPartUnique/>
      </w:docPartObj>
    </w:sdtPr>
    <w:sdtEndPr/>
    <w:sdtContent>
      <w:p w14:paraId="428E4BCD" w14:textId="32FC7D9A" w:rsidR="007C4A82" w:rsidRDefault="007C4A82" w:rsidP="00AD211F">
        <w:pPr>
          <w:pStyle w:val="Encabezado"/>
          <w:jc w:val="right"/>
        </w:pPr>
        <w:r w:rsidRPr="008F5499">
          <w:rPr>
            <w:rFonts w:ascii="Arial" w:hAnsi="Arial" w:cs="Arial"/>
            <w:sz w:val="20"/>
            <w:szCs w:val="20"/>
            <w:lang w:val="es-ES"/>
          </w:rPr>
          <w:t xml:space="preserve">Página </w:t>
        </w:r>
        <w:r w:rsidRPr="008F5499">
          <w:rPr>
            <w:rFonts w:ascii="Arial" w:hAnsi="Arial" w:cs="Arial"/>
            <w:bCs/>
            <w:sz w:val="20"/>
            <w:szCs w:val="20"/>
          </w:rPr>
          <w:fldChar w:fldCharType="begin"/>
        </w:r>
        <w:r w:rsidRPr="008F5499">
          <w:rPr>
            <w:rFonts w:ascii="Arial" w:hAnsi="Arial" w:cs="Arial"/>
            <w:bCs/>
            <w:sz w:val="20"/>
            <w:szCs w:val="20"/>
          </w:rPr>
          <w:instrText>PAGE</w:instrText>
        </w:r>
        <w:r w:rsidRPr="008F5499">
          <w:rPr>
            <w:rFonts w:ascii="Arial" w:hAnsi="Arial" w:cs="Arial"/>
            <w:bCs/>
            <w:sz w:val="20"/>
            <w:szCs w:val="20"/>
          </w:rPr>
          <w:fldChar w:fldCharType="separate"/>
        </w:r>
        <w:r>
          <w:rPr>
            <w:rFonts w:ascii="Arial" w:hAnsi="Arial" w:cs="Arial"/>
            <w:bCs/>
            <w:sz w:val="20"/>
            <w:szCs w:val="20"/>
          </w:rPr>
          <w:t>16</w:t>
        </w:r>
        <w:r w:rsidRPr="008F5499">
          <w:rPr>
            <w:rFonts w:ascii="Arial" w:hAnsi="Arial" w:cs="Arial"/>
            <w:bCs/>
            <w:sz w:val="20"/>
            <w:szCs w:val="20"/>
          </w:rPr>
          <w:fldChar w:fldCharType="end"/>
        </w:r>
        <w:r w:rsidRPr="008F5499">
          <w:rPr>
            <w:rFonts w:ascii="Arial" w:hAnsi="Arial" w:cs="Arial"/>
            <w:sz w:val="20"/>
            <w:szCs w:val="20"/>
            <w:lang w:val="es-ES"/>
          </w:rPr>
          <w:t xml:space="preserve"> de </w:t>
        </w:r>
        <w:r w:rsidRPr="008F5499">
          <w:rPr>
            <w:rFonts w:ascii="Arial" w:hAnsi="Arial" w:cs="Arial"/>
            <w:bCs/>
            <w:sz w:val="20"/>
            <w:szCs w:val="20"/>
          </w:rPr>
          <w:fldChar w:fldCharType="begin"/>
        </w:r>
        <w:r w:rsidRPr="008F5499">
          <w:rPr>
            <w:rFonts w:ascii="Arial" w:hAnsi="Arial" w:cs="Arial"/>
            <w:bCs/>
            <w:sz w:val="20"/>
            <w:szCs w:val="20"/>
          </w:rPr>
          <w:instrText>NUMPAGES</w:instrText>
        </w:r>
        <w:r w:rsidRPr="008F5499">
          <w:rPr>
            <w:rFonts w:ascii="Arial" w:hAnsi="Arial" w:cs="Arial"/>
            <w:bCs/>
            <w:sz w:val="20"/>
            <w:szCs w:val="20"/>
          </w:rPr>
          <w:fldChar w:fldCharType="separate"/>
        </w:r>
        <w:r>
          <w:rPr>
            <w:rFonts w:ascii="Arial" w:hAnsi="Arial" w:cs="Arial"/>
            <w:bCs/>
            <w:sz w:val="20"/>
            <w:szCs w:val="20"/>
          </w:rPr>
          <w:t>24</w:t>
        </w:r>
        <w:r w:rsidRPr="008F5499">
          <w:rPr>
            <w:rFonts w:ascii="Arial" w:hAnsi="Arial" w:cs="Arial"/>
            <w:bCs/>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FCC3B" w14:textId="1719A82E" w:rsidR="007C4A82" w:rsidRDefault="007C4A82" w:rsidP="008F5499">
    <w:pPr>
      <w:pStyle w:val="Encabezado"/>
    </w:pPr>
    <w:r>
      <w:rPr>
        <w:noProof/>
      </w:rPr>
      <w:drawing>
        <wp:anchor distT="0" distB="0" distL="114300" distR="114300" simplePos="0" relativeHeight="251668480" behindDoc="0" locked="0" layoutInCell="1" allowOverlap="1" wp14:anchorId="7806A9C9" wp14:editId="3B7AB80F">
          <wp:simplePos x="0" y="0"/>
          <wp:positionH relativeFrom="column">
            <wp:posOffset>-196215</wp:posOffset>
          </wp:positionH>
          <wp:positionV relativeFrom="paragraph">
            <wp:posOffset>240665</wp:posOffset>
          </wp:positionV>
          <wp:extent cx="1047600" cy="468000"/>
          <wp:effectExtent l="0" t="0" r="635" b="8255"/>
          <wp:wrapThrough wrapText="bothSides">
            <wp:wrapPolygon edited="0">
              <wp:start x="5109" y="0"/>
              <wp:lineTo x="0" y="2638"/>
              <wp:lineTo x="0" y="17585"/>
              <wp:lineTo x="3144" y="21102"/>
              <wp:lineTo x="18076" y="21102"/>
              <wp:lineTo x="21220" y="17585"/>
              <wp:lineTo x="21220" y="2638"/>
              <wp:lineTo x="8645" y="0"/>
              <wp:lineTo x="5109"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600" cy="468000"/>
                  </a:xfrm>
                  <a:prstGeom prst="rect">
                    <a:avLst/>
                  </a:prstGeom>
                  <a:noFill/>
                </pic:spPr>
              </pic:pic>
            </a:graphicData>
          </a:graphic>
          <wp14:sizeRelH relativeFrom="margin">
            <wp14:pctWidth>0</wp14:pctWidth>
          </wp14:sizeRelH>
          <wp14:sizeRelV relativeFrom="margin">
            <wp14:pctHeight>0</wp14:pctHeight>
          </wp14:sizeRelV>
        </wp:anchor>
      </w:drawing>
    </w:r>
    <w:r>
      <w:tab/>
      <w:t xml:space="preserve">                                                                                                    </w:t>
    </w:r>
  </w:p>
  <w:p w14:paraId="6EEADCB5" w14:textId="4E559865" w:rsidR="007C4A82" w:rsidRDefault="007C4A82" w:rsidP="008F5499">
    <w:pPr>
      <w:pStyle w:val="Encabezado"/>
      <w:spacing w:before="100" w:beforeAutospacing="1" w:after="100" w:afterAutospacing="1"/>
      <w:contextualSpacing/>
      <w:jc w:val="right"/>
      <w:rPr>
        <w:rFonts w:ascii="Arial" w:hAnsi="Arial" w:cs="Arial"/>
        <w:sz w:val="20"/>
        <w:szCs w:val="20"/>
      </w:rPr>
    </w:pPr>
    <w:r>
      <w:rPr>
        <w:noProof/>
      </w:rPr>
      <w:drawing>
        <wp:anchor distT="0" distB="0" distL="114300" distR="114300" simplePos="0" relativeHeight="251667456" behindDoc="0" locked="0" layoutInCell="1" allowOverlap="1" wp14:anchorId="2828C44F" wp14:editId="74F132C5">
          <wp:simplePos x="0" y="0"/>
          <wp:positionH relativeFrom="column">
            <wp:posOffset>6637020</wp:posOffset>
          </wp:positionH>
          <wp:positionV relativeFrom="paragraph">
            <wp:posOffset>11430</wp:posOffset>
          </wp:positionV>
          <wp:extent cx="1281600" cy="651600"/>
          <wp:effectExtent l="0" t="0" r="0" b="0"/>
          <wp:wrapThrough wrapText="bothSides">
            <wp:wrapPolygon edited="0">
              <wp:start x="13487" y="0"/>
              <wp:lineTo x="0" y="8211"/>
              <wp:lineTo x="0" y="20842"/>
              <wp:lineTo x="21193" y="20842"/>
              <wp:lineTo x="21193" y="3158"/>
              <wp:lineTo x="17982" y="0"/>
              <wp:lineTo x="13487"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1600" cy="6516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sz w:val="20"/>
        <w:szCs w:val="20"/>
      </w:rPr>
      <w:t xml:space="preserve">     </w:t>
    </w:r>
  </w:p>
  <w:p w14:paraId="4321ED76" w14:textId="2EB49B38" w:rsidR="007C4A82" w:rsidRDefault="007C4A82" w:rsidP="008F5499">
    <w:pPr>
      <w:pStyle w:val="Encabezado"/>
      <w:spacing w:before="100" w:beforeAutospacing="1" w:after="100" w:afterAutospacing="1"/>
      <w:contextualSpacing/>
      <w:jc w:val="right"/>
      <w:rPr>
        <w:rFonts w:ascii="Arial" w:hAnsi="Arial" w:cs="Arial"/>
        <w:sz w:val="20"/>
        <w:szCs w:val="20"/>
      </w:rPr>
    </w:pPr>
  </w:p>
  <w:p w14:paraId="3EA42C35" w14:textId="53390577" w:rsidR="007C4A82" w:rsidRDefault="007C4A82" w:rsidP="00AD211F">
    <w:pPr>
      <w:pStyle w:val="Encabezado"/>
      <w:spacing w:before="100" w:beforeAutospacing="1" w:after="100" w:afterAutospacing="1"/>
      <w:contextualSpacing/>
      <w:jc w:val="right"/>
      <w:rPr>
        <w:rFonts w:ascii="Arial" w:hAnsi="Arial" w:cs="Arial"/>
        <w:sz w:val="20"/>
        <w:szCs w:val="20"/>
      </w:rPr>
    </w:pPr>
    <w:r>
      <w:rPr>
        <w:rFonts w:ascii="Arial" w:hAnsi="Arial" w:cs="Arial"/>
        <w:sz w:val="20"/>
        <w:szCs w:val="20"/>
      </w:rPr>
      <w:t xml:space="preserve">     </w:t>
    </w:r>
  </w:p>
  <w:p w14:paraId="3B40CCF0" w14:textId="688F8C08" w:rsidR="007C4A82" w:rsidRDefault="007C4A82" w:rsidP="00AD211F">
    <w:pPr>
      <w:pStyle w:val="Encabezado"/>
      <w:spacing w:before="100" w:beforeAutospacing="1" w:after="100" w:afterAutospacing="1"/>
      <w:contextualSpacing/>
      <w:jc w:val="right"/>
      <w:rPr>
        <w:rFonts w:ascii="Arial" w:hAnsi="Arial" w:cs="Arial"/>
        <w:sz w:val="20"/>
        <w:szCs w:val="20"/>
      </w:rPr>
    </w:pPr>
  </w:p>
  <w:p w14:paraId="4002EB4E" w14:textId="77777777" w:rsidR="007C4A82" w:rsidRDefault="007C4A82" w:rsidP="00AD211F">
    <w:pPr>
      <w:pStyle w:val="Encabezado"/>
      <w:spacing w:before="100" w:beforeAutospacing="1" w:after="100" w:afterAutospacing="1"/>
      <w:contextualSpacing/>
      <w:jc w:val="right"/>
      <w:rPr>
        <w:rFonts w:ascii="Arial" w:hAnsi="Arial" w:cs="Arial"/>
        <w:sz w:val="20"/>
        <w:szCs w:val="20"/>
      </w:rPr>
    </w:pPr>
  </w:p>
  <w:p w14:paraId="09593D8A" w14:textId="0DD61979" w:rsidR="007C4A82" w:rsidRPr="008F5499" w:rsidRDefault="007C4A82" w:rsidP="008F5499">
    <w:pPr>
      <w:pStyle w:val="Encabezado"/>
      <w:spacing w:before="100" w:beforeAutospacing="1" w:after="100" w:afterAutospacing="1"/>
      <w:contextualSpacing/>
      <w:jc w:val="right"/>
      <w:rPr>
        <w:rFonts w:ascii="Arial" w:hAnsi="Arial" w:cs="Arial"/>
        <w:sz w:val="20"/>
        <w:szCs w:val="20"/>
      </w:rPr>
    </w:pPr>
    <w:r w:rsidRPr="008F5499">
      <w:rPr>
        <w:rFonts w:ascii="Arial" w:hAnsi="Arial" w:cs="Arial"/>
        <w:sz w:val="20"/>
        <w:szCs w:val="20"/>
      </w:rPr>
      <w:t>AI-INF-CI-</w:t>
    </w:r>
    <w:r w:rsidRPr="003A5D2B">
      <w:rPr>
        <w:rFonts w:ascii="Arial" w:hAnsi="Arial" w:cs="Arial"/>
        <w:sz w:val="20"/>
        <w:szCs w:val="20"/>
      </w:rPr>
      <w:t>01</w:t>
    </w:r>
    <w:r w:rsidR="008039DE">
      <w:rPr>
        <w:rFonts w:ascii="Arial" w:hAnsi="Arial" w:cs="Arial"/>
        <w:sz w:val="20"/>
        <w:szCs w:val="20"/>
      </w:rPr>
      <w:t>6</w:t>
    </w:r>
    <w:r w:rsidRPr="003A5D2B">
      <w:rPr>
        <w:rFonts w:ascii="Arial" w:hAnsi="Arial" w:cs="Arial"/>
        <w:sz w:val="20"/>
        <w:szCs w:val="20"/>
      </w:rPr>
      <w:t>-</w:t>
    </w:r>
    <w:r w:rsidRPr="008F5499">
      <w:rPr>
        <w:rFonts w:ascii="Arial" w:hAnsi="Arial" w:cs="Arial"/>
        <w:sz w:val="20"/>
        <w:szCs w:val="20"/>
      </w:rPr>
      <w:t>2022</w:t>
    </w:r>
  </w:p>
  <w:sdt>
    <w:sdtPr>
      <w:rPr>
        <w:rFonts w:ascii="Arial" w:hAnsi="Arial" w:cs="Arial"/>
        <w:sz w:val="20"/>
        <w:szCs w:val="20"/>
      </w:rPr>
      <w:id w:val="2033369538"/>
      <w:docPartObj>
        <w:docPartGallery w:val="Page Numbers (Top of Page)"/>
        <w:docPartUnique/>
      </w:docPartObj>
    </w:sdtPr>
    <w:sdtEndPr/>
    <w:sdtContent>
      <w:p w14:paraId="3F9A93E6" w14:textId="77777777" w:rsidR="007C4A82" w:rsidRPr="008F5499" w:rsidRDefault="007C4A82" w:rsidP="008F5499">
        <w:pPr>
          <w:pStyle w:val="Encabezado"/>
          <w:spacing w:before="100" w:beforeAutospacing="1" w:after="100" w:afterAutospacing="1"/>
          <w:contextualSpacing/>
          <w:jc w:val="right"/>
          <w:rPr>
            <w:rFonts w:ascii="Arial" w:hAnsi="Arial" w:cs="Arial"/>
            <w:sz w:val="20"/>
            <w:szCs w:val="20"/>
          </w:rPr>
        </w:pPr>
        <w:r w:rsidRPr="008F5499">
          <w:rPr>
            <w:rFonts w:ascii="Arial" w:hAnsi="Arial" w:cs="Arial"/>
            <w:sz w:val="20"/>
            <w:szCs w:val="20"/>
            <w:lang w:val="es-ES"/>
          </w:rPr>
          <w:t xml:space="preserve">Página </w:t>
        </w:r>
        <w:r w:rsidRPr="008F5499">
          <w:rPr>
            <w:rFonts w:ascii="Arial" w:hAnsi="Arial" w:cs="Arial"/>
            <w:bCs/>
            <w:sz w:val="20"/>
            <w:szCs w:val="20"/>
          </w:rPr>
          <w:fldChar w:fldCharType="begin"/>
        </w:r>
        <w:r w:rsidRPr="008F5499">
          <w:rPr>
            <w:rFonts w:ascii="Arial" w:hAnsi="Arial" w:cs="Arial"/>
            <w:bCs/>
            <w:sz w:val="20"/>
            <w:szCs w:val="20"/>
          </w:rPr>
          <w:instrText>PAGE</w:instrText>
        </w:r>
        <w:r w:rsidRPr="008F5499">
          <w:rPr>
            <w:rFonts w:ascii="Arial" w:hAnsi="Arial" w:cs="Arial"/>
            <w:bCs/>
            <w:sz w:val="20"/>
            <w:szCs w:val="20"/>
          </w:rPr>
          <w:fldChar w:fldCharType="separate"/>
        </w:r>
        <w:r w:rsidRPr="008F5499">
          <w:rPr>
            <w:rFonts w:ascii="Arial" w:hAnsi="Arial" w:cs="Arial"/>
            <w:bCs/>
            <w:sz w:val="20"/>
            <w:szCs w:val="20"/>
            <w:lang w:val="es-ES"/>
          </w:rPr>
          <w:t>2</w:t>
        </w:r>
        <w:r w:rsidRPr="008F5499">
          <w:rPr>
            <w:rFonts w:ascii="Arial" w:hAnsi="Arial" w:cs="Arial"/>
            <w:bCs/>
            <w:sz w:val="20"/>
            <w:szCs w:val="20"/>
          </w:rPr>
          <w:fldChar w:fldCharType="end"/>
        </w:r>
        <w:r w:rsidRPr="008F5499">
          <w:rPr>
            <w:rFonts w:ascii="Arial" w:hAnsi="Arial" w:cs="Arial"/>
            <w:sz w:val="20"/>
            <w:szCs w:val="20"/>
            <w:lang w:val="es-ES"/>
          </w:rPr>
          <w:t xml:space="preserve"> de </w:t>
        </w:r>
        <w:r w:rsidRPr="008F5499">
          <w:rPr>
            <w:rFonts w:ascii="Arial" w:hAnsi="Arial" w:cs="Arial"/>
            <w:bCs/>
            <w:sz w:val="20"/>
            <w:szCs w:val="20"/>
          </w:rPr>
          <w:fldChar w:fldCharType="begin"/>
        </w:r>
        <w:r w:rsidRPr="008F5499">
          <w:rPr>
            <w:rFonts w:ascii="Arial" w:hAnsi="Arial" w:cs="Arial"/>
            <w:bCs/>
            <w:sz w:val="20"/>
            <w:szCs w:val="20"/>
          </w:rPr>
          <w:instrText>NUMPAGES</w:instrText>
        </w:r>
        <w:r w:rsidRPr="008F5499">
          <w:rPr>
            <w:rFonts w:ascii="Arial" w:hAnsi="Arial" w:cs="Arial"/>
            <w:bCs/>
            <w:sz w:val="20"/>
            <w:szCs w:val="20"/>
          </w:rPr>
          <w:fldChar w:fldCharType="separate"/>
        </w:r>
        <w:r w:rsidRPr="008F5499">
          <w:rPr>
            <w:rFonts w:ascii="Arial" w:hAnsi="Arial" w:cs="Arial"/>
            <w:bCs/>
            <w:sz w:val="20"/>
            <w:szCs w:val="20"/>
            <w:lang w:val="es-ES"/>
          </w:rPr>
          <w:t>2</w:t>
        </w:r>
        <w:r w:rsidRPr="008F5499">
          <w:rPr>
            <w:rFonts w:ascii="Arial" w:hAnsi="Arial" w:cs="Arial"/>
            <w:bCs/>
            <w:sz w:val="20"/>
            <w:szCs w:val="20"/>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6DEAC" w14:textId="77777777" w:rsidR="007C4A82" w:rsidRDefault="007C4A82" w:rsidP="00AD211F">
    <w:pPr>
      <w:pStyle w:val="Encabezado"/>
      <w:spacing w:before="100" w:beforeAutospacing="1" w:after="100" w:afterAutospacing="1"/>
      <w:contextualSpacing/>
      <w:jc w:val="right"/>
      <w:rPr>
        <w:rFonts w:ascii="Arial" w:hAnsi="Arial" w:cs="Arial"/>
        <w:sz w:val="20"/>
        <w:szCs w:val="20"/>
      </w:rPr>
    </w:pPr>
    <w:r>
      <w:rPr>
        <w:noProof/>
      </w:rPr>
      <w:drawing>
        <wp:anchor distT="0" distB="0" distL="114300" distR="114300" simplePos="0" relativeHeight="251676672" behindDoc="0" locked="0" layoutInCell="1" allowOverlap="1" wp14:anchorId="1F2A4C00" wp14:editId="34B26030">
          <wp:simplePos x="0" y="0"/>
          <wp:positionH relativeFrom="column">
            <wp:posOffset>4267200</wp:posOffset>
          </wp:positionH>
          <wp:positionV relativeFrom="paragraph">
            <wp:posOffset>14605</wp:posOffset>
          </wp:positionV>
          <wp:extent cx="1281600" cy="651600"/>
          <wp:effectExtent l="0" t="0" r="0" b="0"/>
          <wp:wrapThrough wrapText="bothSides">
            <wp:wrapPolygon edited="0">
              <wp:start x="13487" y="0"/>
              <wp:lineTo x="0" y="8211"/>
              <wp:lineTo x="0" y="20842"/>
              <wp:lineTo x="21193" y="20842"/>
              <wp:lineTo x="21193" y="3158"/>
              <wp:lineTo x="17982" y="0"/>
              <wp:lineTo x="13487" y="0"/>
            </wp:wrapPolygon>
          </wp:wrapThrough>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1600" cy="6516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sz w:val="20"/>
        <w:szCs w:val="20"/>
      </w:rPr>
      <w:t xml:space="preserve">     </w:t>
    </w:r>
  </w:p>
  <w:p w14:paraId="5139413A" w14:textId="77777777" w:rsidR="007C4A82" w:rsidRDefault="007C4A82" w:rsidP="00AD211F">
    <w:pPr>
      <w:pStyle w:val="Encabezado"/>
      <w:spacing w:before="100" w:beforeAutospacing="1" w:after="100" w:afterAutospacing="1"/>
      <w:contextualSpacing/>
      <w:jc w:val="right"/>
      <w:rPr>
        <w:rFonts w:ascii="Arial" w:hAnsi="Arial" w:cs="Arial"/>
        <w:sz w:val="20"/>
        <w:szCs w:val="20"/>
      </w:rPr>
    </w:pPr>
    <w:r>
      <w:rPr>
        <w:noProof/>
      </w:rPr>
      <w:drawing>
        <wp:anchor distT="0" distB="0" distL="114300" distR="114300" simplePos="0" relativeHeight="251675648" behindDoc="0" locked="0" layoutInCell="1" allowOverlap="1" wp14:anchorId="3A20D027" wp14:editId="17DE4349">
          <wp:simplePos x="0" y="0"/>
          <wp:positionH relativeFrom="column">
            <wp:posOffset>-22860</wp:posOffset>
          </wp:positionH>
          <wp:positionV relativeFrom="paragraph">
            <wp:posOffset>46567</wp:posOffset>
          </wp:positionV>
          <wp:extent cx="1047600" cy="468000"/>
          <wp:effectExtent l="0" t="0" r="635" b="8255"/>
          <wp:wrapThrough wrapText="bothSides">
            <wp:wrapPolygon edited="0">
              <wp:start x="5109" y="0"/>
              <wp:lineTo x="0" y="2638"/>
              <wp:lineTo x="0" y="17585"/>
              <wp:lineTo x="3144" y="21102"/>
              <wp:lineTo x="18076" y="21102"/>
              <wp:lineTo x="21220" y="17585"/>
              <wp:lineTo x="21220" y="2638"/>
              <wp:lineTo x="8645" y="0"/>
              <wp:lineTo x="5109" y="0"/>
            </wp:wrapPolygon>
          </wp:wrapThrough>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600" cy="468000"/>
                  </a:xfrm>
                  <a:prstGeom prst="rect">
                    <a:avLst/>
                  </a:prstGeom>
                  <a:noFill/>
                </pic:spPr>
              </pic:pic>
            </a:graphicData>
          </a:graphic>
          <wp14:sizeRelH relativeFrom="margin">
            <wp14:pctWidth>0</wp14:pctWidth>
          </wp14:sizeRelH>
          <wp14:sizeRelV relativeFrom="margin">
            <wp14:pctHeight>0</wp14:pctHeight>
          </wp14:sizeRelV>
        </wp:anchor>
      </w:drawing>
    </w:r>
  </w:p>
  <w:p w14:paraId="1C88389F" w14:textId="77777777" w:rsidR="007C4A82" w:rsidRDefault="007C4A82" w:rsidP="00AD211F">
    <w:pPr>
      <w:pStyle w:val="Encabezado"/>
      <w:spacing w:before="100" w:beforeAutospacing="1" w:after="100" w:afterAutospacing="1"/>
      <w:contextualSpacing/>
      <w:jc w:val="right"/>
      <w:rPr>
        <w:rFonts w:ascii="Arial" w:hAnsi="Arial" w:cs="Arial"/>
        <w:sz w:val="20"/>
        <w:szCs w:val="20"/>
      </w:rPr>
    </w:pPr>
  </w:p>
  <w:p w14:paraId="30F0EA7A" w14:textId="77777777" w:rsidR="007C4A82" w:rsidRDefault="007C4A82" w:rsidP="00AD211F">
    <w:pPr>
      <w:pStyle w:val="Encabezado"/>
      <w:spacing w:before="100" w:beforeAutospacing="1" w:after="100" w:afterAutospacing="1"/>
      <w:contextualSpacing/>
      <w:jc w:val="right"/>
      <w:rPr>
        <w:rFonts w:ascii="Arial" w:hAnsi="Arial" w:cs="Arial"/>
        <w:sz w:val="20"/>
        <w:szCs w:val="20"/>
      </w:rPr>
    </w:pPr>
  </w:p>
  <w:p w14:paraId="2560256F" w14:textId="77777777" w:rsidR="007C4A82" w:rsidRDefault="007C4A82" w:rsidP="00AD211F">
    <w:pPr>
      <w:pStyle w:val="Encabezado"/>
      <w:spacing w:before="100" w:beforeAutospacing="1" w:after="100" w:afterAutospacing="1"/>
      <w:contextualSpacing/>
      <w:jc w:val="right"/>
      <w:rPr>
        <w:rFonts w:ascii="Arial" w:hAnsi="Arial" w:cs="Arial"/>
        <w:sz w:val="20"/>
        <w:szCs w:val="20"/>
      </w:rPr>
    </w:pPr>
  </w:p>
  <w:p w14:paraId="7488E85D" w14:textId="77777777" w:rsidR="007C4A82" w:rsidRPr="008F5499" w:rsidRDefault="007C4A82" w:rsidP="00AD211F">
    <w:pPr>
      <w:pStyle w:val="Encabezado"/>
      <w:spacing w:before="100" w:beforeAutospacing="1" w:after="100" w:afterAutospacing="1"/>
      <w:contextualSpacing/>
      <w:jc w:val="right"/>
      <w:rPr>
        <w:rFonts w:ascii="Arial" w:hAnsi="Arial" w:cs="Arial"/>
        <w:sz w:val="20"/>
        <w:szCs w:val="20"/>
      </w:rPr>
    </w:pPr>
    <w:r w:rsidRPr="008F5499">
      <w:rPr>
        <w:rFonts w:ascii="Arial" w:hAnsi="Arial" w:cs="Arial"/>
        <w:sz w:val="20"/>
        <w:szCs w:val="20"/>
      </w:rPr>
      <w:t>AI-INF-CI-</w:t>
    </w:r>
    <w:r>
      <w:rPr>
        <w:rFonts w:ascii="Arial" w:hAnsi="Arial" w:cs="Arial"/>
        <w:sz w:val="20"/>
        <w:szCs w:val="20"/>
      </w:rPr>
      <w:t>0</w:t>
    </w:r>
    <w:r w:rsidRPr="00353706">
      <w:rPr>
        <w:rFonts w:ascii="Arial" w:hAnsi="Arial" w:cs="Arial"/>
        <w:sz w:val="20"/>
        <w:szCs w:val="20"/>
        <w:highlight w:val="yellow"/>
      </w:rPr>
      <w:t>00</w:t>
    </w:r>
    <w:r w:rsidRPr="008F5499">
      <w:rPr>
        <w:rFonts w:ascii="Arial" w:hAnsi="Arial" w:cs="Arial"/>
        <w:sz w:val="20"/>
        <w:szCs w:val="20"/>
      </w:rPr>
      <w:t>-2022</w:t>
    </w:r>
  </w:p>
  <w:sdt>
    <w:sdtPr>
      <w:rPr>
        <w:rFonts w:ascii="Arial" w:hAnsi="Arial" w:cs="Arial"/>
        <w:sz w:val="20"/>
        <w:szCs w:val="20"/>
      </w:rPr>
      <w:id w:val="-1346705923"/>
      <w:docPartObj>
        <w:docPartGallery w:val="Page Numbers (Top of Page)"/>
        <w:docPartUnique/>
      </w:docPartObj>
    </w:sdtPr>
    <w:sdtEndPr/>
    <w:sdtContent>
      <w:p w14:paraId="43473E35" w14:textId="77777777" w:rsidR="007C4A82" w:rsidRDefault="007C4A82" w:rsidP="00AD211F">
        <w:pPr>
          <w:pStyle w:val="Encabezado"/>
          <w:jc w:val="right"/>
        </w:pPr>
        <w:r w:rsidRPr="008F5499">
          <w:rPr>
            <w:rFonts w:ascii="Arial" w:hAnsi="Arial" w:cs="Arial"/>
            <w:sz w:val="20"/>
            <w:szCs w:val="20"/>
            <w:lang w:val="es-ES"/>
          </w:rPr>
          <w:t xml:space="preserve">Página </w:t>
        </w:r>
        <w:r w:rsidRPr="008F5499">
          <w:rPr>
            <w:rFonts w:ascii="Arial" w:hAnsi="Arial" w:cs="Arial"/>
            <w:bCs/>
            <w:sz w:val="20"/>
            <w:szCs w:val="20"/>
          </w:rPr>
          <w:fldChar w:fldCharType="begin"/>
        </w:r>
        <w:r w:rsidRPr="008F5499">
          <w:rPr>
            <w:rFonts w:ascii="Arial" w:hAnsi="Arial" w:cs="Arial"/>
            <w:bCs/>
            <w:sz w:val="20"/>
            <w:szCs w:val="20"/>
          </w:rPr>
          <w:instrText>PAGE</w:instrText>
        </w:r>
        <w:r w:rsidRPr="008F5499">
          <w:rPr>
            <w:rFonts w:ascii="Arial" w:hAnsi="Arial" w:cs="Arial"/>
            <w:bCs/>
            <w:sz w:val="20"/>
            <w:szCs w:val="20"/>
          </w:rPr>
          <w:fldChar w:fldCharType="separate"/>
        </w:r>
        <w:r>
          <w:rPr>
            <w:rFonts w:ascii="Arial" w:hAnsi="Arial" w:cs="Arial"/>
            <w:bCs/>
            <w:sz w:val="20"/>
            <w:szCs w:val="20"/>
          </w:rPr>
          <w:t>16</w:t>
        </w:r>
        <w:r w:rsidRPr="008F5499">
          <w:rPr>
            <w:rFonts w:ascii="Arial" w:hAnsi="Arial" w:cs="Arial"/>
            <w:bCs/>
            <w:sz w:val="20"/>
            <w:szCs w:val="20"/>
          </w:rPr>
          <w:fldChar w:fldCharType="end"/>
        </w:r>
        <w:r w:rsidRPr="008F5499">
          <w:rPr>
            <w:rFonts w:ascii="Arial" w:hAnsi="Arial" w:cs="Arial"/>
            <w:sz w:val="20"/>
            <w:szCs w:val="20"/>
            <w:lang w:val="es-ES"/>
          </w:rPr>
          <w:t xml:space="preserve"> de </w:t>
        </w:r>
        <w:r w:rsidRPr="008F5499">
          <w:rPr>
            <w:rFonts w:ascii="Arial" w:hAnsi="Arial" w:cs="Arial"/>
            <w:bCs/>
            <w:sz w:val="20"/>
            <w:szCs w:val="20"/>
          </w:rPr>
          <w:fldChar w:fldCharType="begin"/>
        </w:r>
        <w:r w:rsidRPr="008F5499">
          <w:rPr>
            <w:rFonts w:ascii="Arial" w:hAnsi="Arial" w:cs="Arial"/>
            <w:bCs/>
            <w:sz w:val="20"/>
            <w:szCs w:val="20"/>
          </w:rPr>
          <w:instrText>NUMPAGES</w:instrText>
        </w:r>
        <w:r w:rsidRPr="008F5499">
          <w:rPr>
            <w:rFonts w:ascii="Arial" w:hAnsi="Arial" w:cs="Arial"/>
            <w:bCs/>
            <w:sz w:val="20"/>
            <w:szCs w:val="20"/>
          </w:rPr>
          <w:fldChar w:fldCharType="separate"/>
        </w:r>
        <w:r>
          <w:rPr>
            <w:rFonts w:ascii="Arial" w:hAnsi="Arial" w:cs="Arial"/>
            <w:bCs/>
            <w:sz w:val="20"/>
            <w:szCs w:val="20"/>
          </w:rPr>
          <w:t>24</w:t>
        </w:r>
        <w:r w:rsidRPr="008F5499">
          <w:rPr>
            <w:rFonts w:ascii="Arial" w:hAnsi="Arial" w:cs="Arial"/>
            <w:bCs/>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8B2D386"/>
    <w:name w:val="WWNum1"/>
    <w:lvl w:ilvl="0">
      <w:start w:val="1"/>
      <w:numFmt w:val="decimal"/>
      <w:lvlText w:val="%1."/>
      <w:lvlJc w:val="left"/>
      <w:pPr>
        <w:tabs>
          <w:tab w:val="num" w:pos="284"/>
        </w:tabs>
        <w:ind w:left="716" w:hanging="432"/>
      </w:pPr>
      <w:rPr>
        <w:b/>
        <w:i w:val="0"/>
        <w:color w:val="000000" w:themeColor="text1"/>
        <w:sz w:val="22"/>
        <w:szCs w:val="22"/>
      </w:rPr>
    </w:lvl>
    <w:lvl w:ilvl="1">
      <w:start w:val="1"/>
      <w:numFmt w:val="decimal"/>
      <w:lvlText w:val="%2."/>
      <w:lvlJc w:val="left"/>
      <w:pPr>
        <w:tabs>
          <w:tab w:val="num" w:pos="0"/>
        </w:tabs>
        <w:ind w:left="576" w:hanging="576"/>
      </w:pPr>
      <w:rPr>
        <w:sz w:val="24"/>
        <w:szCs w:val="24"/>
      </w:rPr>
    </w:lvl>
    <w:lvl w:ilvl="2">
      <w:start w:val="1"/>
      <w:numFmt w:val="decimal"/>
      <w:lvlText w:val="%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3D7069E"/>
    <w:multiLevelType w:val="hybridMultilevel"/>
    <w:tmpl w:val="DE42396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5605960"/>
    <w:multiLevelType w:val="singleLevel"/>
    <w:tmpl w:val="FF4EF7A0"/>
    <w:lvl w:ilvl="0">
      <w:start w:val="1"/>
      <w:numFmt w:val="decimal"/>
      <w:lvlText w:val="5.%1"/>
      <w:lvlJc w:val="left"/>
      <w:pPr>
        <w:ind w:left="360" w:hanging="360"/>
      </w:pPr>
      <w:rPr>
        <w:rFonts w:hint="default"/>
        <w:b w:val="0"/>
      </w:rPr>
    </w:lvl>
  </w:abstractNum>
  <w:abstractNum w:abstractNumId="3" w15:restartNumberingAfterBreak="0">
    <w:nsid w:val="05B361A0"/>
    <w:multiLevelType w:val="multilevel"/>
    <w:tmpl w:val="8714958A"/>
    <w:lvl w:ilvl="0">
      <w:start w:val="1"/>
      <w:numFmt w:val="decimal"/>
      <w:lvlText w:val="%1."/>
      <w:lvlJc w:val="left"/>
      <w:pPr>
        <w:ind w:left="720" w:hanging="360"/>
      </w:pPr>
      <w:rPr>
        <w:rFonts w:hint="default"/>
      </w:rPr>
    </w:lvl>
    <w:lvl w:ilvl="1">
      <w:start w:val="8"/>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71721C1"/>
    <w:multiLevelType w:val="hybridMultilevel"/>
    <w:tmpl w:val="35D807FC"/>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E8822DA"/>
    <w:multiLevelType w:val="hybridMultilevel"/>
    <w:tmpl w:val="7320134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17A2BB7"/>
    <w:multiLevelType w:val="multilevel"/>
    <w:tmpl w:val="599653F0"/>
    <w:lvl w:ilvl="0">
      <w:start w:val="1"/>
      <w:numFmt w:val="decimal"/>
      <w:lvlText w:val="%1."/>
      <w:lvlJc w:val="left"/>
      <w:pPr>
        <w:ind w:left="720" w:hanging="360"/>
      </w:pPr>
      <w:rPr>
        <w:rFonts w:hint="default"/>
      </w:rPr>
    </w:lvl>
    <w:lvl w:ilvl="1">
      <w:start w:val="1"/>
      <w:numFmt w:val="decimal"/>
      <w:isLgl/>
      <w:lvlText w:val="%1.%2"/>
      <w:lvlJc w:val="left"/>
      <w:pPr>
        <w:ind w:left="396" w:hanging="396"/>
      </w:pPr>
      <w:rPr>
        <w:rFonts w:hint="default"/>
        <w:b/>
        <w:i w:val="0"/>
        <w:sz w:val="24"/>
        <w:szCs w:val="24"/>
      </w:rPr>
    </w:lvl>
    <w:lvl w:ilvl="2">
      <w:start w:val="1"/>
      <w:numFmt w:val="decimal"/>
      <w:isLgl/>
      <w:lvlText w:val="%1.%2.%3"/>
      <w:lvlJc w:val="left"/>
      <w:pPr>
        <w:ind w:left="720" w:hanging="720"/>
      </w:pPr>
      <w:rPr>
        <w:rFonts w:hint="default"/>
        <w:b/>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4FF2A1F"/>
    <w:multiLevelType w:val="hybridMultilevel"/>
    <w:tmpl w:val="59BE654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52D013C"/>
    <w:multiLevelType w:val="hybridMultilevel"/>
    <w:tmpl w:val="1D2A3A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9162772"/>
    <w:multiLevelType w:val="multilevel"/>
    <w:tmpl w:val="D92044C8"/>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9017C9"/>
    <w:multiLevelType w:val="hybridMultilevel"/>
    <w:tmpl w:val="6358AD80"/>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1" w15:restartNumberingAfterBreak="0">
    <w:nsid w:val="1C3B352B"/>
    <w:multiLevelType w:val="multilevel"/>
    <w:tmpl w:val="674A083C"/>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ascii="Arial" w:eastAsia="Times New Roman" w:hAnsi="Arial" w:cs="Times New Roman" w:hint="default"/>
        <w:b/>
        <w:color w:val="44546A" w:themeColor="text2"/>
        <w:sz w:val="24"/>
      </w:rPr>
    </w:lvl>
    <w:lvl w:ilvl="2">
      <w:start w:val="1"/>
      <w:numFmt w:val="decimal"/>
      <w:isLgl/>
      <w:lvlText w:val="%1.%2.%3"/>
      <w:lvlJc w:val="left"/>
      <w:pPr>
        <w:ind w:left="720" w:hanging="720"/>
      </w:pPr>
      <w:rPr>
        <w:rFonts w:ascii="Arial" w:eastAsia="Times New Roman" w:hAnsi="Arial" w:cs="Times New Roman" w:hint="default"/>
        <w:b/>
        <w:color w:val="1F497D"/>
        <w:sz w:val="24"/>
      </w:rPr>
    </w:lvl>
    <w:lvl w:ilvl="3">
      <w:start w:val="1"/>
      <w:numFmt w:val="decimal"/>
      <w:isLgl/>
      <w:lvlText w:val="%1.%2.%3.%4"/>
      <w:lvlJc w:val="left"/>
      <w:pPr>
        <w:ind w:left="1080" w:hanging="1080"/>
      </w:pPr>
      <w:rPr>
        <w:rFonts w:ascii="Arial" w:eastAsia="Times New Roman" w:hAnsi="Arial" w:cs="Times New Roman" w:hint="default"/>
        <w:b/>
        <w:color w:val="1F497D"/>
        <w:sz w:val="24"/>
      </w:rPr>
    </w:lvl>
    <w:lvl w:ilvl="4">
      <w:start w:val="1"/>
      <w:numFmt w:val="decimal"/>
      <w:isLgl/>
      <w:lvlText w:val="%1.%2.%3.%4.%5"/>
      <w:lvlJc w:val="left"/>
      <w:pPr>
        <w:ind w:left="1080" w:hanging="1080"/>
      </w:pPr>
      <w:rPr>
        <w:rFonts w:ascii="Arial" w:eastAsia="Times New Roman" w:hAnsi="Arial" w:cs="Times New Roman" w:hint="default"/>
        <w:b/>
        <w:color w:val="1F497D"/>
        <w:sz w:val="24"/>
      </w:rPr>
    </w:lvl>
    <w:lvl w:ilvl="5">
      <w:start w:val="1"/>
      <w:numFmt w:val="decimal"/>
      <w:isLgl/>
      <w:lvlText w:val="%1.%2.%3.%4.%5.%6"/>
      <w:lvlJc w:val="left"/>
      <w:pPr>
        <w:ind w:left="1440" w:hanging="1440"/>
      </w:pPr>
      <w:rPr>
        <w:rFonts w:ascii="Arial" w:eastAsia="Times New Roman" w:hAnsi="Arial" w:cs="Times New Roman" w:hint="default"/>
        <w:b/>
        <w:color w:val="1F497D"/>
        <w:sz w:val="24"/>
      </w:rPr>
    </w:lvl>
    <w:lvl w:ilvl="6">
      <w:start w:val="1"/>
      <w:numFmt w:val="decimal"/>
      <w:isLgl/>
      <w:lvlText w:val="%1.%2.%3.%4.%5.%6.%7"/>
      <w:lvlJc w:val="left"/>
      <w:pPr>
        <w:ind w:left="1440" w:hanging="1440"/>
      </w:pPr>
      <w:rPr>
        <w:rFonts w:ascii="Arial" w:eastAsia="Times New Roman" w:hAnsi="Arial" w:cs="Times New Roman" w:hint="default"/>
        <w:b/>
        <w:color w:val="1F497D"/>
        <w:sz w:val="24"/>
      </w:rPr>
    </w:lvl>
    <w:lvl w:ilvl="7">
      <w:start w:val="1"/>
      <w:numFmt w:val="decimal"/>
      <w:isLgl/>
      <w:lvlText w:val="%1.%2.%3.%4.%5.%6.%7.%8"/>
      <w:lvlJc w:val="left"/>
      <w:pPr>
        <w:ind w:left="1800" w:hanging="1800"/>
      </w:pPr>
      <w:rPr>
        <w:rFonts w:ascii="Arial" w:eastAsia="Times New Roman" w:hAnsi="Arial" w:cs="Times New Roman" w:hint="default"/>
        <w:b/>
        <w:color w:val="1F497D"/>
        <w:sz w:val="24"/>
      </w:rPr>
    </w:lvl>
    <w:lvl w:ilvl="8">
      <w:start w:val="1"/>
      <w:numFmt w:val="decimal"/>
      <w:isLgl/>
      <w:lvlText w:val="%1.%2.%3.%4.%5.%6.%7.%8.%9"/>
      <w:lvlJc w:val="left"/>
      <w:pPr>
        <w:ind w:left="1800" w:hanging="1800"/>
      </w:pPr>
      <w:rPr>
        <w:rFonts w:ascii="Arial" w:eastAsia="Times New Roman" w:hAnsi="Arial" w:cs="Times New Roman" w:hint="default"/>
        <w:b/>
        <w:color w:val="1F497D"/>
        <w:sz w:val="24"/>
      </w:rPr>
    </w:lvl>
  </w:abstractNum>
  <w:abstractNum w:abstractNumId="12" w15:restartNumberingAfterBreak="0">
    <w:nsid w:val="1D527708"/>
    <w:multiLevelType w:val="hybridMultilevel"/>
    <w:tmpl w:val="341676D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0650659"/>
    <w:multiLevelType w:val="multilevel"/>
    <w:tmpl w:val="09A4220A"/>
    <w:lvl w:ilvl="0">
      <w:start w:val="4"/>
      <w:numFmt w:val="decimal"/>
      <w:lvlText w:val="%1."/>
      <w:lvlJc w:val="left"/>
      <w:pPr>
        <w:ind w:left="720" w:hanging="360"/>
      </w:pPr>
      <w:rPr>
        <w:rFonts w:hint="default"/>
      </w:rPr>
    </w:lvl>
    <w:lvl w:ilvl="1">
      <w:start w:val="1"/>
      <w:numFmt w:val="decimal"/>
      <w:isLgl/>
      <w:lvlText w:val="%1.%2"/>
      <w:lvlJc w:val="left"/>
      <w:pPr>
        <w:ind w:left="284" w:firstLine="76"/>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9C64D1A"/>
    <w:multiLevelType w:val="hybridMultilevel"/>
    <w:tmpl w:val="38B87D62"/>
    <w:lvl w:ilvl="0" w:tplc="140A0001">
      <w:start w:val="1"/>
      <w:numFmt w:val="bullet"/>
      <w:lvlText w:val=""/>
      <w:lvlJc w:val="left"/>
      <w:pPr>
        <w:ind w:left="792" w:hanging="360"/>
      </w:pPr>
      <w:rPr>
        <w:rFonts w:ascii="Symbol" w:hAnsi="Symbol" w:hint="default"/>
      </w:rPr>
    </w:lvl>
    <w:lvl w:ilvl="1" w:tplc="140A0003" w:tentative="1">
      <w:start w:val="1"/>
      <w:numFmt w:val="bullet"/>
      <w:lvlText w:val="o"/>
      <w:lvlJc w:val="left"/>
      <w:pPr>
        <w:ind w:left="1512" w:hanging="360"/>
      </w:pPr>
      <w:rPr>
        <w:rFonts w:ascii="Courier New" w:hAnsi="Courier New" w:cs="Courier New" w:hint="default"/>
      </w:rPr>
    </w:lvl>
    <w:lvl w:ilvl="2" w:tplc="140A0005" w:tentative="1">
      <w:start w:val="1"/>
      <w:numFmt w:val="bullet"/>
      <w:lvlText w:val=""/>
      <w:lvlJc w:val="left"/>
      <w:pPr>
        <w:ind w:left="2232" w:hanging="360"/>
      </w:pPr>
      <w:rPr>
        <w:rFonts w:ascii="Wingdings" w:hAnsi="Wingdings" w:hint="default"/>
      </w:rPr>
    </w:lvl>
    <w:lvl w:ilvl="3" w:tplc="140A0001" w:tentative="1">
      <w:start w:val="1"/>
      <w:numFmt w:val="bullet"/>
      <w:lvlText w:val=""/>
      <w:lvlJc w:val="left"/>
      <w:pPr>
        <w:ind w:left="2952" w:hanging="360"/>
      </w:pPr>
      <w:rPr>
        <w:rFonts w:ascii="Symbol" w:hAnsi="Symbol" w:hint="default"/>
      </w:rPr>
    </w:lvl>
    <w:lvl w:ilvl="4" w:tplc="140A0003" w:tentative="1">
      <w:start w:val="1"/>
      <w:numFmt w:val="bullet"/>
      <w:lvlText w:val="o"/>
      <w:lvlJc w:val="left"/>
      <w:pPr>
        <w:ind w:left="3672" w:hanging="360"/>
      </w:pPr>
      <w:rPr>
        <w:rFonts w:ascii="Courier New" w:hAnsi="Courier New" w:cs="Courier New" w:hint="default"/>
      </w:rPr>
    </w:lvl>
    <w:lvl w:ilvl="5" w:tplc="140A0005" w:tentative="1">
      <w:start w:val="1"/>
      <w:numFmt w:val="bullet"/>
      <w:lvlText w:val=""/>
      <w:lvlJc w:val="left"/>
      <w:pPr>
        <w:ind w:left="4392" w:hanging="360"/>
      </w:pPr>
      <w:rPr>
        <w:rFonts w:ascii="Wingdings" w:hAnsi="Wingdings" w:hint="default"/>
      </w:rPr>
    </w:lvl>
    <w:lvl w:ilvl="6" w:tplc="140A0001" w:tentative="1">
      <w:start w:val="1"/>
      <w:numFmt w:val="bullet"/>
      <w:lvlText w:val=""/>
      <w:lvlJc w:val="left"/>
      <w:pPr>
        <w:ind w:left="5112" w:hanging="360"/>
      </w:pPr>
      <w:rPr>
        <w:rFonts w:ascii="Symbol" w:hAnsi="Symbol" w:hint="default"/>
      </w:rPr>
    </w:lvl>
    <w:lvl w:ilvl="7" w:tplc="140A0003" w:tentative="1">
      <w:start w:val="1"/>
      <w:numFmt w:val="bullet"/>
      <w:lvlText w:val="o"/>
      <w:lvlJc w:val="left"/>
      <w:pPr>
        <w:ind w:left="5832" w:hanging="360"/>
      </w:pPr>
      <w:rPr>
        <w:rFonts w:ascii="Courier New" w:hAnsi="Courier New" w:cs="Courier New" w:hint="default"/>
      </w:rPr>
    </w:lvl>
    <w:lvl w:ilvl="8" w:tplc="140A0005" w:tentative="1">
      <w:start w:val="1"/>
      <w:numFmt w:val="bullet"/>
      <w:lvlText w:val=""/>
      <w:lvlJc w:val="left"/>
      <w:pPr>
        <w:ind w:left="6552" w:hanging="360"/>
      </w:pPr>
      <w:rPr>
        <w:rFonts w:ascii="Wingdings" w:hAnsi="Wingdings" w:hint="default"/>
      </w:rPr>
    </w:lvl>
  </w:abstractNum>
  <w:abstractNum w:abstractNumId="15" w15:restartNumberingAfterBreak="0">
    <w:nsid w:val="2BC011B3"/>
    <w:multiLevelType w:val="hybridMultilevel"/>
    <w:tmpl w:val="EC16866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2FE4721D"/>
    <w:multiLevelType w:val="multilevel"/>
    <w:tmpl w:val="599653F0"/>
    <w:lvl w:ilvl="0">
      <w:start w:val="1"/>
      <w:numFmt w:val="decimal"/>
      <w:lvlText w:val="%1."/>
      <w:lvlJc w:val="left"/>
      <w:pPr>
        <w:ind w:left="720" w:hanging="360"/>
      </w:pPr>
      <w:rPr>
        <w:rFonts w:hint="default"/>
      </w:rPr>
    </w:lvl>
    <w:lvl w:ilvl="1">
      <w:start w:val="1"/>
      <w:numFmt w:val="decimal"/>
      <w:isLgl/>
      <w:lvlText w:val="%1.%2"/>
      <w:lvlJc w:val="left"/>
      <w:pPr>
        <w:ind w:left="396" w:hanging="396"/>
      </w:pPr>
      <w:rPr>
        <w:rFonts w:hint="default"/>
        <w:b/>
        <w:i w:val="0"/>
        <w:sz w:val="24"/>
        <w:szCs w:val="24"/>
      </w:rPr>
    </w:lvl>
    <w:lvl w:ilvl="2">
      <w:start w:val="1"/>
      <w:numFmt w:val="decimal"/>
      <w:isLgl/>
      <w:lvlText w:val="%1.%2.%3"/>
      <w:lvlJc w:val="left"/>
      <w:pPr>
        <w:ind w:left="1080" w:hanging="720"/>
      </w:pPr>
      <w:rPr>
        <w:rFonts w:hint="default"/>
        <w:b/>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04A3DE3"/>
    <w:multiLevelType w:val="hybridMultilevel"/>
    <w:tmpl w:val="5EC41632"/>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8" w15:restartNumberingAfterBreak="0">
    <w:nsid w:val="30B708E2"/>
    <w:multiLevelType w:val="hybridMultilevel"/>
    <w:tmpl w:val="64580042"/>
    <w:lvl w:ilvl="0" w:tplc="9C3401B8">
      <w:start w:val="1"/>
      <w:numFmt w:val="decimal"/>
      <w:lvlText w:val="%1."/>
      <w:lvlJc w:val="left"/>
      <w:pPr>
        <w:ind w:left="1068" w:hanging="708"/>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39012D8F"/>
    <w:multiLevelType w:val="hybridMultilevel"/>
    <w:tmpl w:val="B1EC4F6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9C20D96"/>
    <w:multiLevelType w:val="multilevel"/>
    <w:tmpl w:val="D8B2D386"/>
    <w:lvl w:ilvl="0">
      <w:start w:val="1"/>
      <w:numFmt w:val="decimal"/>
      <w:lvlText w:val="%1."/>
      <w:lvlJc w:val="left"/>
      <w:pPr>
        <w:tabs>
          <w:tab w:val="num" w:pos="0"/>
        </w:tabs>
        <w:ind w:left="432" w:hanging="432"/>
      </w:pPr>
      <w:rPr>
        <w:b/>
        <w:i w:val="0"/>
        <w:color w:val="000000" w:themeColor="text1"/>
        <w:sz w:val="22"/>
        <w:szCs w:val="22"/>
      </w:rPr>
    </w:lvl>
    <w:lvl w:ilvl="1">
      <w:start w:val="1"/>
      <w:numFmt w:val="decimal"/>
      <w:lvlText w:val="%2."/>
      <w:lvlJc w:val="left"/>
      <w:pPr>
        <w:tabs>
          <w:tab w:val="num" w:pos="0"/>
        </w:tabs>
        <w:ind w:left="576" w:hanging="576"/>
      </w:pPr>
      <w:rPr>
        <w:sz w:val="24"/>
        <w:szCs w:val="24"/>
      </w:rPr>
    </w:lvl>
    <w:lvl w:ilvl="2">
      <w:start w:val="1"/>
      <w:numFmt w:val="decimal"/>
      <w:lvlText w:val="%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1" w15:restartNumberingAfterBreak="0">
    <w:nsid w:val="39E11CE7"/>
    <w:multiLevelType w:val="hybridMultilevel"/>
    <w:tmpl w:val="23DE683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41E24F1F"/>
    <w:multiLevelType w:val="hybridMultilevel"/>
    <w:tmpl w:val="071E8DF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49B56230"/>
    <w:multiLevelType w:val="multilevel"/>
    <w:tmpl w:val="93E07C66"/>
    <w:lvl w:ilvl="0">
      <w:start w:val="1"/>
      <w:numFmt w:val="decimal"/>
      <w:lvlText w:val="%1."/>
      <w:lvlJc w:val="left"/>
      <w:pPr>
        <w:ind w:left="720" w:hanging="360"/>
      </w:pPr>
      <w:rPr>
        <w:rFonts w:hint="default"/>
      </w:rPr>
    </w:lvl>
    <w:lvl w:ilvl="1">
      <w:start w:val="2"/>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CEF24F2"/>
    <w:multiLevelType w:val="hybridMultilevel"/>
    <w:tmpl w:val="EEB65F8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4F540BB0"/>
    <w:multiLevelType w:val="hybridMultilevel"/>
    <w:tmpl w:val="28C0B08A"/>
    <w:lvl w:ilvl="0" w:tplc="140A0001">
      <w:start w:val="1"/>
      <w:numFmt w:val="bullet"/>
      <w:lvlText w:val=""/>
      <w:lvlJc w:val="left"/>
      <w:pPr>
        <w:ind w:left="2291" w:hanging="360"/>
      </w:pPr>
      <w:rPr>
        <w:rFonts w:ascii="Symbol" w:hAnsi="Symbol" w:hint="default"/>
      </w:rPr>
    </w:lvl>
    <w:lvl w:ilvl="1" w:tplc="140A0003" w:tentative="1">
      <w:start w:val="1"/>
      <w:numFmt w:val="bullet"/>
      <w:lvlText w:val="o"/>
      <w:lvlJc w:val="left"/>
      <w:pPr>
        <w:ind w:left="3011" w:hanging="360"/>
      </w:pPr>
      <w:rPr>
        <w:rFonts w:ascii="Courier New" w:hAnsi="Courier New" w:cs="Courier New" w:hint="default"/>
      </w:rPr>
    </w:lvl>
    <w:lvl w:ilvl="2" w:tplc="140A0005" w:tentative="1">
      <w:start w:val="1"/>
      <w:numFmt w:val="bullet"/>
      <w:lvlText w:val=""/>
      <w:lvlJc w:val="left"/>
      <w:pPr>
        <w:ind w:left="3731" w:hanging="360"/>
      </w:pPr>
      <w:rPr>
        <w:rFonts w:ascii="Wingdings" w:hAnsi="Wingdings" w:hint="default"/>
      </w:rPr>
    </w:lvl>
    <w:lvl w:ilvl="3" w:tplc="140A0001" w:tentative="1">
      <w:start w:val="1"/>
      <w:numFmt w:val="bullet"/>
      <w:lvlText w:val=""/>
      <w:lvlJc w:val="left"/>
      <w:pPr>
        <w:ind w:left="4451" w:hanging="360"/>
      </w:pPr>
      <w:rPr>
        <w:rFonts w:ascii="Symbol" w:hAnsi="Symbol" w:hint="default"/>
      </w:rPr>
    </w:lvl>
    <w:lvl w:ilvl="4" w:tplc="140A0003" w:tentative="1">
      <w:start w:val="1"/>
      <w:numFmt w:val="bullet"/>
      <w:lvlText w:val="o"/>
      <w:lvlJc w:val="left"/>
      <w:pPr>
        <w:ind w:left="5171" w:hanging="360"/>
      </w:pPr>
      <w:rPr>
        <w:rFonts w:ascii="Courier New" w:hAnsi="Courier New" w:cs="Courier New" w:hint="default"/>
      </w:rPr>
    </w:lvl>
    <w:lvl w:ilvl="5" w:tplc="140A0005" w:tentative="1">
      <w:start w:val="1"/>
      <w:numFmt w:val="bullet"/>
      <w:lvlText w:val=""/>
      <w:lvlJc w:val="left"/>
      <w:pPr>
        <w:ind w:left="5891" w:hanging="360"/>
      </w:pPr>
      <w:rPr>
        <w:rFonts w:ascii="Wingdings" w:hAnsi="Wingdings" w:hint="default"/>
      </w:rPr>
    </w:lvl>
    <w:lvl w:ilvl="6" w:tplc="140A0001" w:tentative="1">
      <w:start w:val="1"/>
      <w:numFmt w:val="bullet"/>
      <w:lvlText w:val=""/>
      <w:lvlJc w:val="left"/>
      <w:pPr>
        <w:ind w:left="6611" w:hanging="360"/>
      </w:pPr>
      <w:rPr>
        <w:rFonts w:ascii="Symbol" w:hAnsi="Symbol" w:hint="default"/>
      </w:rPr>
    </w:lvl>
    <w:lvl w:ilvl="7" w:tplc="140A0003" w:tentative="1">
      <w:start w:val="1"/>
      <w:numFmt w:val="bullet"/>
      <w:lvlText w:val="o"/>
      <w:lvlJc w:val="left"/>
      <w:pPr>
        <w:ind w:left="7331" w:hanging="360"/>
      </w:pPr>
      <w:rPr>
        <w:rFonts w:ascii="Courier New" w:hAnsi="Courier New" w:cs="Courier New" w:hint="default"/>
      </w:rPr>
    </w:lvl>
    <w:lvl w:ilvl="8" w:tplc="140A0005" w:tentative="1">
      <w:start w:val="1"/>
      <w:numFmt w:val="bullet"/>
      <w:lvlText w:val=""/>
      <w:lvlJc w:val="left"/>
      <w:pPr>
        <w:ind w:left="8051" w:hanging="360"/>
      </w:pPr>
      <w:rPr>
        <w:rFonts w:ascii="Wingdings" w:hAnsi="Wingdings" w:hint="default"/>
      </w:rPr>
    </w:lvl>
  </w:abstractNum>
  <w:abstractNum w:abstractNumId="26" w15:restartNumberingAfterBreak="0">
    <w:nsid w:val="53972153"/>
    <w:multiLevelType w:val="hybridMultilevel"/>
    <w:tmpl w:val="51A8F3D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4AB7747"/>
    <w:multiLevelType w:val="hybridMultilevel"/>
    <w:tmpl w:val="678A9CC2"/>
    <w:lvl w:ilvl="0" w:tplc="38C8D58A">
      <w:start w:val="1"/>
      <w:numFmt w:val="decimal"/>
      <w:lvlText w:val="%1."/>
      <w:lvlJc w:val="left"/>
      <w:pPr>
        <w:ind w:left="720" w:hanging="360"/>
      </w:pPr>
      <w:rPr>
        <w:rFonts w:hint="default"/>
        <w:sz w:val="20"/>
        <w:szCs w:val="20"/>
        <w:vertAlign w:val="superscrip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558C1A27"/>
    <w:multiLevelType w:val="multilevel"/>
    <w:tmpl w:val="CF5A2730"/>
    <w:lvl w:ilvl="0">
      <w:start w:val="10"/>
      <w:numFmt w:val="decimal"/>
      <w:lvlText w:val="%1."/>
      <w:lvlJc w:val="left"/>
      <w:pPr>
        <w:ind w:left="720" w:hanging="360"/>
      </w:pPr>
      <w:rPr>
        <w:rFonts w:ascii="Arial" w:hAnsi="Arial" w:cs="Arial" w:hint="default"/>
        <w:sz w:val="22"/>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707601D"/>
    <w:multiLevelType w:val="hybridMultilevel"/>
    <w:tmpl w:val="0CFC6AD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5BD535C9"/>
    <w:multiLevelType w:val="hybridMultilevel"/>
    <w:tmpl w:val="B1049A0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E386297"/>
    <w:multiLevelType w:val="hybridMultilevel"/>
    <w:tmpl w:val="B69E62B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62FA514A"/>
    <w:multiLevelType w:val="hybridMultilevel"/>
    <w:tmpl w:val="879CD33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659A1975"/>
    <w:multiLevelType w:val="hybridMultilevel"/>
    <w:tmpl w:val="875EB4E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675A247E"/>
    <w:multiLevelType w:val="hybridMultilevel"/>
    <w:tmpl w:val="455065B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5" w15:restartNumberingAfterBreak="0">
    <w:nsid w:val="6E0C1A88"/>
    <w:multiLevelType w:val="hybridMultilevel"/>
    <w:tmpl w:val="FA58921C"/>
    <w:lvl w:ilvl="0" w:tplc="140A0019">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719836F9"/>
    <w:multiLevelType w:val="hybridMultilevel"/>
    <w:tmpl w:val="47387DE6"/>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15:restartNumberingAfterBreak="0">
    <w:nsid w:val="7202173E"/>
    <w:multiLevelType w:val="multilevel"/>
    <w:tmpl w:val="9BB88C32"/>
    <w:lvl w:ilvl="0">
      <w:start w:val="9"/>
      <w:numFmt w:val="decimal"/>
      <w:lvlText w:val="%1."/>
      <w:lvlJc w:val="left"/>
      <w:pPr>
        <w:ind w:left="390" w:hanging="390"/>
      </w:pPr>
      <w:rPr>
        <w:rFonts w:eastAsiaTheme="minorHAnsi" w:hint="default"/>
        <w:b w:val="0"/>
      </w:rPr>
    </w:lvl>
    <w:lvl w:ilvl="1">
      <w:start w:val="1"/>
      <w:numFmt w:val="decimal"/>
      <w:lvlText w:val="%1.%2."/>
      <w:lvlJc w:val="left"/>
      <w:pPr>
        <w:ind w:left="720" w:hanging="720"/>
      </w:pPr>
      <w:rPr>
        <w:rFonts w:eastAsiaTheme="minorHAnsi" w:hint="default"/>
        <w:b w:val="0"/>
      </w:rPr>
    </w:lvl>
    <w:lvl w:ilvl="2">
      <w:start w:val="1"/>
      <w:numFmt w:val="decimal"/>
      <w:lvlText w:val="%1.%2.%3."/>
      <w:lvlJc w:val="left"/>
      <w:pPr>
        <w:ind w:left="720" w:hanging="720"/>
      </w:pPr>
      <w:rPr>
        <w:rFonts w:eastAsiaTheme="minorHAnsi" w:hint="default"/>
        <w:b w:val="0"/>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080" w:hanging="108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440" w:hanging="144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38" w15:restartNumberingAfterBreak="0">
    <w:nsid w:val="73857321"/>
    <w:multiLevelType w:val="hybridMultilevel"/>
    <w:tmpl w:val="528C498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739858A1"/>
    <w:multiLevelType w:val="hybridMultilevel"/>
    <w:tmpl w:val="6188282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73CE72F5"/>
    <w:multiLevelType w:val="multilevel"/>
    <w:tmpl w:val="BEB6FC50"/>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523DD2"/>
    <w:multiLevelType w:val="hybridMultilevel"/>
    <w:tmpl w:val="C13C986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2" w15:restartNumberingAfterBreak="0">
    <w:nsid w:val="7BCF0D1C"/>
    <w:multiLevelType w:val="hybridMultilevel"/>
    <w:tmpl w:val="3E48AB1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15:restartNumberingAfterBreak="0">
    <w:nsid w:val="7E01447F"/>
    <w:multiLevelType w:val="multilevel"/>
    <w:tmpl w:val="599653F0"/>
    <w:lvl w:ilvl="0">
      <w:start w:val="1"/>
      <w:numFmt w:val="decimal"/>
      <w:lvlText w:val="%1."/>
      <w:lvlJc w:val="left"/>
      <w:pPr>
        <w:ind w:left="720" w:hanging="360"/>
      </w:pPr>
      <w:rPr>
        <w:rFonts w:hint="default"/>
      </w:rPr>
    </w:lvl>
    <w:lvl w:ilvl="1">
      <w:start w:val="1"/>
      <w:numFmt w:val="decimal"/>
      <w:isLgl/>
      <w:lvlText w:val="%1.%2"/>
      <w:lvlJc w:val="left"/>
      <w:pPr>
        <w:ind w:left="396" w:hanging="396"/>
      </w:pPr>
      <w:rPr>
        <w:rFonts w:hint="default"/>
        <w:b/>
        <w:i w:val="0"/>
        <w:sz w:val="24"/>
        <w:szCs w:val="24"/>
      </w:rPr>
    </w:lvl>
    <w:lvl w:ilvl="2">
      <w:start w:val="1"/>
      <w:numFmt w:val="decimal"/>
      <w:isLgl/>
      <w:lvlText w:val="%1.%2.%3"/>
      <w:lvlJc w:val="left"/>
      <w:pPr>
        <w:ind w:left="1080" w:hanging="720"/>
      </w:pPr>
      <w:rPr>
        <w:rFonts w:hint="default"/>
        <w:b/>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28"/>
  </w:num>
  <w:num w:numId="3">
    <w:abstractNumId w:val="37"/>
  </w:num>
  <w:num w:numId="4">
    <w:abstractNumId w:val="33"/>
  </w:num>
  <w:num w:numId="5">
    <w:abstractNumId w:val="5"/>
  </w:num>
  <w:num w:numId="6">
    <w:abstractNumId w:val="34"/>
  </w:num>
  <w:num w:numId="7">
    <w:abstractNumId w:val="35"/>
  </w:num>
  <w:num w:numId="8">
    <w:abstractNumId w:val="8"/>
  </w:num>
  <w:num w:numId="9">
    <w:abstractNumId w:val="2"/>
  </w:num>
  <w:num w:numId="10">
    <w:abstractNumId w:val="25"/>
  </w:num>
  <w:num w:numId="11">
    <w:abstractNumId w:val="20"/>
  </w:num>
  <w:num w:numId="12">
    <w:abstractNumId w:val="14"/>
  </w:num>
  <w:num w:numId="13">
    <w:abstractNumId w:val="30"/>
  </w:num>
  <w:num w:numId="14">
    <w:abstractNumId w:val="23"/>
  </w:num>
  <w:num w:numId="15">
    <w:abstractNumId w:val="9"/>
  </w:num>
  <w:num w:numId="16">
    <w:abstractNumId w:val="3"/>
  </w:num>
  <w:num w:numId="17">
    <w:abstractNumId w:val="13"/>
  </w:num>
  <w:num w:numId="18">
    <w:abstractNumId w:val="18"/>
  </w:num>
  <w:num w:numId="19">
    <w:abstractNumId w:val="6"/>
  </w:num>
  <w:num w:numId="20">
    <w:abstractNumId w:val="11"/>
  </w:num>
  <w:num w:numId="21">
    <w:abstractNumId w:val="27"/>
  </w:num>
  <w:num w:numId="22">
    <w:abstractNumId w:val="32"/>
  </w:num>
  <w:num w:numId="23">
    <w:abstractNumId w:val="4"/>
  </w:num>
  <w:num w:numId="24">
    <w:abstractNumId w:val="41"/>
  </w:num>
  <w:num w:numId="25">
    <w:abstractNumId w:val="40"/>
  </w:num>
  <w:num w:numId="26">
    <w:abstractNumId w:val="43"/>
  </w:num>
  <w:num w:numId="27">
    <w:abstractNumId w:val="16"/>
  </w:num>
  <w:num w:numId="28">
    <w:abstractNumId w:val="21"/>
  </w:num>
  <w:num w:numId="29">
    <w:abstractNumId w:val="7"/>
  </w:num>
  <w:num w:numId="30">
    <w:abstractNumId w:val="22"/>
  </w:num>
  <w:num w:numId="31">
    <w:abstractNumId w:val="19"/>
  </w:num>
  <w:num w:numId="32">
    <w:abstractNumId w:val="17"/>
  </w:num>
  <w:num w:numId="33">
    <w:abstractNumId w:val="26"/>
  </w:num>
  <w:num w:numId="34">
    <w:abstractNumId w:val="15"/>
  </w:num>
  <w:num w:numId="35">
    <w:abstractNumId w:val="10"/>
  </w:num>
  <w:num w:numId="36">
    <w:abstractNumId w:val="39"/>
  </w:num>
  <w:num w:numId="37">
    <w:abstractNumId w:val="29"/>
  </w:num>
  <w:num w:numId="38">
    <w:abstractNumId w:val="42"/>
  </w:num>
  <w:num w:numId="39">
    <w:abstractNumId w:val="24"/>
  </w:num>
  <w:num w:numId="40">
    <w:abstractNumId w:val="12"/>
  </w:num>
  <w:num w:numId="41">
    <w:abstractNumId w:val="38"/>
  </w:num>
  <w:num w:numId="42">
    <w:abstractNumId w:val="1"/>
  </w:num>
  <w:num w:numId="43">
    <w:abstractNumId w:val="31"/>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BEF"/>
    <w:rsid w:val="00000550"/>
    <w:rsid w:val="00000B6E"/>
    <w:rsid w:val="00000EAD"/>
    <w:rsid w:val="00002355"/>
    <w:rsid w:val="00002752"/>
    <w:rsid w:val="00003600"/>
    <w:rsid w:val="00004012"/>
    <w:rsid w:val="00004E0D"/>
    <w:rsid w:val="0000504A"/>
    <w:rsid w:val="00005377"/>
    <w:rsid w:val="00007184"/>
    <w:rsid w:val="00010A37"/>
    <w:rsid w:val="00010ECF"/>
    <w:rsid w:val="0001339C"/>
    <w:rsid w:val="0001409B"/>
    <w:rsid w:val="000178ED"/>
    <w:rsid w:val="00017CD1"/>
    <w:rsid w:val="00021121"/>
    <w:rsid w:val="000215BF"/>
    <w:rsid w:val="00021743"/>
    <w:rsid w:val="00021E7D"/>
    <w:rsid w:val="000220DE"/>
    <w:rsid w:val="0002490C"/>
    <w:rsid w:val="00024925"/>
    <w:rsid w:val="0002500E"/>
    <w:rsid w:val="00030059"/>
    <w:rsid w:val="00030E25"/>
    <w:rsid w:val="00031057"/>
    <w:rsid w:val="00031758"/>
    <w:rsid w:val="00033B73"/>
    <w:rsid w:val="000340DB"/>
    <w:rsid w:val="0003494F"/>
    <w:rsid w:val="00037196"/>
    <w:rsid w:val="000375CD"/>
    <w:rsid w:val="00037702"/>
    <w:rsid w:val="00040362"/>
    <w:rsid w:val="00042B78"/>
    <w:rsid w:val="00044177"/>
    <w:rsid w:val="0004661D"/>
    <w:rsid w:val="000471D0"/>
    <w:rsid w:val="000478F7"/>
    <w:rsid w:val="000503A2"/>
    <w:rsid w:val="00052A0E"/>
    <w:rsid w:val="00052E00"/>
    <w:rsid w:val="00052E3A"/>
    <w:rsid w:val="00052FC8"/>
    <w:rsid w:val="00054A10"/>
    <w:rsid w:val="00055155"/>
    <w:rsid w:val="00061EDC"/>
    <w:rsid w:val="00063447"/>
    <w:rsid w:val="00065069"/>
    <w:rsid w:val="00066191"/>
    <w:rsid w:val="0006728D"/>
    <w:rsid w:val="000755AF"/>
    <w:rsid w:val="0007636A"/>
    <w:rsid w:val="000777A0"/>
    <w:rsid w:val="00077FC4"/>
    <w:rsid w:val="0008010B"/>
    <w:rsid w:val="000811F4"/>
    <w:rsid w:val="00083079"/>
    <w:rsid w:val="000841E9"/>
    <w:rsid w:val="00084B4D"/>
    <w:rsid w:val="000862EF"/>
    <w:rsid w:val="00086AC7"/>
    <w:rsid w:val="000942BC"/>
    <w:rsid w:val="00094946"/>
    <w:rsid w:val="00094AA0"/>
    <w:rsid w:val="000975A7"/>
    <w:rsid w:val="00097935"/>
    <w:rsid w:val="000A1376"/>
    <w:rsid w:val="000A200C"/>
    <w:rsid w:val="000A23F2"/>
    <w:rsid w:val="000A24A7"/>
    <w:rsid w:val="000A30CE"/>
    <w:rsid w:val="000A4798"/>
    <w:rsid w:val="000A5152"/>
    <w:rsid w:val="000A5B27"/>
    <w:rsid w:val="000A768E"/>
    <w:rsid w:val="000B0069"/>
    <w:rsid w:val="000B0080"/>
    <w:rsid w:val="000B158E"/>
    <w:rsid w:val="000B1AE6"/>
    <w:rsid w:val="000B29C9"/>
    <w:rsid w:val="000B5CBE"/>
    <w:rsid w:val="000B7BFF"/>
    <w:rsid w:val="000C0A77"/>
    <w:rsid w:val="000C3312"/>
    <w:rsid w:val="000C3422"/>
    <w:rsid w:val="000C3876"/>
    <w:rsid w:val="000C395A"/>
    <w:rsid w:val="000C4529"/>
    <w:rsid w:val="000C461E"/>
    <w:rsid w:val="000C60E3"/>
    <w:rsid w:val="000C69F4"/>
    <w:rsid w:val="000C71AF"/>
    <w:rsid w:val="000C7884"/>
    <w:rsid w:val="000D02EF"/>
    <w:rsid w:val="000D22A3"/>
    <w:rsid w:val="000D36DF"/>
    <w:rsid w:val="000D4E97"/>
    <w:rsid w:val="000D5499"/>
    <w:rsid w:val="000D55D8"/>
    <w:rsid w:val="000D55F7"/>
    <w:rsid w:val="000D6389"/>
    <w:rsid w:val="000D7212"/>
    <w:rsid w:val="000E10EA"/>
    <w:rsid w:val="000E17A0"/>
    <w:rsid w:val="000E1B14"/>
    <w:rsid w:val="000E3195"/>
    <w:rsid w:val="000E36F7"/>
    <w:rsid w:val="000E4C3A"/>
    <w:rsid w:val="000E4E48"/>
    <w:rsid w:val="000E5632"/>
    <w:rsid w:val="000E66D4"/>
    <w:rsid w:val="000E67A9"/>
    <w:rsid w:val="000E7EE5"/>
    <w:rsid w:val="000F0D7A"/>
    <w:rsid w:val="000F16C9"/>
    <w:rsid w:val="000F1902"/>
    <w:rsid w:val="000F3113"/>
    <w:rsid w:val="000F3E42"/>
    <w:rsid w:val="000F4667"/>
    <w:rsid w:val="000F4957"/>
    <w:rsid w:val="000F6EFC"/>
    <w:rsid w:val="00100099"/>
    <w:rsid w:val="00100217"/>
    <w:rsid w:val="00101B84"/>
    <w:rsid w:val="00101E8E"/>
    <w:rsid w:val="00102225"/>
    <w:rsid w:val="001031CF"/>
    <w:rsid w:val="0010514F"/>
    <w:rsid w:val="00105E4B"/>
    <w:rsid w:val="00107BA1"/>
    <w:rsid w:val="001102D8"/>
    <w:rsid w:val="00110745"/>
    <w:rsid w:val="0011229E"/>
    <w:rsid w:val="001123A7"/>
    <w:rsid w:val="0011266E"/>
    <w:rsid w:val="00112E3D"/>
    <w:rsid w:val="0011463B"/>
    <w:rsid w:val="00115B75"/>
    <w:rsid w:val="00116DC5"/>
    <w:rsid w:val="00117B23"/>
    <w:rsid w:val="00122FA8"/>
    <w:rsid w:val="00123C84"/>
    <w:rsid w:val="00123ECB"/>
    <w:rsid w:val="00124A14"/>
    <w:rsid w:val="0013005E"/>
    <w:rsid w:val="00130714"/>
    <w:rsid w:val="00130ACE"/>
    <w:rsid w:val="00131CEF"/>
    <w:rsid w:val="0013258B"/>
    <w:rsid w:val="001334E3"/>
    <w:rsid w:val="00136906"/>
    <w:rsid w:val="0013779D"/>
    <w:rsid w:val="001379E0"/>
    <w:rsid w:val="00140845"/>
    <w:rsid w:val="00141546"/>
    <w:rsid w:val="00142B09"/>
    <w:rsid w:val="00145580"/>
    <w:rsid w:val="001459E1"/>
    <w:rsid w:val="00150287"/>
    <w:rsid w:val="00150AC1"/>
    <w:rsid w:val="00150B9D"/>
    <w:rsid w:val="001526EC"/>
    <w:rsid w:val="00152CD3"/>
    <w:rsid w:val="0015442C"/>
    <w:rsid w:val="0015732C"/>
    <w:rsid w:val="00157726"/>
    <w:rsid w:val="001577E5"/>
    <w:rsid w:val="00157E9B"/>
    <w:rsid w:val="00160135"/>
    <w:rsid w:val="0016072A"/>
    <w:rsid w:val="0016122A"/>
    <w:rsid w:val="00162CE2"/>
    <w:rsid w:val="00166E72"/>
    <w:rsid w:val="00166EB1"/>
    <w:rsid w:val="00167357"/>
    <w:rsid w:val="0017018A"/>
    <w:rsid w:val="00170D5B"/>
    <w:rsid w:val="00173DDE"/>
    <w:rsid w:val="00176E68"/>
    <w:rsid w:val="00181757"/>
    <w:rsid w:val="00181A49"/>
    <w:rsid w:val="001822B6"/>
    <w:rsid w:val="0018376A"/>
    <w:rsid w:val="00183D7C"/>
    <w:rsid w:val="0018414A"/>
    <w:rsid w:val="00186920"/>
    <w:rsid w:val="00187437"/>
    <w:rsid w:val="0019048C"/>
    <w:rsid w:val="00190659"/>
    <w:rsid w:val="00190AEF"/>
    <w:rsid w:val="00190B2A"/>
    <w:rsid w:val="00191F09"/>
    <w:rsid w:val="00191F82"/>
    <w:rsid w:val="00193EF3"/>
    <w:rsid w:val="001941C4"/>
    <w:rsid w:val="00196313"/>
    <w:rsid w:val="00197D01"/>
    <w:rsid w:val="001A12FF"/>
    <w:rsid w:val="001A4A46"/>
    <w:rsid w:val="001A4B74"/>
    <w:rsid w:val="001A50AF"/>
    <w:rsid w:val="001A526C"/>
    <w:rsid w:val="001A5960"/>
    <w:rsid w:val="001B0A69"/>
    <w:rsid w:val="001B1962"/>
    <w:rsid w:val="001B2CD4"/>
    <w:rsid w:val="001B3325"/>
    <w:rsid w:val="001B4663"/>
    <w:rsid w:val="001B50AF"/>
    <w:rsid w:val="001B6045"/>
    <w:rsid w:val="001B6A18"/>
    <w:rsid w:val="001C032E"/>
    <w:rsid w:val="001C1546"/>
    <w:rsid w:val="001C1E4E"/>
    <w:rsid w:val="001C2FF9"/>
    <w:rsid w:val="001C3839"/>
    <w:rsid w:val="001C4132"/>
    <w:rsid w:val="001C473C"/>
    <w:rsid w:val="001C54D0"/>
    <w:rsid w:val="001C618B"/>
    <w:rsid w:val="001C667C"/>
    <w:rsid w:val="001C7132"/>
    <w:rsid w:val="001C7DC3"/>
    <w:rsid w:val="001D2375"/>
    <w:rsid w:val="001D2A31"/>
    <w:rsid w:val="001D396F"/>
    <w:rsid w:val="001D39D4"/>
    <w:rsid w:val="001D3F82"/>
    <w:rsid w:val="001D439F"/>
    <w:rsid w:val="001D7EEB"/>
    <w:rsid w:val="001E04A0"/>
    <w:rsid w:val="001E07A9"/>
    <w:rsid w:val="001E1076"/>
    <w:rsid w:val="001E1C0F"/>
    <w:rsid w:val="001E4AFD"/>
    <w:rsid w:val="001E4E55"/>
    <w:rsid w:val="001E5B47"/>
    <w:rsid w:val="001E7A28"/>
    <w:rsid w:val="001F166F"/>
    <w:rsid w:val="001F2983"/>
    <w:rsid w:val="001F2A23"/>
    <w:rsid w:val="001F2B63"/>
    <w:rsid w:val="001F332B"/>
    <w:rsid w:val="001F3C91"/>
    <w:rsid w:val="001F438B"/>
    <w:rsid w:val="001F47AA"/>
    <w:rsid w:val="001F4CCB"/>
    <w:rsid w:val="001F6A39"/>
    <w:rsid w:val="001F6A8B"/>
    <w:rsid w:val="00200126"/>
    <w:rsid w:val="002003C0"/>
    <w:rsid w:val="0020155E"/>
    <w:rsid w:val="00202656"/>
    <w:rsid w:val="0020299F"/>
    <w:rsid w:val="00202F9C"/>
    <w:rsid w:val="00210C0F"/>
    <w:rsid w:val="002121E5"/>
    <w:rsid w:val="002124C7"/>
    <w:rsid w:val="002134AE"/>
    <w:rsid w:val="002157EF"/>
    <w:rsid w:val="002160EE"/>
    <w:rsid w:val="002164E0"/>
    <w:rsid w:val="00216A25"/>
    <w:rsid w:val="0022180D"/>
    <w:rsid w:val="002246DC"/>
    <w:rsid w:val="0022564A"/>
    <w:rsid w:val="00226934"/>
    <w:rsid w:val="002272DE"/>
    <w:rsid w:val="002279D2"/>
    <w:rsid w:val="00227F45"/>
    <w:rsid w:val="00230EB5"/>
    <w:rsid w:val="002330DC"/>
    <w:rsid w:val="00233E6F"/>
    <w:rsid w:val="00233FFA"/>
    <w:rsid w:val="00235CE2"/>
    <w:rsid w:val="002367E7"/>
    <w:rsid w:val="00240B90"/>
    <w:rsid w:val="0024124B"/>
    <w:rsid w:val="002415A9"/>
    <w:rsid w:val="00241B2C"/>
    <w:rsid w:val="00244440"/>
    <w:rsid w:val="00245A97"/>
    <w:rsid w:val="00246AEC"/>
    <w:rsid w:val="00247213"/>
    <w:rsid w:val="00250638"/>
    <w:rsid w:val="00254D22"/>
    <w:rsid w:val="00255AF2"/>
    <w:rsid w:val="00255E52"/>
    <w:rsid w:val="00256271"/>
    <w:rsid w:val="002563C1"/>
    <w:rsid w:val="00257542"/>
    <w:rsid w:val="00260B49"/>
    <w:rsid w:val="00261C05"/>
    <w:rsid w:val="00261CAB"/>
    <w:rsid w:val="0026217D"/>
    <w:rsid w:val="00262642"/>
    <w:rsid w:val="0026391F"/>
    <w:rsid w:val="00263E8E"/>
    <w:rsid w:val="00264ED2"/>
    <w:rsid w:val="002663CA"/>
    <w:rsid w:val="0026707F"/>
    <w:rsid w:val="00270510"/>
    <w:rsid w:val="00271F67"/>
    <w:rsid w:val="002722B4"/>
    <w:rsid w:val="002728A7"/>
    <w:rsid w:val="002742F9"/>
    <w:rsid w:val="002744F0"/>
    <w:rsid w:val="00274634"/>
    <w:rsid w:val="00274A50"/>
    <w:rsid w:val="00276079"/>
    <w:rsid w:val="002763E2"/>
    <w:rsid w:val="0027662F"/>
    <w:rsid w:val="00277732"/>
    <w:rsid w:val="00277D0B"/>
    <w:rsid w:val="00282A93"/>
    <w:rsid w:val="002833BE"/>
    <w:rsid w:val="00284516"/>
    <w:rsid w:val="002869A6"/>
    <w:rsid w:val="00290BF4"/>
    <w:rsid w:val="002948B5"/>
    <w:rsid w:val="00296FC1"/>
    <w:rsid w:val="002A3EDE"/>
    <w:rsid w:val="002A4D62"/>
    <w:rsid w:val="002A5C1B"/>
    <w:rsid w:val="002A5E01"/>
    <w:rsid w:val="002A75E7"/>
    <w:rsid w:val="002B1173"/>
    <w:rsid w:val="002B137C"/>
    <w:rsid w:val="002B49D2"/>
    <w:rsid w:val="002B7407"/>
    <w:rsid w:val="002C081B"/>
    <w:rsid w:val="002C0919"/>
    <w:rsid w:val="002C1786"/>
    <w:rsid w:val="002C29B8"/>
    <w:rsid w:val="002C2C4A"/>
    <w:rsid w:val="002C2FFD"/>
    <w:rsid w:val="002C3B87"/>
    <w:rsid w:val="002C5E87"/>
    <w:rsid w:val="002D0017"/>
    <w:rsid w:val="002D0C0E"/>
    <w:rsid w:val="002D146C"/>
    <w:rsid w:val="002D2445"/>
    <w:rsid w:val="002D2931"/>
    <w:rsid w:val="002D43C1"/>
    <w:rsid w:val="002D4753"/>
    <w:rsid w:val="002D4E75"/>
    <w:rsid w:val="002D4FAC"/>
    <w:rsid w:val="002D681A"/>
    <w:rsid w:val="002E0B6C"/>
    <w:rsid w:val="002E0BC0"/>
    <w:rsid w:val="002E1C50"/>
    <w:rsid w:val="002E29EE"/>
    <w:rsid w:val="002E48AB"/>
    <w:rsid w:val="002E4BFB"/>
    <w:rsid w:val="002E76FF"/>
    <w:rsid w:val="002E7FAC"/>
    <w:rsid w:val="002F1867"/>
    <w:rsid w:val="002F25CB"/>
    <w:rsid w:val="002F4D9C"/>
    <w:rsid w:val="002F5995"/>
    <w:rsid w:val="002F6895"/>
    <w:rsid w:val="002F6A08"/>
    <w:rsid w:val="002F7643"/>
    <w:rsid w:val="0030012F"/>
    <w:rsid w:val="003001D3"/>
    <w:rsid w:val="0030460D"/>
    <w:rsid w:val="0030715E"/>
    <w:rsid w:val="0030748B"/>
    <w:rsid w:val="0030779A"/>
    <w:rsid w:val="00310938"/>
    <w:rsid w:val="00310A73"/>
    <w:rsid w:val="003117B7"/>
    <w:rsid w:val="003134D1"/>
    <w:rsid w:val="0031379D"/>
    <w:rsid w:val="00321FA6"/>
    <w:rsid w:val="00322BF1"/>
    <w:rsid w:val="00323B50"/>
    <w:rsid w:val="00327B77"/>
    <w:rsid w:val="003351F7"/>
    <w:rsid w:val="00335AC5"/>
    <w:rsid w:val="00336FF6"/>
    <w:rsid w:val="0033729E"/>
    <w:rsid w:val="00340A4C"/>
    <w:rsid w:val="00340E9E"/>
    <w:rsid w:val="0034170C"/>
    <w:rsid w:val="00341B37"/>
    <w:rsid w:val="0035007B"/>
    <w:rsid w:val="0035326F"/>
    <w:rsid w:val="00353280"/>
    <w:rsid w:val="00353706"/>
    <w:rsid w:val="003550CB"/>
    <w:rsid w:val="00355690"/>
    <w:rsid w:val="00355A51"/>
    <w:rsid w:val="00357CB3"/>
    <w:rsid w:val="00360144"/>
    <w:rsid w:val="0036452E"/>
    <w:rsid w:val="003662D9"/>
    <w:rsid w:val="00366F40"/>
    <w:rsid w:val="00367F0E"/>
    <w:rsid w:val="003718D3"/>
    <w:rsid w:val="00373460"/>
    <w:rsid w:val="00373E86"/>
    <w:rsid w:val="003773FE"/>
    <w:rsid w:val="00377ACD"/>
    <w:rsid w:val="00377F58"/>
    <w:rsid w:val="003831D1"/>
    <w:rsid w:val="003844AC"/>
    <w:rsid w:val="00384A4E"/>
    <w:rsid w:val="00384E0B"/>
    <w:rsid w:val="00386525"/>
    <w:rsid w:val="003867A4"/>
    <w:rsid w:val="0038778F"/>
    <w:rsid w:val="00393152"/>
    <w:rsid w:val="00394690"/>
    <w:rsid w:val="00396B73"/>
    <w:rsid w:val="003A01BC"/>
    <w:rsid w:val="003A2CD9"/>
    <w:rsid w:val="003A36C0"/>
    <w:rsid w:val="003A4212"/>
    <w:rsid w:val="003A587F"/>
    <w:rsid w:val="003A5D2B"/>
    <w:rsid w:val="003A5EEA"/>
    <w:rsid w:val="003A666D"/>
    <w:rsid w:val="003B1531"/>
    <w:rsid w:val="003B1D6A"/>
    <w:rsid w:val="003B4219"/>
    <w:rsid w:val="003B439D"/>
    <w:rsid w:val="003B5B38"/>
    <w:rsid w:val="003B633F"/>
    <w:rsid w:val="003B66E7"/>
    <w:rsid w:val="003C0297"/>
    <w:rsid w:val="003C2391"/>
    <w:rsid w:val="003C28F1"/>
    <w:rsid w:val="003C2DB0"/>
    <w:rsid w:val="003C38C1"/>
    <w:rsid w:val="003C4736"/>
    <w:rsid w:val="003C4A76"/>
    <w:rsid w:val="003D15A7"/>
    <w:rsid w:val="003D1E2A"/>
    <w:rsid w:val="003D3EFB"/>
    <w:rsid w:val="003D49E2"/>
    <w:rsid w:val="003D4BB0"/>
    <w:rsid w:val="003D6A47"/>
    <w:rsid w:val="003D6FC8"/>
    <w:rsid w:val="003E27D8"/>
    <w:rsid w:val="003E3DEE"/>
    <w:rsid w:val="003E5209"/>
    <w:rsid w:val="003E5860"/>
    <w:rsid w:val="003E6E27"/>
    <w:rsid w:val="003E7738"/>
    <w:rsid w:val="003E7F5C"/>
    <w:rsid w:val="003F0C0A"/>
    <w:rsid w:val="003F117A"/>
    <w:rsid w:val="003F30BD"/>
    <w:rsid w:val="003F3725"/>
    <w:rsid w:val="003F51F6"/>
    <w:rsid w:val="003F6517"/>
    <w:rsid w:val="003F7F16"/>
    <w:rsid w:val="004002B0"/>
    <w:rsid w:val="00402DA9"/>
    <w:rsid w:val="0040343E"/>
    <w:rsid w:val="00403A07"/>
    <w:rsid w:val="00407297"/>
    <w:rsid w:val="004110C0"/>
    <w:rsid w:val="0041177E"/>
    <w:rsid w:val="004120CF"/>
    <w:rsid w:val="00413AE8"/>
    <w:rsid w:val="00413BFD"/>
    <w:rsid w:val="00413E01"/>
    <w:rsid w:val="00415D8A"/>
    <w:rsid w:val="00415ECC"/>
    <w:rsid w:val="004177D0"/>
    <w:rsid w:val="00423E90"/>
    <w:rsid w:val="004255CF"/>
    <w:rsid w:val="00426053"/>
    <w:rsid w:val="004268AF"/>
    <w:rsid w:val="00427A17"/>
    <w:rsid w:val="0043052F"/>
    <w:rsid w:val="0043205C"/>
    <w:rsid w:val="0043259B"/>
    <w:rsid w:val="004332D6"/>
    <w:rsid w:val="004334A8"/>
    <w:rsid w:val="0043549E"/>
    <w:rsid w:val="0043627B"/>
    <w:rsid w:val="00437AD7"/>
    <w:rsid w:val="00441749"/>
    <w:rsid w:val="00441974"/>
    <w:rsid w:val="00442DBB"/>
    <w:rsid w:val="00442EE1"/>
    <w:rsid w:val="004432F7"/>
    <w:rsid w:val="00443DCD"/>
    <w:rsid w:val="00446FB1"/>
    <w:rsid w:val="00447DB7"/>
    <w:rsid w:val="004519D8"/>
    <w:rsid w:val="00452D8B"/>
    <w:rsid w:val="004564C4"/>
    <w:rsid w:val="0046208A"/>
    <w:rsid w:val="004644EB"/>
    <w:rsid w:val="00465F96"/>
    <w:rsid w:val="0046627E"/>
    <w:rsid w:val="00466642"/>
    <w:rsid w:val="004714C2"/>
    <w:rsid w:val="00473916"/>
    <w:rsid w:val="00475395"/>
    <w:rsid w:val="004758EE"/>
    <w:rsid w:val="00481918"/>
    <w:rsid w:val="004838C0"/>
    <w:rsid w:val="00483C9E"/>
    <w:rsid w:val="00484749"/>
    <w:rsid w:val="00485B26"/>
    <w:rsid w:val="00490F0C"/>
    <w:rsid w:val="00491A43"/>
    <w:rsid w:val="00491CF0"/>
    <w:rsid w:val="00491E4E"/>
    <w:rsid w:val="0049358D"/>
    <w:rsid w:val="004942D6"/>
    <w:rsid w:val="00494BAC"/>
    <w:rsid w:val="004961EF"/>
    <w:rsid w:val="004964FA"/>
    <w:rsid w:val="00497BFA"/>
    <w:rsid w:val="00497F3C"/>
    <w:rsid w:val="004A01AA"/>
    <w:rsid w:val="004A2100"/>
    <w:rsid w:val="004A4068"/>
    <w:rsid w:val="004A41FA"/>
    <w:rsid w:val="004A432A"/>
    <w:rsid w:val="004A4F95"/>
    <w:rsid w:val="004A7980"/>
    <w:rsid w:val="004A7BEA"/>
    <w:rsid w:val="004B087D"/>
    <w:rsid w:val="004B1324"/>
    <w:rsid w:val="004B1BDF"/>
    <w:rsid w:val="004B1DCA"/>
    <w:rsid w:val="004B34DA"/>
    <w:rsid w:val="004B4CEC"/>
    <w:rsid w:val="004B66F2"/>
    <w:rsid w:val="004B71AC"/>
    <w:rsid w:val="004B7E1B"/>
    <w:rsid w:val="004C0083"/>
    <w:rsid w:val="004C0E5F"/>
    <w:rsid w:val="004C32CB"/>
    <w:rsid w:val="004C33F1"/>
    <w:rsid w:val="004C3A04"/>
    <w:rsid w:val="004C7746"/>
    <w:rsid w:val="004C7A8D"/>
    <w:rsid w:val="004D4098"/>
    <w:rsid w:val="004D669D"/>
    <w:rsid w:val="004D69A9"/>
    <w:rsid w:val="004D716F"/>
    <w:rsid w:val="004D7C6C"/>
    <w:rsid w:val="004E15AA"/>
    <w:rsid w:val="004E1A8F"/>
    <w:rsid w:val="004E31C9"/>
    <w:rsid w:val="004E6AEF"/>
    <w:rsid w:val="004E7E1F"/>
    <w:rsid w:val="004F2E38"/>
    <w:rsid w:val="004F30DB"/>
    <w:rsid w:val="004F5440"/>
    <w:rsid w:val="004F7704"/>
    <w:rsid w:val="00500E65"/>
    <w:rsid w:val="005011A5"/>
    <w:rsid w:val="00502A70"/>
    <w:rsid w:val="00504CEB"/>
    <w:rsid w:val="00505875"/>
    <w:rsid w:val="005059C0"/>
    <w:rsid w:val="0050760D"/>
    <w:rsid w:val="00511C7A"/>
    <w:rsid w:val="00512F7E"/>
    <w:rsid w:val="005132A7"/>
    <w:rsid w:val="00513FCE"/>
    <w:rsid w:val="0051463D"/>
    <w:rsid w:val="00516A65"/>
    <w:rsid w:val="00516DC8"/>
    <w:rsid w:val="005210DF"/>
    <w:rsid w:val="00521483"/>
    <w:rsid w:val="0052257F"/>
    <w:rsid w:val="00522760"/>
    <w:rsid w:val="005229A6"/>
    <w:rsid w:val="005249CB"/>
    <w:rsid w:val="00524E2B"/>
    <w:rsid w:val="00525684"/>
    <w:rsid w:val="00525D05"/>
    <w:rsid w:val="00527234"/>
    <w:rsid w:val="0052791A"/>
    <w:rsid w:val="0053088F"/>
    <w:rsid w:val="00531A28"/>
    <w:rsid w:val="00532623"/>
    <w:rsid w:val="005338E4"/>
    <w:rsid w:val="00534E3D"/>
    <w:rsid w:val="005356C9"/>
    <w:rsid w:val="005362CE"/>
    <w:rsid w:val="0053719A"/>
    <w:rsid w:val="0053725C"/>
    <w:rsid w:val="0053763F"/>
    <w:rsid w:val="00537B45"/>
    <w:rsid w:val="00537D7C"/>
    <w:rsid w:val="0054147F"/>
    <w:rsid w:val="00542718"/>
    <w:rsid w:val="00542BFD"/>
    <w:rsid w:val="0054461C"/>
    <w:rsid w:val="00546B7C"/>
    <w:rsid w:val="005504B4"/>
    <w:rsid w:val="00550F16"/>
    <w:rsid w:val="00551815"/>
    <w:rsid w:val="0055222A"/>
    <w:rsid w:val="00552D74"/>
    <w:rsid w:val="00552EBF"/>
    <w:rsid w:val="00552F20"/>
    <w:rsid w:val="00553724"/>
    <w:rsid w:val="00553D43"/>
    <w:rsid w:val="005540E8"/>
    <w:rsid w:val="00554464"/>
    <w:rsid w:val="00556EF6"/>
    <w:rsid w:val="00556FF1"/>
    <w:rsid w:val="0055735C"/>
    <w:rsid w:val="0055757C"/>
    <w:rsid w:val="00560E39"/>
    <w:rsid w:val="00561B50"/>
    <w:rsid w:val="00561C11"/>
    <w:rsid w:val="00562F1A"/>
    <w:rsid w:val="00563FF7"/>
    <w:rsid w:val="00565715"/>
    <w:rsid w:val="005667E2"/>
    <w:rsid w:val="005678DD"/>
    <w:rsid w:val="00571CC4"/>
    <w:rsid w:val="00571D81"/>
    <w:rsid w:val="005724A6"/>
    <w:rsid w:val="005726D8"/>
    <w:rsid w:val="00572A5E"/>
    <w:rsid w:val="0057309A"/>
    <w:rsid w:val="0057432A"/>
    <w:rsid w:val="00574AB7"/>
    <w:rsid w:val="00574C77"/>
    <w:rsid w:val="00575359"/>
    <w:rsid w:val="005756A0"/>
    <w:rsid w:val="00575933"/>
    <w:rsid w:val="00577B18"/>
    <w:rsid w:val="005802F4"/>
    <w:rsid w:val="0058030A"/>
    <w:rsid w:val="005804B3"/>
    <w:rsid w:val="00583E96"/>
    <w:rsid w:val="0058447D"/>
    <w:rsid w:val="00584869"/>
    <w:rsid w:val="005925A6"/>
    <w:rsid w:val="00593118"/>
    <w:rsid w:val="005936F4"/>
    <w:rsid w:val="00595376"/>
    <w:rsid w:val="0059577F"/>
    <w:rsid w:val="00596C25"/>
    <w:rsid w:val="00596C4C"/>
    <w:rsid w:val="00597083"/>
    <w:rsid w:val="005A16F5"/>
    <w:rsid w:val="005A1A70"/>
    <w:rsid w:val="005A2125"/>
    <w:rsid w:val="005A2999"/>
    <w:rsid w:val="005A3048"/>
    <w:rsid w:val="005A35B2"/>
    <w:rsid w:val="005A3AC6"/>
    <w:rsid w:val="005A5942"/>
    <w:rsid w:val="005A6695"/>
    <w:rsid w:val="005A6971"/>
    <w:rsid w:val="005B01FC"/>
    <w:rsid w:val="005B20C9"/>
    <w:rsid w:val="005B2FC3"/>
    <w:rsid w:val="005B38E8"/>
    <w:rsid w:val="005B4486"/>
    <w:rsid w:val="005C06A6"/>
    <w:rsid w:val="005C0EB9"/>
    <w:rsid w:val="005C3D51"/>
    <w:rsid w:val="005C60F4"/>
    <w:rsid w:val="005C74A0"/>
    <w:rsid w:val="005D1802"/>
    <w:rsid w:val="005D2181"/>
    <w:rsid w:val="005D4868"/>
    <w:rsid w:val="005D5D2D"/>
    <w:rsid w:val="005D6CE9"/>
    <w:rsid w:val="005D73EC"/>
    <w:rsid w:val="005E1EC0"/>
    <w:rsid w:val="005E4E06"/>
    <w:rsid w:val="005E501C"/>
    <w:rsid w:val="005E6B6A"/>
    <w:rsid w:val="005E7AB0"/>
    <w:rsid w:val="005F0403"/>
    <w:rsid w:val="005F0D88"/>
    <w:rsid w:val="005F2FB7"/>
    <w:rsid w:val="005F40C4"/>
    <w:rsid w:val="005F4B1F"/>
    <w:rsid w:val="005F4F92"/>
    <w:rsid w:val="005F5D84"/>
    <w:rsid w:val="00600189"/>
    <w:rsid w:val="00600B76"/>
    <w:rsid w:val="006025E1"/>
    <w:rsid w:val="0060372D"/>
    <w:rsid w:val="00604B61"/>
    <w:rsid w:val="00604B72"/>
    <w:rsid w:val="00604DD6"/>
    <w:rsid w:val="0060644C"/>
    <w:rsid w:val="006075B3"/>
    <w:rsid w:val="006149A5"/>
    <w:rsid w:val="006152FF"/>
    <w:rsid w:val="00615B87"/>
    <w:rsid w:val="00616298"/>
    <w:rsid w:val="006207A1"/>
    <w:rsid w:val="00620CC4"/>
    <w:rsid w:val="00621A37"/>
    <w:rsid w:val="00621BFE"/>
    <w:rsid w:val="006226BF"/>
    <w:rsid w:val="006226C7"/>
    <w:rsid w:val="00623648"/>
    <w:rsid w:val="00623AD6"/>
    <w:rsid w:val="00624004"/>
    <w:rsid w:val="006268FD"/>
    <w:rsid w:val="0062762E"/>
    <w:rsid w:val="006276EC"/>
    <w:rsid w:val="00627B94"/>
    <w:rsid w:val="0063004A"/>
    <w:rsid w:val="00633588"/>
    <w:rsid w:val="006365AB"/>
    <w:rsid w:val="00637B6C"/>
    <w:rsid w:val="0064131B"/>
    <w:rsid w:val="00641A9F"/>
    <w:rsid w:val="00641C3F"/>
    <w:rsid w:val="00642797"/>
    <w:rsid w:val="00642869"/>
    <w:rsid w:val="0064297E"/>
    <w:rsid w:val="00643637"/>
    <w:rsid w:val="00644075"/>
    <w:rsid w:val="00644DC5"/>
    <w:rsid w:val="00647A3D"/>
    <w:rsid w:val="00652913"/>
    <w:rsid w:val="00656016"/>
    <w:rsid w:val="00656848"/>
    <w:rsid w:val="006570FD"/>
    <w:rsid w:val="0065757A"/>
    <w:rsid w:val="00660976"/>
    <w:rsid w:val="00660E0F"/>
    <w:rsid w:val="00660E5E"/>
    <w:rsid w:val="006611A6"/>
    <w:rsid w:val="00661E06"/>
    <w:rsid w:val="006623D5"/>
    <w:rsid w:val="0066419E"/>
    <w:rsid w:val="006650F2"/>
    <w:rsid w:val="006660A7"/>
    <w:rsid w:val="0066683A"/>
    <w:rsid w:val="0067105D"/>
    <w:rsid w:val="00672C9D"/>
    <w:rsid w:val="0067354E"/>
    <w:rsid w:val="00673B08"/>
    <w:rsid w:val="00674E8B"/>
    <w:rsid w:val="00676EC8"/>
    <w:rsid w:val="00677896"/>
    <w:rsid w:val="00681464"/>
    <w:rsid w:val="00683634"/>
    <w:rsid w:val="00684407"/>
    <w:rsid w:val="0068607C"/>
    <w:rsid w:val="00687FF7"/>
    <w:rsid w:val="006904C1"/>
    <w:rsid w:val="00691D02"/>
    <w:rsid w:val="00692F46"/>
    <w:rsid w:val="00694813"/>
    <w:rsid w:val="00696603"/>
    <w:rsid w:val="00697458"/>
    <w:rsid w:val="006A0352"/>
    <w:rsid w:val="006A0650"/>
    <w:rsid w:val="006A0C3B"/>
    <w:rsid w:val="006A3F96"/>
    <w:rsid w:val="006A54D1"/>
    <w:rsid w:val="006A5677"/>
    <w:rsid w:val="006A6BB4"/>
    <w:rsid w:val="006A7914"/>
    <w:rsid w:val="006B074F"/>
    <w:rsid w:val="006B0924"/>
    <w:rsid w:val="006B0E1C"/>
    <w:rsid w:val="006B0F98"/>
    <w:rsid w:val="006B16C0"/>
    <w:rsid w:val="006B18B5"/>
    <w:rsid w:val="006B1F20"/>
    <w:rsid w:val="006B2372"/>
    <w:rsid w:val="006B2398"/>
    <w:rsid w:val="006B5A94"/>
    <w:rsid w:val="006B6AE5"/>
    <w:rsid w:val="006C0279"/>
    <w:rsid w:val="006C032A"/>
    <w:rsid w:val="006C0D9D"/>
    <w:rsid w:val="006C1FB7"/>
    <w:rsid w:val="006C575E"/>
    <w:rsid w:val="006C6B66"/>
    <w:rsid w:val="006C7F40"/>
    <w:rsid w:val="006D3434"/>
    <w:rsid w:val="006D52BE"/>
    <w:rsid w:val="006D7517"/>
    <w:rsid w:val="006D795A"/>
    <w:rsid w:val="006E1FA6"/>
    <w:rsid w:val="006E2DDE"/>
    <w:rsid w:val="006E3114"/>
    <w:rsid w:val="006E4173"/>
    <w:rsid w:val="006E460A"/>
    <w:rsid w:val="006E463D"/>
    <w:rsid w:val="006E7FC5"/>
    <w:rsid w:val="006F01D3"/>
    <w:rsid w:val="006F08A5"/>
    <w:rsid w:val="006F2960"/>
    <w:rsid w:val="006F3506"/>
    <w:rsid w:val="006F4316"/>
    <w:rsid w:val="006F52B2"/>
    <w:rsid w:val="006F6D5D"/>
    <w:rsid w:val="006F72D2"/>
    <w:rsid w:val="00701483"/>
    <w:rsid w:val="00703A78"/>
    <w:rsid w:val="007042D5"/>
    <w:rsid w:val="00706964"/>
    <w:rsid w:val="00706A36"/>
    <w:rsid w:val="007076B4"/>
    <w:rsid w:val="00707898"/>
    <w:rsid w:val="00710BA7"/>
    <w:rsid w:val="007117A0"/>
    <w:rsid w:val="0071182D"/>
    <w:rsid w:val="00711864"/>
    <w:rsid w:val="0071234C"/>
    <w:rsid w:val="00712472"/>
    <w:rsid w:val="00713936"/>
    <w:rsid w:val="007173A7"/>
    <w:rsid w:val="00720D52"/>
    <w:rsid w:val="00721501"/>
    <w:rsid w:val="00721ABD"/>
    <w:rsid w:val="0072257D"/>
    <w:rsid w:val="00723383"/>
    <w:rsid w:val="00727D5F"/>
    <w:rsid w:val="00730213"/>
    <w:rsid w:val="007343A0"/>
    <w:rsid w:val="00734B4B"/>
    <w:rsid w:val="00735638"/>
    <w:rsid w:val="00736305"/>
    <w:rsid w:val="0074008B"/>
    <w:rsid w:val="007418A9"/>
    <w:rsid w:val="00743C4E"/>
    <w:rsid w:val="00743EEC"/>
    <w:rsid w:val="00743F65"/>
    <w:rsid w:val="00744763"/>
    <w:rsid w:val="0074479D"/>
    <w:rsid w:val="0074571E"/>
    <w:rsid w:val="00750445"/>
    <w:rsid w:val="0075134A"/>
    <w:rsid w:val="007525CD"/>
    <w:rsid w:val="00754A66"/>
    <w:rsid w:val="00755136"/>
    <w:rsid w:val="0075629A"/>
    <w:rsid w:val="00756C5D"/>
    <w:rsid w:val="00756FD8"/>
    <w:rsid w:val="007574C8"/>
    <w:rsid w:val="00763049"/>
    <w:rsid w:val="00763433"/>
    <w:rsid w:val="00763539"/>
    <w:rsid w:val="007637B1"/>
    <w:rsid w:val="00763993"/>
    <w:rsid w:val="00763D45"/>
    <w:rsid w:val="00763EF7"/>
    <w:rsid w:val="0076445C"/>
    <w:rsid w:val="0076453B"/>
    <w:rsid w:val="00767110"/>
    <w:rsid w:val="00767BA5"/>
    <w:rsid w:val="007725F2"/>
    <w:rsid w:val="00775462"/>
    <w:rsid w:val="007755CC"/>
    <w:rsid w:val="00775750"/>
    <w:rsid w:val="00777957"/>
    <w:rsid w:val="00780119"/>
    <w:rsid w:val="0078028B"/>
    <w:rsid w:val="00780551"/>
    <w:rsid w:val="00780812"/>
    <w:rsid w:val="007808BE"/>
    <w:rsid w:val="00780F9F"/>
    <w:rsid w:val="00782996"/>
    <w:rsid w:val="00783FE0"/>
    <w:rsid w:val="007842E4"/>
    <w:rsid w:val="00784375"/>
    <w:rsid w:val="007935B7"/>
    <w:rsid w:val="007943D6"/>
    <w:rsid w:val="00794DBE"/>
    <w:rsid w:val="007955B9"/>
    <w:rsid w:val="00795679"/>
    <w:rsid w:val="007A07D7"/>
    <w:rsid w:val="007A0AF1"/>
    <w:rsid w:val="007A14EC"/>
    <w:rsid w:val="007A3031"/>
    <w:rsid w:val="007A360D"/>
    <w:rsid w:val="007A42E3"/>
    <w:rsid w:val="007A4F9E"/>
    <w:rsid w:val="007A6AE4"/>
    <w:rsid w:val="007A71EA"/>
    <w:rsid w:val="007A7F41"/>
    <w:rsid w:val="007B2FD7"/>
    <w:rsid w:val="007B325B"/>
    <w:rsid w:val="007B478F"/>
    <w:rsid w:val="007B637C"/>
    <w:rsid w:val="007B650D"/>
    <w:rsid w:val="007C2059"/>
    <w:rsid w:val="007C3297"/>
    <w:rsid w:val="007C3349"/>
    <w:rsid w:val="007C4A46"/>
    <w:rsid w:val="007C4A82"/>
    <w:rsid w:val="007C78D7"/>
    <w:rsid w:val="007D1D1C"/>
    <w:rsid w:val="007D1F63"/>
    <w:rsid w:val="007D3438"/>
    <w:rsid w:val="007D411F"/>
    <w:rsid w:val="007D7864"/>
    <w:rsid w:val="007E0275"/>
    <w:rsid w:val="007E2D2D"/>
    <w:rsid w:val="007E2FE0"/>
    <w:rsid w:val="007E342D"/>
    <w:rsid w:val="007E4080"/>
    <w:rsid w:val="007E4928"/>
    <w:rsid w:val="007E69E9"/>
    <w:rsid w:val="007F1713"/>
    <w:rsid w:val="007F1DB4"/>
    <w:rsid w:val="007F261B"/>
    <w:rsid w:val="007F2947"/>
    <w:rsid w:val="007F3313"/>
    <w:rsid w:val="007F3D80"/>
    <w:rsid w:val="007F4556"/>
    <w:rsid w:val="007F4F61"/>
    <w:rsid w:val="007F6653"/>
    <w:rsid w:val="007F6974"/>
    <w:rsid w:val="007F6C85"/>
    <w:rsid w:val="0080392A"/>
    <w:rsid w:val="008039DE"/>
    <w:rsid w:val="00803D6A"/>
    <w:rsid w:val="00805C0E"/>
    <w:rsid w:val="00805F52"/>
    <w:rsid w:val="008067CA"/>
    <w:rsid w:val="008068E5"/>
    <w:rsid w:val="00806C5F"/>
    <w:rsid w:val="00807A4A"/>
    <w:rsid w:val="0081099F"/>
    <w:rsid w:val="00810AF8"/>
    <w:rsid w:val="00810FE9"/>
    <w:rsid w:val="00811A5F"/>
    <w:rsid w:val="00811E04"/>
    <w:rsid w:val="00813455"/>
    <w:rsid w:val="00815ABB"/>
    <w:rsid w:val="008163F0"/>
    <w:rsid w:val="008166DD"/>
    <w:rsid w:val="0081712A"/>
    <w:rsid w:val="00820768"/>
    <w:rsid w:val="0082183A"/>
    <w:rsid w:val="00822BBA"/>
    <w:rsid w:val="008231BE"/>
    <w:rsid w:val="00823344"/>
    <w:rsid w:val="008243E4"/>
    <w:rsid w:val="00824E59"/>
    <w:rsid w:val="00826938"/>
    <w:rsid w:val="0083147D"/>
    <w:rsid w:val="00831BBF"/>
    <w:rsid w:val="00834ED8"/>
    <w:rsid w:val="008356F3"/>
    <w:rsid w:val="00836FBE"/>
    <w:rsid w:val="0083731F"/>
    <w:rsid w:val="00840B72"/>
    <w:rsid w:val="0084209E"/>
    <w:rsid w:val="00843D45"/>
    <w:rsid w:val="00843F90"/>
    <w:rsid w:val="00844D64"/>
    <w:rsid w:val="008456EF"/>
    <w:rsid w:val="008459E9"/>
    <w:rsid w:val="00845BF3"/>
    <w:rsid w:val="008470D7"/>
    <w:rsid w:val="00850E87"/>
    <w:rsid w:val="008539C0"/>
    <w:rsid w:val="00857C13"/>
    <w:rsid w:val="00857DD4"/>
    <w:rsid w:val="00857E9E"/>
    <w:rsid w:val="00862BA4"/>
    <w:rsid w:val="00864F98"/>
    <w:rsid w:val="008650A0"/>
    <w:rsid w:val="00865B66"/>
    <w:rsid w:val="00870D6A"/>
    <w:rsid w:val="008718F3"/>
    <w:rsid w:val="00872B05"/>
    <w:rsid w:val="00872D41"/>
    <w:rsid w:val="00874CB7"/>
    <w:rsid w:val="00875DBB"/>
    <w:rsid w:val="008761C0"/>
    <w:rsid w:val="00876235"/>
    <w:rsid w:val="00877407"/>
    <w:rsid w:val="008778F9"/>
    <w:rsid w:val="0088000D"/>
    <w:rsid w:val="00882280"/>
    <w:rsid w:val="008822CC"/>
    <w:rsid w:val="00884B9E"/>
    <w:rsid w:val="008850E8"/>
    <w:rsid w:val="008857E3"/>
    <w:rsid w:val="0088745B"/>
    <w:rsid w:val="00887523"/>
    <w:rsid w:val="008912F0"/>
    <w:rsid w:val="0089462C"/>
    <w:rsid w:val="0089464D"/>
    <w:rsid w:val="008952AB"/>
    <w:rsid w:val="00895D0C"/>
    <w:rsid w:val="008A0533"/>
    <w:rsid w:val="008A2292"/>
    <w:rsid w:val="008A67C0"/>
    <w:rsid w:val="008A766C"/>
    <w:rsid w:val="008A7811"/>
    <w:rsid w:val="008A78C0"/>
    <w:rsid w:val="008A7EED"/>
    <w:rsid w:val="008B06D1"/>
    <w:rsid w:val="008B0B52"/>
    <w:rsid w:val="008B1361"/>
    <w:rsid w:val="008B163F"/>
    <w:rsid w:val="008B3480"/>
    <w:rsid w:val="008B3A10"/>
    <w:rsid w:val="008B429B"/>
    <w:rsid w:val="008B4624"/>
    <w:rsid w:val="008B471F"/>
    <w:rsid w:val="008B5417"/>
    <w:rsid w:val="008C18FB"/>
    <w:rsid w:val="008C1FD5"/>
    <w:rsid w:val="008C24FB"/>
    <w:rsid w:val="008C45F3"/>
    <w:rsid w:val="008C51A6"/>
    <w:rsid w:val="008C651F"/>
    <w:rsid w:val="008D0837"/>
    <w:rsid w:val="008D0B89"/>
    <w:rsid w:val="008D1DF3"/>
    <w:rsid w:val="008D2433"/>
    <w:rsid w:val="008D29B9"/>
    <w:rsid w:val="008D2BD2"/>
    <w:rsid w:val="008D2F41"/>
    <w:rsid w:val="008D4151"/>
    <w:rsid w:val="008D4A08"/>
    <w:rsid w:val="008D62C5"/>
    <w:rsid w:val="008D78EF"/>
    <w:rsid w:val="008E0E68"/>
    <w:rsid w:val="008E1113"/>
    <w:rsid w:val="008E195D"/>
    <w:rsid w:val="008E2A57"/>
    <w:rsid w:val="008E652A"/>
    <w:rsid w:val="008E6988"/>
    <w:rsid w:val="008E7EA4"/>
    <w:rsid w:val="008F0653"/>
    <w:rsid w:val="008F2884"/>
    <w:rsid w:val="008F29D2"/>
    <w:rsid w:val="008F2D1C"/>
    <w:rsid w:val="008F31B4"/>
    <w:rsid w:val="008F40EF"/>
    <w:rsid w:val="008F42F7"/>
    <w:rsid w:val="008F5499"/>
    <w:rsid w:val="008F5F38"/>
    <w:rsid w:val="008F660B"/>
    <w:rsid w:val="008F69A1"/>
    <w:rsid w:val="008F740B"/>
    <w:rsid w:val="008F7657"/>
    <w:rsid w:val="00901B06"/>
    <w:rsid w:val="00902789"/>
    <w:rsid w:val="00904476"/>
    <w:rsid w:val="00905253"/>
    <w:rsid w:val="0090566F"/>
    <w:rsid w:val="00905B2E"/>
    <w:rsid w:val="00906B6F"/>
    <w:rsid w:val="00906F0D"/>
    <w:rsid w:val="00907485"/>
    <w:rsid w:val="0091318E"/>
    <w:rsid w:val="00913491"/>
    <w:rsid w:val="00913A2B"/>
    <w:rsid w:val="00914BE6"/>
    <w:rsid w:val="00915978"/>
    <w:rsid w:val="00916549"/>
    <w:rsid w:val="00917AF4"/>
    <w:rsid w:val="00920D89"/>
    <w:rsid w:val="00921CC5"/>
    <w:rsid w:val="00921F73"/>
    <w:rsid w:val="00922812"/>
    <w:rsid w:val="00922844"/>
    <w:rsid w:val="00923D7C"/>
    <w:rsid w:val="00924C89"/>
    <w:rsid w:val="00925153"/>
    <w:rsid w:val="0092544A"/>
    <w:rsid w:val="009316A2"/>
    <w:rsid w:val="0093468B"/>
    <w:rsid w:val="00934BEC"/>
    <w:rsid w:val="0093710E"/>
    <w:rsid w:val="00940448"/>
    <w:rsid w:val="00942269"/>
    <w:rsid w:val="0094292B"/>
    <w:rsid w:val="0094442E"/>
    <w:rsid w:val="0094691A"/>
    <w:rsid w:val="00947A00"/>
    <w:rsid w:val="00947DC0"/>
    <w:rsid w:val="009502C1"/>
    <w:rsid w:val="009518F5"/>
    <w:rsid w:val="00952E0E"/>
    <w:rsid w:val="00956461"/>
    <w:rsid w:val="00956B2D"/>
    <w:rsid w:val="009577E9"/>
    <w:rsid w:val="009628EA"/>
    <w:rsid w:val="0096374C"/>
    <w:rsid w:val="00966C3B"/>
    <w:rsid w:val="0096747C"/>
    <w:rsid w:val="0096751E"/>
    <w:rsid w:val="00967AA8"/>
    <w:rsid w:val="00972D83"/>
    <w:rsid w:val="00972DCB"/>
    <w:rsid w:val="00972F04"/>
    <w:rsid w:val="00974BA9"/>
    <w:rsid w:val="0097592C"/>
    <w:rsid w:val="00975C8D"/>
    <w:rsid w:val="00976052"/>
    <w:rsid w:val="009807E4"/>
    <w:rsid w:val="00980C89"/>
    <w:rsid w:val="009816D7"/>
    <w:rsid w:val="00985C3C"/>
    <w:rsid w:val="00986AF6"/>
    <w:rsid w:val="00987CC5"/>
    <w:rsid w:val="00987E11"/>
    <w:rsid w:val="00991050"/>
    <w:rsid w:val="0099185F"/>
    <w:rsid w:val="00991ACA"/>
    <w:rsid w:val="009940AF"/>
    <w:rsid w:val="009949D5"/>
    <w:rsid w:val="00994A45"/>
    <w:rsid w:val="009962E2"/>
    <w:rsid w:val="0099677A"/>
    <w:rsid w:val="009A086C"/>
    <w:rsid w:val="009A097F"/>
    <w:rsid w:val="009A0AA6"/>
    <w:rsid w:val="009A20EF"/>
    <w:rsid w:val="009A210B"/>
    <w:rsid w:val="009A3C29"/>
    <w:rsid w:val="009A705D"/>
    <w:rsid w:val="009B06C9"/>
    <w:rsid w:val="009B0C5F"/>
    <w:rsid w:val="009B3FDC"/>
    <w:rsid w:val="009B4D40"/>
    <w:rsid w:val="009B54E4"/>
    <w:rsid w:val="009B56F6"/>
    <w:rsid w:val="009B7B35"/>
    <w:rsid w:val="009B7FCD"/>
    <w:rsid w:val="009C0116"/>
    <w:rsid w:val="009C27E1"/>
    <w:rsid w:val="009C5BC6"/>
    <w:rsid w:val="009C6431"/>
    <w:rsid w:val="009C68C2"/>
    <w:rsid w:val="009C7ACD"/>
    <w:rsid w:val="009C7B27"/>
    <w:rsid w:val="009C7B3B"/>
    <w:rsid w:val="009C7BFB"/>
    <w:rsid w:val="009D1DDE"/>
    <w:rsid w:val="009D2D99"/>
    <w:rsid w:val="009D683A"/>
    <w:rsid w:val="009D7DFC"/>
    <w:rsid w:val="009E1050"/>
    <w:rsid w:val="009E11B3"/>
    <w:rsid w:val="009E5832"/>
    <w:rsid w:val="009E6030"/>
    <w:rsid w:val="009E638E"/>
    <w:rsid w:val="009F1192"/>
    <w:rsid w:val="009F4ADD"/>
    <w:rsid w:val="009F6D45"/>
    <w:rsid w:val="009F7516"/>
    <w:rsid w:val="00A00F0A"/>
    <w:rsid w:val="00A01224"/>
    <w:rsid w:val="00A0215C"/>
    <w:rsid w:val="00A026FB"/>
    <w:rsid w:val="00A02A6E"/>
    <w:rsid w:val="00A0626B"/>
    <w:rsid w:val="00A06599"/>
    <w:rsid w:val="00A06889"/>
    <w:rsid w:val="00A071A5"/>
    <w:rsid w:val="00A07AAE"/>
    <w:rsid w:val="00A10539"/>
    <w:rsid w:val="00A12E41"/>
    <w:rsid w:val="00A136E4"/>
    <w:rsid w:val="00A1480F"/>
    <w:rsid w:val="00A14A04"/>
    <w:rsid w:val="00A14F47"/>
    <w:rsid w:val="00A15E8E"/>
    <w:rsid w:val="00A17648"/>
    <w:rsid w:val="00A20F55"/>
    <w:rsid w:val="00A212B6"/>
    <w:rsid w:val="00A21702"/>
    <w:rsid w:val="00A2232A"/>
    <w:rsid w:val="00A223C5"/>
    <w:rsid w:val="00A22812"/>
    <w:rsid w:val="00A2659A"/>
    <w:rsid w:val="00A2717B"/>
    <w:rsid w:val="00A279EB"/>
    <w:rsid w:val="00A31926"/>
    <w:rsid w:val="00A324FA"/>
    <w:rsid w:val="00A326F2"/>
    <w:rsid w:val="00A32B46"/>
    <w:rsid w:val="00A35AC4"/>
    <w:rsid w:val="00A4022B"/>
    <w:rsid w:val="00A40437"/>
    <w:rsid w:val="00A41AA2"/>
    <w:rsid w:val="00A42458"/>
    <w:rsid w:val="00A42EA4"/>
    <w:rsid w:val="00A43158"/>
    <w:rsid w:val="00A43EC8"/>
    <w:rsid w:val="00A443D6"/>
    <w:rsid w:val="00A44B82"/>
    <w:rsid w:val="00A4533E"/>
    <w:rsid w:val="00A45788"/>
    <w:rsid w:val="00A466B5"/>
    <w:rsid w:val="00A50980"/>
    <w:rsid w:val="00A51503"/>
    <w:rsid w:val="00A51859"/>
    <w:rsid w:val="00A53A3A"/>
    <w:rsid w:val="00A56082"/>
    <w:rsid w:val="00A5675D"/>
    <w:rsid w:val="00A5718A"/>
    <w:rsid w:val="00A5723B"/>
    <w:rsid w:val="00A601A3"/>
    <w:rsid w:val="00A62D36"/>
    <w:rsid w:val="00A63195"/>
    <w:rsid w:val="00A64317"/>
    <w:rsid w:val="00A667E6"/>
    <w:rsid w:val="00A67572"/>
    <w:rsid w:val="00A67EB0"/>
    <w:rsid w:val="00A7287D"/>
    <w:rsid w:val="00A72C06"/>
    <w:rsid w:val="00A73B6F"/>
    <w:rsid w:val="00A75848"/>
    <w:rsid w:val="00A775FD"/>
    <w:rsid w:val="00A81AAE"/>
    <w:rsid w:val="00A8202F"/>
    <w:rsid w:val="00A820F3"/>
    <w:rsid w:val="00A82B82"/>
    <w:rsid w:val="00A82C89"/>
    <w:rsid w:val="00A8323F"/>
    <w:rsid w:val="00A832BE"/>
    <w:rsid w:val="00A83F76"/>
    <w:rsid w:val="00A8567B"/>
    <w:rsid w:val="00A86B94"/>
    <w:rsid w:val="00A86C34"/>
    <w:rsid w:val="00A86FF4"/>
    <w:rsid w:val="00A925DD"/>
    <w:rsid w:val="00A92D5A"/>
    <w:rsid w:val="00A954CC"/>
    <w:rsid w:val="00A95835"/>
    <w:rsid w:val="00A9722D"/>
    <w:rsid w:val="00A978DE"/>
    <w:rsid w:val="00A97EB8"/>
    <w:rsid w:val="00AA2560"/>
    <w:rsid w:val="00AA2915"/>
    <w:rsid w:val="00AA2C87"/>
    <w:rsid w:val="00AA46FF"/>
    <w:rsid w:val="00AA499D"/>
    <w:rsid w:val="00AA51DE"/>
    <w:rsid w:val="00AA730A"/>
    <w:rsid w:val="00AA7A14"/>
    <w:rsid w:val="00AB0545"/>
    <w:rsid w:val="00AB0951"/>
    <w:rsid w:val="00AB145C"/>
    <w:rsid w:val="00AB30FC"/>
    <w:rsid w:val="00AB36BA"/>
    <w:rsid w:val="00AB3D7B"/>
    <w:rsid w:val="00AB4D30"/>
    <w:rsid w:val="00AB66C1"/>
    <w:rsid w:val="00AC0670"/>
    <w:rsid w:val="00AC42A8"/>
    <w:rsid w:val="00AC47CD"/>
    <w:rsid w:val="00AC58BE"/>
    <w:rsid w:val="00AC778F"/>
    <w:rsid w:val="00AC7FD1"/>
    <w:rsid w:val="00AD08D5"/>
    <w:rsid w:val="00AD1E3A"/>
    <w:rsid w:val="00AD211F"/>
    <w:rsid w:val="00AD28C0"/>
    <w:rsid w:val="00AD3552"/>
    <w:rsid w:val="00AD3A5A"/>
    <w:rsid w:val="00AD5CC4"/>
    <w:rsid w:val="00AD724B"/>
    <w:rsid w:val="00AD72B4"/>
    <w:rsid w:val="00AD77A0"/>
    <w:rsid w:val="00AD78DF"/>
    <w:rsid w:val="00AD7C6B"/>
    <w:rsid w:val="00AE0C3E"/>
    <w:rsid w:val="00AE3153"/>
    <w:rsid w:val="00AE3E4F"/>
    <w:rsid w:val="00AE4EA7"/>
    <w:rsid w:val="00AE5059"/>
    <w:rsid w:val="00AE7514"/>
    <w:rsid w:val="00AF022D"/>
    <w:rsid w:val="00AF0981"/>
    <w:rsid w:val="00AF0982"/>
    <w:rsid w:val="00AF1205"/>
    <w:rsid w:val="00AF142D"/>
    <w:rsid w:val="00AF1709"/>
    <w:rsid w:val="00AF2197"/>
    <w:rsid w:val="00AF25DB"/>
    <w:rsid w:val="00AF51F3"/>
    <w:rsid w:val="00AF5804"/>
    <w:rsid w:val="00AF59F9"/>
    <w:rsid w:val="00AF7231"/>
    <w:rsid w:val="00AF72A7"/>
    <w:rsid w:val="00AF7884"/>
    <w:rsid w:val="00B0005B"/>
    <w:rsid w:val="00B00CE2"/>
    <w:rsid w:val="00B05F02"/>
    <w:rsid w:val="00B1007F"/>
    <w:rsid w:val="00B104C0"/>
    <w:rsid w:val="00B1093B"/>
    <w:rsid w:val="00B11CB3"/>
    <w:rsid w:val="00B12B9A"/>
    <w:rsid w:val="00B1375D"/>
    <w:rsid w:val="00B15BC4"/>
    <w:rsid w:val="00B16F5B"/>
    <w:rsid w:val="00B17BEF"/>
    <w:rsid w:val="00B17C78"/>
    <w:rsid w:val="00B17EB3"/>
    <w:rsid w:val="00B22CCE"/>
    <w:rsid w:val="00B23652"/>
    <w:rsid w:val="00B23DB9"/>
    <w:rsid w:val="00B2421F"/>
    <w:rsid w:val="00B26608"/>
    <w:rsid w:val="00B30315"/>
    <w:rsid w:val="00B30CB7"/>
    <w:rsid w:val="00B316C3"/>
    <w:rsid w:val="00B347EC"/>
    <w:rsid w:val="00B34B86"/>
    <w:rsid w:val="00B3685E"/>
    <w:rsid w:val="00B40900"/>
    <w:rsid w:val="00B40ABA"/>
    <w:rsid w:val="00B42859"/>
    <w:rsid w:val="00B43503"/>
    <w:rsid w:val="00B44319"/>
    <w:rsid w:val="00B45473"/>
    <w:rsid w:val="00B455F9"/>
    <w:rsid w:val="00B4646F"/>
    <w:rsid w:val="00B46D29"/>
    <w:rsid w:val="00B4789B"/>
    <w:rsid w:val="00B47F41"/>
    <w:rsid w:val="00B500AD"/>
    <w:rsid w:val="00B5133D"/>
    <w:rsid w:val="00B56F78"/>
    <w:rsid w:val="00B6015E"/>
    <w:rsid w:val="00B6064C"/>
    <w:rsid w:val="00B60881"/>
    <w:rsid w:val="00B60FAB"/>
    <w:rsid w:val="00B61811"/>
    <w:rsid w:val="00B62B7D"/>
    <w:rsid w:val="00B62CCC"/>
    <w:rsid w:val="00B62F69"/>
    <w:rsid w:val="00B643AA"/>
    <w:rsid w:val="00B658E0"/>
    <w:rsid w:val="00B65C9F"/>
    <w:rsid w:val="00B6613C"/>
    <w:rsid w:val="00B66CB6"/>
    <w:rsid w:val="00B66F41"/>
    <w:rsid w:val="00B67616"/>
    <w:rsid w:val="00B67D8B"/>
    <w:rsid w:val="00B702A4"/>
    <w:rsid w:val="00B70700"/>
    <w:rsid w:val="00B715BC"/>
    <w:rsid w:val="00B715BE"/>
    <w:rsid w:val="00B73350"/>
    <w:rsid w:val="00B75C79"/>
    <w:rsid w:val="00B77901"/>
    <w:rsid w:val="00B80543"/>
    <w:rsid w:val="00B81DE7"/>
    <w:rsid w:val="00B835C7"/>
    <w:rsid w:val="00B85B62"/>
    <w:rsid w:val="00B860E9"/>
    <w:rsid w:val="00B86C55"/>
    <w:rsid w:val="00B86DD7"/>
    <w:rsid w:val="00B8749E"/>
    <w:rsid w:val="00B90764"/>
    <w:rsid w:val="00B91FFE"/>
    <w:rsid w:val="00B9287D"/>
    <w:rsid w:val="00B93A93"/>
    <w:rsid w:val="00B94D2E"/>
    <w:rsid w:val="00B9551D"/>
    <w:rsid w:val="00B95585"/>
    <w:rsid w:val="00B95959"/>
    <w:rsid w:val="00B95D7C"/>
    <w:rsid w:val="00BA0C97"/>
    <w:rsid w:val="00BA0F08"/>
    <w:rsid w:val="00BA1863"/>
    <w:rsid w:val="00BA2AA5"/>
    <w:rsid w:val="00BA3C14"/>
    <w:rsid w:val="00BA5C4B"/>
    <w:rsid w:val="00BA655C"/>
    <w:rsid w:val="00BA65E3"/>
    <w:rsid w:val="00BB1536"/>
    <w:rsid w:val="00BB38F1"/>
    <w:rsid w:val="00BB5D51"/>
    <w:rsid w:val="00BB7C35"/>
    <w:rsid w:val="00BC1DDC"/>
    <w:rsid w:val="00BC22D5"/>
    <w:rsid w:val="00BC3567"/>
    <w:rsid w:val="00BC3B08"/>
    <w:rsid w:val="00BC4365"/>
    <w:rsid w:val="00BC735F"/>
    <w:rsid w:val="00BC7F43"/>
    <w:rsid w:val="00BD096A"/>
    <w:rsid w:val="00BD0DE9"/>
    <w:rsid w:val="00BD1308"/>
    <w:rsid w:val="00BD3223"/>
    <w:rsid w:val="00BD4293"/>
    <w:rsid w:val="00BD5A52"/>
    <w:rsid w:val="00BD67EE"/>
    <w:rsid w:val="00BE140F"/>
    <w:rsid w:val="00BE2946"/>
    <w:rsid w:val="00BE2A90"/>
    <w:rsid w:val="00BE343A"/>
    <w:rsid w:val="00BE4A92"/>
    <w:rsid w:val="00BE68C8"/>
    <w:rsid w:val="00BF189C"/>
    <w:rsid w:val="00BF28E7"/>
    <w:rsid w:val="00BF2CA1"/>
    <w:rsid w:val="00BF3688"/>
    <w:rsid w:val="00BF49D0"/>
    <w:rsid w:val="00C00183"/>
    <w:rsid w:val="00C00FE2"/>
    <w:rsid w:val="00C015B2"/>
    <w:rsid w:val="00C01CCA"/>
    <w:rsid w:val="00C03BC7"/>
    <w:rsid w:val="00C03C9C"/>
    <w:rsid w:val="00C045A7"/>
    <w:rsid w:val="00C04A43"/>
    <w:rsid w:val="00C079C4"/>
    <w:rsid w:val="00C13D8B"/>
    <w:rsid w:val="00C141C1"/>
    <w:rsid w:val="00C1455A"/>
    <w:rsid w:val="00C151A5"/>
    <w:rsid w:val="00C22205"/>
    <w:rsid w:val="00C235EA"/>
    <w:rsid w:val="00C23AEB"/>
    <w:rsid w:val="00C25C0F"/>
    <w:rsid w:val="00C31E58"/>
    <w:rsid w:val="00C33AC5"/>
    <w:rsid w:val="00C33EA5"/>
    <w:rsid w:val="00C3421B"/>
    <w:rsid w:val="00C37647"/>
    <w:rsid w:val="00C41DCF"/>
    <w:rsid w:val="00C4274C"/>
    <w:rsid w:val="00C42E36"/>
    <w:rsid w:val="00C43EF2"/>
    <w:rsid w:val="00C44C0C"/>
    <w:rsid w:val="00C47CD1"/>
    <w:rsid w:val="00C50123"/>
    <w:rsid w:val="00C6022F"/>
    <w:rsid w:val="00C6057F"/>
    <w:rsid w:val="00C60EF4"/>
    <w:rsid w:val="00C6159B"/>
    <w:rsid w:val="00C63A97"/>
    <w:rsid w:val="00C6594B"/>
    <w:rsid w:val="00C6616F"/>
    <w:rsid w:val="00C67609"/>
    <w:rsid w:val="00C67719"/>
    <w:rsid w:val="00C679C9"/>
    <w:rsid w:val="00C7093F"/>
    <w:rsid w:val="00C7165A"/>
    <w:rsid w:val="00C72533"/>
    <w:rsid w:val="00C73455"/>
    <w:rsid w:val="00C73463"/>
    <w:rsid w:val="00C749C4"/>
    <w:rsid w:val="00C74FC6"/>
    <w:rsid w:val="00C75344"/>
    <w:rsid w:val="00C753B2"/>
    <w:rsid w:val="00C75443"/>
    <w:rsid w:val="00C75F3D"/>
    <w:rsid w:val="00C819FE"/>
    <w:rsid w:val="00C81D6A"/>
    <w:rsid w:val="00C81EBB"/>
    <w:rsid w:val="00C82291"/>
    <w:rsid w:val="00C83D9F"/>
    <w:rsid w:val="00C84D7D"/>
    <w:rsid w:val="00C85C74"/>
    <w:rsid w:val="00C86400"/>
    <w:rsid w:val="00C921DB"/>
    <w:rsid w:val="00C926D0"/>
    <w:rsid w:val="00C93A62"/>
    <w:rsid w:val="00C93FAC"/>
    <w:rsid w:val="00C948B0"/>
    <w:rsid w:val="00C94E57"/>
    <w:rsid w:val="00C951F9"/>
    <w:rsid w:val="00C9656E"/>
    <w:rsid w:val="00C977EB"/>
    <w:rsid w:val="00CA25FC"/>
    <w:rsid w:val="00CA3609"/>
    <w:rsid w:val="00CA4295"/>
    <w:rsid w:val="00CA4E66"/>
    <w:rsid w:val="00CA55D8"/>
    <w:rsid w:val="00CB058B"/>
    <w:rsid w:val="00CB3488"/>
    <w:rsid w:val="00CB4253"/>
    <w:rsid w:val="00CB4A57"/>
    <w:rsid w:val="00CB6087"/>
    <w:rsid w:val="00CB72A1"/>
    <w:rsid w:val="00CB7457"/>
    <w:rsid w:val="00CC16A2"/>
    <w:rsid w:val="00CC28DD"/>
    <w:rsid w:val="00CC37D2"/>
    <w:rsid w:val="00CC433A"/>
    <w:rsid w:val="00CC5073"/>
    <w:rsid w:val="00CC7C26"/>
    <w:rsid w:val="00CD1EFE"/>
    <w:rsid w:val="00CD3041"/>
    <w:rsid w:val="00CD32B2"/>
    <w:rsid w:val="00CD7D70"/>
    <w:rsid w:val="00CE055C"/>
    <w:rsid w:val="00CE1D60"/>
    <w:rsid w:val="00CE26EF"/>
    <w:rsid w:val="00CE39D8"/>
    <w:rsid w:val="00CE39F6"/>
    <w:rsid w:val="00CE5291"/>
    <w:rsid w:val="00CF040E"/>
    <w:rsid w:val="00CF0EFF"/>
    <w:rsid w:val="00CF1565"/>
    <w:rsid w:val="00CF4FB9"/>
    <w:rsid w:val="00CF6E71"/>
    <w:rsid w:val="00CF70CE"/>
    <w:rsid w:val="00CF77A9"/>
    <w:rsid w:val="00D00418"/>
    <w:rsid w:val="00D060D9"/>
    <w:rsid w:val="00D1011F"/>
    <w:rsid w:val="00D1385A"/>
    <w:rsid w:val="00D144CB"/>
    <w:rsid w:val="00D14A90"/>
    <w:rsid w:val="00D14C2C"/>
    <w:rsid w:val="00D163ED"/>
    <w:rsid w:val="00D171F9"/>
    <w:rsid w:val="00D17BD7"/>
    <w:rsid w:val="00D17DD8"/>
    <w:rsid w:val="00D221A0"/>
    <w:rsid w:val="00D224AB"/>
    <w:rsid w:val="00D241DA"/>
    <w:rsid w:val="00D242FD"/>
    <w:rsid w:val="00D26AB5"/>
    <w:rsid w:val="00D2732B"/>
    <w:rsid w:val="00D27C80"/>
    <w:rsid w:val="00D31288"/>
    <w:rsid w:val="00D32866"/>
    <w:rsid w:val="00D32D70"/>
    <w:rsid w:val="00D32E5F"/>
    <w:rsid w:val="00D3300A"/>
    <w:rsid w:val="00D3401F"/>
    <w:rsid w:val="00D35688"/>
    <w:rsid w:val="00D36BDE"/>
    <w:rsid w:val="00D41FAF"/>
    <w:rsid w:val="00D42925"/>
    <w:rsid w:val="00D42DF0"/>
    <w:rsid w:val="00D438D0"/>
    <w:rsid w:val="00D45CEF"/>
    <w:rsid w:val="00D45D1B"/>
    <w:rsid w:val="00D46427"/>
    <w:rsid w:val="00D47A53"/>
    <w:rsid w:val="00D47E15"/>
    <w:rsid w:val="00D535C7"/>
    <w:rsid w:val="00D53A65"/>
    <w:rsid w:val="00D54DC3"/>
    <w:rsid w:val="00D54E7C"/>
    <w:rsid w:val="00D62B7C"/>
    <w:rsid w:val="00D63FCC"/>
    <w:rsid w:val="00D64055"/>
    <w:rsid w:val="00D64438"/>
    <w:rsid w:val="00D66DED"/>
    <w:rsid w:val="00D67AB7"/>
    <w:rsid w:val="00D701B3"/>
    <w:rsid w:val="00D7108A"/>
    <w:rsid w:val="00D71AA8"/>
    <w:rsid w:val="00D732D8"/>
    <w:rsid w:val="00D73997"/>
    <w:rsid w:val="00D7425C"/>
    <w:rsid w:val="00D7433F"/>
    <w:rsid w:val="00D744CC"/>
    <w:rsid w:val="00D74FA4"/>
    <w:rsid w:val="00D80115"/>
    <w:rsid w:val="00D8091B"/>
    <w:rsid w:val="00D831D3"/>
    <w:rsid w:val="00D83250"/>
    <w:rsid w:val="00D833BB"/>
    <w:rsid w:val="00D8478C"/>
    <w:rsid w:val="00D84F05"/>
    <w:rsid w:val="00D87F08"/>
    <w:rsid w:val="00D919C1"/>
    <w:rsid w:val="00D923B0"/>
    <w:rsid w:val="00D93454"/>
    <w:rsid w:val="00D93493"/>
    <w:rsid w:val="00D94535"/>
    <w:rsid w:val="00D94667"/>
    <w:rsid w:val="00D95070"/>
    <w:rsid w:val="00D955A8"/>
    <w:rsid w:val="00D96668"/>
    <w:rsid w:val="00D97670"/>
    <w:rsid w:val="00DA27B1"/>
    <w:rsid w:val="00DA2F45"/>
    <w:rsid w:val="00DA2FCC"/>
    <w:rsid w:val="00DA3307"/>
    <w:rsid w:val="00DA3AD2"/>
    <w:rsid w:val="00DA3B52"/>
    <w:rsid w:val="00DA4358"/>
    <w:rsid w:val="00DA4603"/>
    <w:rsid w:val="00DA4E2A"/>
    <w:rsid w:val="00DA4F75"/>
    <w:rsid w:val="00DA6C70"/>
    <w:rsid w:val="00DA6F50"/>
    <w:rsid w:val="00DA7916"/>
    <w:rsid w:val="00DB1866"/>
    <w:rsid w:val="00DB3A01"/>
    <w:rsid w:val="00DB409F"/>
    <w:rsid w:val="00DB4F64"/>
    <w:rsid w:val="00DB5682"/>
    <w:rsid w:val="00DB5BEE"/>
    <w:rsid w:val="00DB69D1"/>
    <w:rsid w:val="00DB6E09"/>
    <w:rsid w:val="00DC2135"/>
    <w:rsid w:val="00DC2907"/>
    <w:rsid w:val="00DC3A31"/>
    <w:rsid w:val="00DC4627"/>
    <w:rsid w:val="00DC5FF3"/>
    <w:rsid w:val="00DC6DBE"/>
    <w:rsid w:val="00DD22CD"/>
    <w:rsid w:val="00DE0491"/>
    <w:rsid w:val="00DE0878"/>
    <w:rsid w:val="00DE3715"/>
    <w:rsid w:val="00DE3C57"/>
    <w:rsid w:val="00DE55C6"/>
    <w:rsid w:val="00DE5D87"/>
    <w:rsid w:val="00DE695A"/>
    <w:rsid w:val="00DE6C07"/>
    <w:rsid w:val="00DF00AD"/>
    <w:rsid w:val="00DF097B"/>
    <w:rsid w:val="00DF185E"/>
    <w:rsid w:val="00DF49F6"/>
    <w:rsid w:val="00DF4A38"/>
    <w:rsid w:val="00DF627B"/>
    <w:rsid w:val="00DF63E6"/>
    <w:rsid w:val="00DF6672"/>
    <w:rsid w:val="00E005F2"/>
    <w:rsid w:val="00E006DE"/>
    <w:rsid w:val="00E05797"/>
    <w:rsid w:val="00E0582D"/>
    <w:rsid w:val="00E06110"/>
    <w:rsid w:val="00E07928"/>
    <w:rsid w:val="00E07CE2"/>
    <w:rsid w:val="00E104E4"/>
    <w:rsid w:val="00E12DFE"/>
    <w:rsid w:val="00E1503C"/>
    <w:rsid w:val="00E162F5"/>
    <w:rsid w:val="00E21D55"/>
    <w:rsid w:val="00E21F97"/>
    <w:rsid w:val="00E228CC"/>
    <w:rsid w:val="00E22E1B"/>
    <w:rsid w:val="00E23950"/>
    <w:rsid w:val="00E26BFE"/>
    <w:rsid w:val="00E302A0"/>
    <w:rsid w:val="00E305EA"/>
    <w:rsid w:val="00E30B95"/>
    <w:rsid w:val="00E30FD0"/>
    <w:rsid w:val="00E3106A"/>
    <w:rsid w:val="00E31981"/>
    <w:rsid w:val="00E32609"/>
    <w:rsid w:val="00E3278E"/>
    <w:rsid w:val="00E34C66"/>
    <w:rsid w:val="00E361CD"/>
    <w:rsid w:val="00E36523"/>
    <w:rsid w:val="00E40CE0"/>
    <w:rsid w:val="00E41262"/>
    <w:rsid w:val="00E4145A"/>
    <w:rsid w:val="00E4415F"/>
    <w:rsid w:val="00E464A8"/>
    <w:rsid w:val="00E4797B"/>
    <w:rsid w:val="00E50F19"/>
    <w:rsid w:val="00E516D7"/>
    <w:rsid w:val="00E51DEB"/>
    <w:rsid w:val="00E528ED"/>
    <w:rsid w:val="00E54AF0"/>
    <w:rsid w:val="00E55937"/>
    <w:rsid w:val="00E56F60"/>
    <w:rsid w:val="00E579BA"/>
    <w:rsid w:val="00E60055"/>
    <w:rsid w:val="00E61641"/>
    <w:rsid w:val="00E617CD"/>
    <w:rsid w:val="00E62672"/>
    <w:rsid w:val="00E62AC9"/>
    <w:rsid w:val="00E62FAB"/>
    <w:rsid w:val="00E63ABA"/>
    <w:rsid w:val="00E64BA9"/>
    <w:rsid w:val="00E6582E"/>
    <w:rsid w:val="00E65A15"/>
    <w:rsid w:val="00E706A0"/>
    <w:rsid w:val="00E70E29"/>
    <w:rsid w:val="00E7291A"/>
    <w:rsid w:val="00E73E52"/>
    <w:rsid w:val="00E758D9"/>
    <w:rsid w:val="00E75CAD"/>
    <w:rsid w:val="00E760BA"/>
    <w:rsid w:val="00E7611E"/>
    <w:rsid w:val="00E768A2"/>
    <w:rsid w:val="00E772F8"/>
    <w:rsid w:val="00E81372"/>
    <w:rsid w:val="00E84CBA"/>
    <w:rsid w:val="00E84F8E"/>
    <w:rsid w:val="00E85352"/>
    <w:rsid w:val="00E87196"/>
    <w:rsid w:val="00E90A9E"/>
    <w:rsid w:val="00E90F42"/>
    <w:rsid w:val="00E914F0"/>
    <w:rsid w:val="00E91878"/>
    <w:rsid w:val="00E91ABB"/>
    <w:rsid w:val="00E963A8"/>
    <w:rsid w:val="00E96985"/>
    <w:rsid w:val="00E9702F"/>
    <w:rsid w:val="00EA02B3"/>
    <w:rsid w:val="00EA240C"/>
    <w:rsid w:val="00EA30E2"/>
    <w:rsid w:val="00EA411D"/>
    <w:rsid w:val="00EA457E"/>
    <w:rsid w:val="00EA5855"/>
    <w:rsid w:val="00EB0323"/>
    <w:rsid w:val="00EB0625"/>
    <w:rsid w:val="00EB118C"/>
    <w:rsid w:val="00EB2A0F"/>
    <w:rsid w:val="00EB5212"/>
    <w:rsid w:val="00EB616D"/>
    <w:rsid w:val="00EB7E2E"/>
    <w:rsid w:val="00EC1C05"/>
    <w:rsid w:val="00EC26C6"/>
    <w:rsid w:val="00EC28A2"/>
    <w:rsid w:val="00EC338A"/>
    <w:rsid w:val="00EC4C9F"/>
    <w:rsid w:val="00EC6532"/>
    <w:rsid w:val="00EC6D2A"/>
    <w:rsid w:val="00EC6EDA"/>
    <w:rsid w:val="00EC7599"/>
    <w:rsid w:val="00ED0B84"/>
    <w:rsid w:val="00ED0E36"/>
    <w:rsid w:val="00ED1CD0"/>
    <w:rsid w:val="00ED4370"/>
    <w:rsid w:val="00ED4DBE"/>
    <w:rsid w:val="00ED4FA4"/>
    <w:rsid w:val="00ED5998"/>
    <w:rsid w:val="00ED6C2D"/>
    <w:rsid w:val="00ED7CE1"/>
    <w:rsid w:val="00EE1607"/>
    <w:rsid w:val="00EE38DC"/>
    <w:rsid w:val="00EE391A"/>
    <w:rsid w:val="00EE3B95"/>
    <w:rsid w:val="00EE4678"/>
    <w:rsid w:val="00EE5B6D"/>
    <w:rsid w:val="00EE7036"/>
    <w:rsid w:val="00EF0417"/>
    <w:rsid w:val="00EF06B8"/>
    <w:rsid w:val="00EF0ABE"/>
    <w:rsid w:val="00EF3E05"/>
    <w:rsid w:val="00EF45D1"/>
    <w:rsid w:val="00EF497C"/>
    <w:rsid w:val="00EF54BB"/>
    <w:rsid w:val="00EF5568"/>
    <w:rsid w:val="00EF6158"/>
    <w:rsid w:val="00EF71C3"/>
    <w:rsid w:val="00EF75A9"/>
    <w:rsid w:val="00F00E29"/>
    <w:rsid w:val="00F01330"/>
    <w:rsid w:val="00F0161F"/>
    <w:rsid w:val="00F02E3E"/>
    <w:rsid w:val="00F02F58"/>
    <w:rsid w:val="00F05180"/>
    <w:rsid w:val="00F05430"/>
    <w:rsid w:val="00F05ACB"/>
    <w:rsid w:val="00F06F29"/>
    <w:rsid w:val="00F07A69"/>
    <w:rsid w:val="00F11936"/>
    <w:rsid w:val="00F16305"/>
    <w:rsid w:val="00F16FDE"/>
    <w:rsid w:val="00F175B1"/>
    <w:rsid w:val="00F17A82"/>
    <w:rsid w:val="00F17A92"/>
    <w:rsid w:val="00F25E31"/>
    <w:rsid w:val="00F27F91"/>
    <w:rsid w:val="00F30B13"/>
    <w:rsid w:val="00F31120"/>
    <w:rsid w:val="00F31181"/>
    <w:rsid w:val="00F31897"/>
    <w:rsid w:val="00F31D03"/>
    <w:rsid w:val="00F32291"/>
    <w:rsid w:val="00F334C0"/>
    <w:rsid w:val="00F344FC"/>
    <w:rsid w:val="00F40226"/>
    <w:rsid w:val="00F4061D"/>
    <w:rsid w:val="00F40667"/>
    <w:rsid w:val="00F43493"/>
    <w:rsid w:val="00F450FD"/>
    <w:rsid w:val="00F451C1"/>
    <w:rsid w:val="00F457A4"/>
    <w:rsid w:val="00F45AF8"/>
    <w:rsid w:val="00F508B3"/>
    <w:rsid w:val="00F524F9"/>
    <w:rsid w:val="00F536CA"/>
    <w:rsid w:val="00F54C3B"/>
    <w:rsid w:val="00F5568D"/>
    <w:rsid w:val="00F56939"/>
    <w:rsid w:val="00F56A69"/>
    <w:rsid w:val="00F56CC7"/>
    <w:rsid w:val="00F61D7B"/>
    <w:rsid w:val="00F638EA"/>
    <w:rsid w:val="00F67F13"/>
    <w:rsid w:val="00F70DA4"/>
    <w:rsid w:val="00F7175C"/>
    <w:rsid w:val="00F72E9F"/>
    <w:rsid w:val="00F75C63"/>
    <w:rsid w:val="00F769EC"/>
    <w:rsid w:val="00F76FAA"/>
    <w:rsid w:val="00F8005C"/>
    <w:rsid w:val="00F80D52"/>
    <w:rsid w:val="00F80EE8"/>
    <w:rsid w:val="00F82FC3"/>
    <w:rsid w:val="00F8377D"/>
    <w:rsid w:val="00F84925"/>
    <w:rsid w:val="00F867DB"/>
    <w:rsid w:val="00F948DA"/>
    <w:rsid w:val="00F960CE"/>
    <w:rsid w:val="00FA261C"/>
    <w:rsid w:val="00FA29C3"/>
    <w:rsid w:val="00FA5A1D"/>
    <w:rsid w:val="00FA5D21"/>
    <w:rsid w:val="00FA5E0D"/>
    <w:rsid w:val="00FA6338"/>
    <w:rsid w:val="00FA6C51"/>
    <w:rsid w:val="00FB07E2"/>
    <w:rsid w:val="00FB1FD6"/>
    <w:rsid w:val="00FB513F"/>
    <w:rsid w:val="00FB5C2A"/>
    <w:rsid w:val="00FB61BD"/>
    <w:rsid w:val="00FB7189"/>
    <w:rsid w:val="00FC16D8"/>
    <w:rsid w:val="00FC341D"/>
    <w:rsid w:val="00FC45EB"/>
    <w:rsid w:val="00FC68B7"/>
    <w:rsid w:val="00FD0F19"/>
    <w:rsid w:val="00FD1C2F"/>
    <w:rsid w:val="00FD1E26"/>
    <w:rsid w:val="00FD5552"/>
    <w:rsid w:val="00FD5700"/>
    <w:rsid w:val="00FD58D4"/>
    <w:rsid w:val="00FD6C89"/>
    <w:rsid w:val="00FD78B2"/>
    <w:rsid w:val="00FE0C47"/>
    <w:rsid w:val="00FE411C"/>
    <w:rsid w:val="00FE413F"/>
    <w:rsid w:val="00FE495E"/>
    <w:rsid w:val="00FE6427"/>
    <w:rsid w:val="00FE7E57"/>
    <w:rsid w:val="00FF10BC"/>
    <w:rsid w:val="00FF338D"/>
    <w:rsid w:val="00FF51D8"/>
    <w:rsid w:val="00FF53E3"/>
    <w:rsid w:val="00FF5FA2"/>
  </w:rsids>
  <m:mathPr>
    <m:mathFont m:val="Cambria Math"/>
    <m:brkBin m:val="before"/>
    <m:brkBinSub m:val="--"/>
    <m:smallFrac m:val="0"/>
    <m:dispDef/>
    <m:lMargin m:val="0"/>
    <m:rMargin m:val="0"/>
    <m:defJc m:val="centerGroup"/>
    <m:wrapIndent m:val="1440"/>
    <m:intLim m:val="subSup"/>
    <m:naryLim m:val="undOvr"/>
  </m:mathPr>
  <w:themeFontLang w:val="es-CR"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894A8E7"/>
  <w15:docId w15:val="{006AB5CD-FD86-47DC-A60C-06ADB9A5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7DB7"/>
  </w:style>
  <w:style w:type="paragraph" w:styleId="Ttulo1">
    <w:name w:val="heading 1"/>
    <w:basedOn w:val="Normal"/>
    <w:next w:val="Normal"/>
    <w:link w:val="Ttulo1Car"/>
    <w:uiPriority w:val="9"/>
    <w:qFormat/>
    <w:rsid w:val="00341B37"/>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unhideWhenUsed/>
    <w:qFormat/>
    <w:rsid w:val="00341B37"/>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rsid w:val="00341B37"/>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341B37"/>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341B37"/>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341B37"/>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341B37"/>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341B37"/>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341B37"/>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41B37"/>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rsid w:val="00341B37"/>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rsid w:val="00341B37"/>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341B37"/>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341B37"/>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341B37"/>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341B37"/>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341B37"/>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341B37"/>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341B37"/>
    <w:pPr>
      <w:spacing w:line="240" w:lineRule="auto"/>
    </w:pPr>
    <w:rPr>
      <w:b/>
      <w:bCs/>
      <w:smallCaps/>
      <w:color w:val="44546A" w:themeColor="text2"/>
    </w:rPr>
  </w:style>
  <w:style w:type="paragraph" w:styleId="Ttulo">
    <w:name w:val="Title"/>
    <w:basedOn w:val="Normal"/>
    <w:next w:val="Normal"/>
    <w:link w:val="TtuloCar"/>
    <w:uiPriority w:val="10"/>
    <w:qFormat/>
    <w:rsid w:val="00341B3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341B37"/>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341B37"/>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341B37"/>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341B37"/>
    <w:rPr>
      <w:b/>
      <w:bCs/>
    </w:rPr>
  </w:style>
  <w:style w:type="character" w:styleId="nfasis">
    <w:name w:val="Emphasis"/>
    <w:basedOn w:val="Fuentedeprrafopredeter"/>
    <w:uiPriority w:val="20"/>
    <w:qFormat/>
    <w:rsid w:val="00341B37"/>
    <w:rPr>
      <w:i/>
      <w:iCs/>
    </w:rPr>
  </w:style>
  <w:style w:type="paragraph" w:styleId="Sinespaciado">
    <w:name w:val="No Spacing"/>
    <w:link w:val="SinespaciadoCar"/>
    <w:uiPriority w:val="1"/>
    <w:qFormat/>
    <w:rsid w:val="00341B37"/>
    <w:pPr>
      <w:spacing w:after="0" w:line="240" w:lineRule="auto"/>
    </w:pPr>
  </w:style>
  <w:style w:type="character" w:customStyle="1" w:styleId="SinespaciadoCar">
    <w:name w:val="Sin espaciado Car"/>
    <w:basedOn w:val="Fuentedeprrafopredeter"/>
    <w:link w:val="Sinespaciado"/>
    <w:uiPriority w:val="1"/>
    <w:rsid w:val="00341B37"/>
  </w:style>
  <w:style w:type="paragraph" w:styleId="Prrafodelista">
    <w:name w:val="List Paragraph"/>
    <w:basedOn w:val="Normal"/>
    <w:link w:val="PrrafodelistaCar"/>
    <w:uiPriority w:val="34"/>
    <w:qFormat/>
    <w:rsid w:val="00341B37"/>
    <w:pPr>
      <w:ind w:left="720"/>
      <w:contextualSpacing/>
    </w:pPr>
  </w:style>
  <w:style w:type="character" w:customStyle="1" w:styleId="PrrafodelistaCar">
    <w:name w:val="Párrafo de lista Car"/>
    <w:basedOn w:val="Fuentedeprrafopredeter"/>
    <w:link w:val="Prrafodelista"/>
    <w:uiPriority w:val="34"/>
    <w:locked/>
    <w:rsid w:val="007F1DB4"/>
  </w:style>
  <w:style w:type="paragraph" w:styleId="Cita">
    <w:name w:val="Quote"/>
    <w:basedOn w:val="Normal"/>
    <w:next w:val="Normal"/>
    <w:link w:val="CitaCar"/>
    <w:uiPriority w:val="29"/>
    <w:qFormat/>
    <w:rsid w:val="00341B37"/>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341B37"/>
    <w:rPr>
      <w:color w:val="44546A" w:themeColor="text2"/>
      <w:sz w:val="24"/>
      <w:szCs w:val="24"/>
    </w:rPr>
  </w:style>
  <w:style w:type="paragraph" w:styleId="Citadestacada">
    <w:name w:val="Intense Quote"/>
    <w:basedOn w:val="Normal"/>
    <w:next w:val="Normal"/>
    <w:link w:val="CitadestacadaCar"/>
    <w:uiPriority w:val="30"/>
    <w:qFormat/>
    <w:rsid w:val="00341B3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341B37"/>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341B37"/>
    <w:rPr>
      <w:i/>
      <w:iCs/>
      <w:color w:val="595959" w:themeColor="text1" w:themeTint="A6"/>
    </w:rPr>
  </w:style>
  <w:style w:type="character" w:styleId="nfasisintenso">
    <w:name w:val="Intense Emphasis"/>
    <w:basedOn w:val="Fuentedeprrafopredeter"/>
    <w:uiPriority w:val="21"/>
    <w:qFormat/>
    <w:rsid w:val="00341B37"/>
    <w:rPr>
      <w:b/>
      <w:bCs/>
      <w:i/>
      <w:iCs/>
    </w:rPr>
  </w:style>
  <w:style w:type="character" w:styleId="Referenciasutil">
    <w:name w:val="Subtle Reference"/>
    <w:basedOn w:val="Fuentedeprrafopredeter"/>
    <w:uiPriority w:val="31"/>
    <w:qFormat/>
    <w:rsid w:val="00341B37"/>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341B37"/>
    <w:rPr>
      <w:b/>
      <w:bCs/>
      <w:smallCaps/>
      <w:color w:val="44546A" w:themeColor="text2"/>
      <w:u w:val="single"/>
    </w:rPr>
  </w:style>
  <w:style w:type="character" w:styleId="Ttulodellibro">
    <w:name w:val="Book Title"/>
    <w:basedOn w:val="Fuentedeprrafopredeter"/>
    <w:uiPriority w:val="33"/>
    <w:qFormat/>
    <w:rsid w:val="00341B37"/>
    <w:rPr>
      <w:b/>
      <w:bCs/>
      <w:smallCaps/>
      <w:spacing w:val="10"/>
    </w:rPr>
  </w:style>
  <w:style w:type="paragraph" w:styleId="TtuloTDC">
    <w:name w:val="TOC Heading"/>
    <w:basedOn w:val="Ttulo1"/>
    <w:next w:val="Normal"/>
    <w:uiPriority w:val="39"/>
    <w:semiHidden/>
    <w:unhideWhenUsed/>
    <w:qFormat/>
    <w:rsid w:val="00341B37"/>
    <w:pPr>
      <w:outlineLvl w:val="9"/>
    </w:pPr>
  </w:style>
  <w:style w:type="paragraph" w:styleId="Encabezado">
    <w:name w:val="header"/>
    <w:basedOn w:val="Normal"/>
    <w:link w:val="EncabezadoCar"/>
    <w:uiPriority w:val="99"/>
    <w:unhideWhenUsed/>
    <w:rsid w:val="00B17B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7BEF"/>
  </w:style>
  <w:style w:type="paragraph" w:styleId="Piedepgina">
    <w:name w:val="footer"/>
    <w:basedOn w:val="Normal"/>
    <w:link w:val="PiedepginaCar"/>
    <w:uiPriority w:val="99"/>
    <w:unhideWhenUsed/>
    <w:rsid w:val="00B17B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BEF"/>
  </w:style>
  <w:style w:type="paragraph" w:styleId="Textodeglobo">
    <w:name w:val="Balloon Text"/>
    <w:basedOn w:val="Normal"/>
    <w:link w:val="TextodegloboCar"/>
    <w:uiPriority w:val="99"/>
    <w:semiHidden/>
    <w:unhideWhenUsed/>
    <w:rsid w:val="00B17B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7BEF"/>
    <w:rPr>
      <w:rFonts w:ascii="Tahoma" w:hAnsi="Tahoma" w:cs="Tahoma"/>
      <w:sz w:val="16"/>
      <w:szCs w:val="16"/>
    </w:rPr>
  </w:style>
  <w:style w:type="character" w:styleId="Refdecomentario">
    <w:name w:val="annotation reference"/>
    <w:basedOn w:val="Fuentedeprrafopredeter"/>
    <w:uiPriority w:val="99"/>
    <w:semiHidden/>
    <w:unhideWhenUsed/>
    <w:rsid w:val="007F1DB4"/>
    <w:rPr>
      <w:sz w:val="16"/>
      <w:szCs w:val="16"/>
    </w:rPr>
  </w:style>
  <w:style w:type="paragraph" w:styleId="Textocomentario">
    <w:name w:val="annotation text"/>
    <w:basedOn w:val="Normal"/>
    <w:link w:val="TextocomentarioCar"/>
    <w:uiPriority w:val="99"/>
    <w:unhideWhenUsed/>
    <w:rsid w:val="007F1DB4"/>
    <w:pPr>
      <w:suppressAutoHyphens/>
      <w:spacing w:after="200" w:line="240" w:lineRule="auto"/>
    </w:pPr>
    <w:rPr>
      <w:rFonts w:ascii="Calibri" w:eastAsia="Droid Sans Fallback" w:hAnsi="Calibri" w:cs="Calibri"/>
      <w:color w:val="00000A"/>
      <w:kern w:val="1"/>
      <w:sz w:val="20"/>
      <w:szCs w:val="20"/>
    </w:rPr>
  </w:style>
  <w:style w:type="character" w:customStyle="1" w:styleId="TextocomentarioCar">
    <w:name w:val="Texto comentario Car"/>
    <w:basedOn w:val="Fuentedeprrafopredeter"/>
    <w:link w:val="Textocomentario"/>
    <w:uiPriority w:val="99"/>
    <w:rsid w:val="007F1DB4"/>
    <w:rPr>
      <w:rFonts w:ascii="Calibri" w:eastAsia="Droid Sans Fallback" w:hAnsi="Calibri" w:cs="Calibri"/>
      <w:color w:val="00000A"/>
      <w:kern w:val="1"/>
      <w:sz w:val="20"/>
      <w:szCs w:val="20"/>
    </w:rPr>
  </w:style>
  <w:style w:type="paragraph" w:styleId="TDC1">
    <w:name w:val="toc 1"/>
    <w:basedOn w:val="Normal"/>
    <w:next w:val="Normal"/>
    <w:autoRedefine/>
    <w:uiPriority w:val="39"/>
    <w:unhideWhenUsed/>
    <w:rsid w:val="00EC28A2"/>
    <w:pPr>
      <w:tabs>
        <w:tab w:val="left" w:pos="440"/>
        <w:tab w:val="right" w:leader="dot" w:pos="8647"/>
      </w:tabs>
      <w:spacing w:after="100"/>
      <w:ind w:right="191"/>
    </w:pPr>
  </w:style>
  <w:style w:type="character" w:styleId="Hipervnculo">
    <w:name w:val="Hyperlink"/>
    <w:basedOn w:val="Fuentedeprrafopredeter"/>
    <w:uiPriority w:val="99"/>
    <w:unhideWhenUsed/>
    <w:rsid w:val="007F1DB4"/>
    <w:rPr>
      <w:color w:val="0563C1" w:themeColor="hyperlink"/>
      <w:u w:val="single"/>
    </w:rPr>
  </w:style>
  <w:style w:type="table" w:styleId="Tablaconcuadrcula">
    <w:name w:val="Table Grid"/>
    <w:basedOn w:val="Tablanormal"/>
    <w:uiPriority w:val="39"/>
    <w:rsid w:val="000B1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5">
    <w:name w:val="Light List Accent 5"/>
    <w:basedOn w:val="Tablanormal"/>
    <w:uiPriority w:val="61"/>
    <w:rsid w:val="000B1AE6"/>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Tablaconcuadrcula12">
    <w:name w:val="Tabla con cuadrícula12"/>
    <w:basedOn w:val="Tablanormal"/>
    <w:rsid w:val="003E5209"/>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rsid w:val="003E5209"/>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1">
    <w:name w:val="Medium Shading 1 Accent 1"/>
    <w:basedOn w:val="Tablanormal"/>
    <w:uiPriority w:val="63"/>
    <w:rsid w:val="003E5209"/>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character" w:styleId="Nmerodelnea">
    <w:name w:val="line number"/>
    <w:basedOn w:val="Fuentedeprrafopredeter"/>
    <w:uiPriority w:val="99"/>
    <w:semiHidden/>
    <w:unhideWhenUsed/>
    <w:rsid w:val="008F740B"/>
  </w:style>
  <w:style w:type="table" w:styleId="Listaclara-nfasis1">
    <w:name w:val="Light List Accent 1"/>
    <w:basedOn w:val="Tablanormal"/>
    <w:uiPriority w:val="61"/>
    <w:rsid w:val="00B1007F"/>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Tablaconcuadrcula121">
    <w:name w:val="Tabla con cuadrícula121"/>
    <w:basedOn w:val="Tablanormal"/>
    <w:rsid w:val="00674E8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0C5F"/>
    <w:pPr>
      <w:autoSpaceDE w:val="0"/>
      <w:autoSpaceDN w:val="0"/>
      <w:adjustRightInd w:val="0"/>
      <w:spacing w:after="0" w:line="240" w:lineRule="auto"/>
    </w:pPr>
    <w:rPr>
      <w:rFonts w:ascii="Georgia" w:hAnsi="Georgia" w:cs="Georgia"/>
      <w:color w:val="000000"/>
      <w:sz w:val="24"/>
      <w:szCs w:val="24"/>
    </w:rPr>
  </w:style>
  <w:style w:type="table" w:customStyle="1" w:styleId="Tablaconcuadrcula132">
    <w:name w:val="Tabla con cuadrícula132"/>
    <w:basedOn w:val="Tablanormal"/>
    <w:next w:val="Tablaconcuadrcula"/>
    <w:rsid w:val="009B0C5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5222A"/>
    <w:pPr>
      <w:spacing w:after="100"/>
      <w:ind w:left="220"/>
    </w:pPr>
  </w:style>
  <w:style w:type="paragraph" w:styleId="Textoindependiente">
    <w:name w:val="Body Text"/>
    <w:basedOn w:val="Normal"/>
    <w:link w:val="TextoindependienteCar"/>
    <w:rsid w:val="00857DD4"/>
    <w:pPr>
      <w:widowControl w:val="0"/>
      <w:spacing w:after="0" w:line="240" w:lineRule="auto"/>
      <w:jc w:val="both"/>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857DD4"/>
    <w:rPr>
      <w:rFonts w:ascii="Arial" w:eastAsia="Times New Roman" w:hAnsi="Arial" w:cs="Times New Roman"/>
      <w:sz w:val="24"/>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3627B"/>
    <w:pPr>
      <w:suppressAutoHyphens w:val="0"/>
      <w:spacing w:after="160"/>
    </w:pPr>
    <w:rPr>
      <w:rFonts w:asciiTheme="minorHAnsi" w:eastAsiaTheme="minorHAnsi" w:hAnsiTheme="minorHAnsi" w:cstheme="minorBidi"/>
      <w:b/>
      <w:bCs/>
      <w:color w:val="auto"/>
      <w:kern w:val="0"/>
    </w:rPr>
  </w:style>
  <w:style w:type="character" w:customStyle="1" w:styleId="AsuntodelcomentarioCar">
    <w:name w:val="Asunto del comentario Car"/>
    <w:basedOn w:val="TextocomentarioCar"/>
    <w:link w:val="Asuntodelcomentario"/>
    <w:uiPriority w:val="99"/>
    <w:semiHidden/>
    <w:rsid w:val="0043627B"/>
    <w:rPr>
      <w:rFonts w:ascii="Calibri" w:eastAsia="Droid Sans Fallback" w:hAnsi="Calibri" w:cs="Calibri"/>
      <w:b/>
      <w:bCs/>
      <w:color w:val="00000A"/>
      <w:kern w:val="1"/>
      <w:sz w:val="20"/>
      <w:szCs w:val="20"/>
    </w:rPr>
  </w:style>
  <w:style w:type="paragraph" w:styleId="Revisin">
    <w:name w:val="Revision"/>
    <w:hidden/>
    <w:uiPriority w:val="99"/>
    <w:semiHidden/>
    <w:rsid w:val="00B93A93"/>
    <w:pPr>
      <w:spacing w:after="0" w:line="240" w:lineRule="auto"/>
    </w:pPr>
  </w:style>
  <w:style w:type="character" w:styleId="Mencinsinresolver">
    <w:name w:val="Unresolved Mention"/>
    <w:basedOn w:val="Fuentedeprrafopredeter"/>
    <w:uiPriority w:val="99"/>
    <w:semiHidden/>
    <w:unhideWhenUsed/>
    <w:rsid w:val="004B7E1B"/>
    <w:rPr>
      <w:color w:val="605E5C"/>
      <w:shd w:val="clear" w:color="auto" w:fill="E1DFDD"/>
    </w:rPr>
  </w:style>
  <w:style w:type="paragraph" w:styleId="Textonotapie">
    <w:name w:val="footnote text"/>
    <w:aliases w:val=" Char,Char"/>
    <w:basedOn w:val="Normal"/>
    <w:link w:val="TextonotapieCar"/>
    <w:uiPriority w:val="99"/>
    <w:unhideWhenUsed/>
    <w:rsid w:val="00D47A53"/>
    <w:pPr>
      <w:spacing w:after="0" w:line="240" w:lineRule="auto"/>
    </w:pPr>
    <w:rPr>
      <w:sz w:val="20"/>
      <w:szCs w:val="20"/>
    </w:rPr>
  </w:style>
  <w:style w:type="character" w:customStyle="1" w:styleId="TextonotapieCar">
    <w:name w:val="Texto nota pie Car"/>
    <w:aliases w:val=" Char Car,Char Car"/>
    <w:basedOn w:val="Fuentedeprrafopredeter"/>
    <w:link w:val="Textonotapie"/>
    <w:uiPriority w:val="99"/>
    <w:rsid w:val="00D47A53"/>
    <w:rPr>
      <w:sz w:val="20"/>
      <w:szCs w:val="20"/>
    </w:rPr>
  </w:style>
  <w:style w:type="character" w:styleId="Refdenotaalpie">
    <w:name w:val="footnote reference"/>
    <w:basedOn w:val="Fuentedeprrafopredeter"/>
    <w:unhideWhenUsed/>
    <w:rsid w:val="00D47A53"/>
    <w:rPr>
      <w:vertAlign w:val="superscript"/>
    </w:rPr>
  </w:style>
  <w:style w:type="paragraph" w:styleId="Textosinformato">
    <w:name w:val="Plain Text"/>
    <w:basedOn w:val="Normal"/>
    <w:link w:val="TextosinformatoCar"/>
    <w:uiPriority w:val="99"/>
    <w:unhideWhenUsed/>
    <w:rsid w:val="00727D5F"/>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727D5F"/>
    <w:rPr>
      <w:rFonts w:ascii="Consolas" w:hAnsi="Consolas"/>
      <w:sz w:val="21"/>
      <w:szCs w:val="21"/>
    </w:rPr>
  </w:style>
  <w:style w:type="paragraph" w:styleId="NormalWeb">
    <w:name w:val="Normal (Web)"/>
    <w:basedOn w:val="Normal"/>
    <w:uiPriority w:val="99"/>
    <w:semiHidden/>
    <w:unhideWhenUsed/>
    <w:rsid w:val="00595376"/>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spelle">
    <w:name w:val="spelle"/>
    <w:basedOn w:val="Fuentedeprrafopredeter"/>
    <w:rsid w:val="00B64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67170">
      <w:bodyDiv w:val="1"/>
      <w:marLeft w:val="0"/>
      <w:marRight w:val="0"/>
      <w:marTop w:val="0"/>
      <w:marBottom w:val="0"/>
      <w:divBdr>
        <w:top w:val="none" w:sz="0" w:space="0" w:color="auto"/>
        <w:left w:val="none" w:sz="0" w:space="0" w:color="auto"/>
        <w:bottom w:val="none" w:sz="0" w:space="0" w:color="auto"/>
        <w:right w:val="none" w:sz="0" w:space="0" w:color="auto"/>
      </w:divBdr>
    </w:div>
    <w:div w:id="164367866">
      <w:bodyDiv w:val="1"/>
      <w:marLeft w:val="0"/>
      <w:marRight w:val="0"/>
      <w:marTop w:val="0"/>
      <w:marBottom w:val="0"/>
      <w:divBdr>
        <w:top w:val="none" w:sz="0" w:space="0" w:color="auto"/>
        <w:left w:val="none" w:sz="0" w:space="0" w:color="auto"/>
        <w:bottom w:val="none" w:sz="0" w:space="0" w:color="auto"/>
        <w:right w:val="none" w:sz="0" w:space="0" w:color="auto"/>
      </w:divBdr>
    </w:div>
    <w:div w:id="236091119">
      <w:bodyDiv w:val="1"/>
      <w:marLeft w:val="0"/>
      <w:marRight w:val="0"/>
      <w:marTop w:val="0"/>
      <w:marBottom w:val="0"/>
      <w:divBdr>
        <w:top w:val="none" w:sz="0" w:space="0" w:color="auto"/>
        <w:left w:val="none" w:sz="0" w:space="0" w:color="auto"/>
        <w:bottom w:val="none" w:sz="0" w:space="0" w:color="auto"/>
        <w:right w:val="none" w:sz="0" w:space="0" w:color="auto"/>
      </w:divBdr>
    </w:div>
    <w:div w:id="263852389">
      <w:bodyDiv w:val="1"/>
      <w:marLeft w:val="0"/>
      <w:marRight w:val="0"/>
      <w:marTop w:val="0"/>
      <w:marBottom w:val="0"/>
      <w:divBdr>
        <w:top w:val="none" w:sz="0" w:space="0" w:color="auto"/>
        <w:left w:val="none" w:sz="0" w:space="0" w:color="auto"/>
        <w:bottom w:val="none" w:sz="0" w:space="0" w:color="auto"/>
        <w:right w:val="none" w:sz="0" w:space="0" w:color="auto"/>
      </w:divBdr>
    </w:div>
    <w:div w:id="347218059">
      <w:bodyDiv w:val="1"/>
      <w:marLeft w:val="0"/>
      <w:marRight w:val="0"/>
      <w:marTop w:val="0"/>
      <w:marBottom w:val="0"/>
      <w:divBdr>
        <w:top w:val="none" w:sz="0" w:space="0" w:color="auto"/>
        <w:left w:val="none" w:sz="0" w:space="0" w:color="auto"/>
        <w:bottom w:val="none" w:sz="0" w:space="0" w:color="auto"/>
        <w:right w:val="none" w:sz="0" w:space="0" w:color="auto"/>
      </w:divBdr>
    </w:div>
    <w:div w:id="366225115">
      <w:bodyDiv w:val="1"/>
      <w:marLeft w:val="0"/>
      <w:marRight w:val="0"/>
      <w:marTop w:val="0"/>
      <w:marBottom w:val="0"/>
      <w:divBdr>
        <w:top w:val="none" w:sz="0" w:space="0" w:color="auto"/>
        <w:left w:val="none" w:sz="0" w:space="0" w:color="auto"/>
        <w:bottom w:val="none" w:sz="0" w:space="0" w:color="auto"/>
        <w:right w:val="none" w:sz="0" w:space="0" w:color="auto"/>
      </w:divBdr>
    </w:div>
    <w:div w:id="382145017">
      <w:bodyDiv w:val="1"/>
      <w:marLeft w:val="0"/>
      <w:marRight w:val="0"/>
      <w:marTop w:val="0"/>
      <w:marBottom w:val="0"/>
      <w:divBdr>
        <w:top w:val="none" w:sz="0" w:space="0" w:color="auto"/>
        <w:left w:val="none" w:sz="0" w:space="0" w:color="auto"/>
        <w:bottom w:val="none" w:sz="0" w:space="0" w:color="auto"/>
        <w:right w:val="none" w:sz="0" w:space="0" w:color="auto"/>
      </w:divBdr>
    </w:div>
    <w:div w:id="418408963">
      <w:bodyDiv w:val="1"/>
      <w:marLeft w:val="0"/>
      <w:marRight w:val="0"/>
      <w:marTop w:val="0"/>
      <w:marBottom w:val="0"/>
      <w:divBdr>
        <w:top w:val="none" w:sz="0" w:space="0" w:color="auto"/>
        <w:left w:val="none" w:sz="0" w:space="0" w:color="auto"/>
        <w:bottom w:val="none" w:sz="0" w:space="0" w:color="auto"/>
        <w:right w:val="none" w:sz="0" w:space="0" w:color="auto"/>
      </w:divBdr>
    </w:div>
    <w:div w:id="646974082">
      <w:bodyDiv w:val="1"/>
      <w:marLeft w:val="0"/>
      <w:marRight w:val="0"/>
      <w:marTop w:val="0"/>
      <w:marBottom w:val="0"/>
      <w:divBdr>
        <w:top w:val="none" w:sz="0" w:space="0" w:color="auto"/>
        <w:left w:val="none" w:sz="0" w:space="0" w:color="auto"/>
        <w:bottom w:val="none" w:sz="0" w:space="0" w:color="auto"/>
        <w:right w:val="none" w:sz="0" w:space="0" w:color="auto"/>
      </w:divBdr>
    </w:div>
    <w:div w:id="690451620">
      <w:bodyDiv w:val="1"/>
      <w:marLeft w:val="0"/>
      <w:marRight w:val="0"/>
      <w:marTop w:val="0"/>
      <w:marBottom w:val="0"/>
      <w:divBdr>
        <w:top w:val="none" w:sz="0" w:space="0" w:color="auto"/>
        <w:left w:val="none" w:sz="0" w:space="0" w:color="auto"/>
        <w:bottom w:val="none" w:sz="0" w:space="0" w:color="auto"/>
        <w:right w:val="none" w:sz="0" w:space="0" w:color="auto"/>
      </w:divBdr>
    </w:div>
    <w:div w:id="722870780">
      <w:bodyDiv w:val="1"/>
      <w:marLeft w:val="0"/>
      <w:marRight w:val="0"/>
      <w:marTop w:val="0"/>
      <w:marBottom w:val="0"/>
      <w:divBdr>
        <w:top w:val="none" w:sz="0" w:space="0" w:color="auto"/>
        <w:left w:val="none" w:sz="0" w:space="0" w:color="auto"/>
        <w:bottom w:val="none" w:sz="0" w:space="0" w:color="auto"/>
        <w:right w:val="none" w:sz="0" w:space="0" w:color="auto"/>
      </w:divBdr>
    </w:div>
    <w:div w:id="789280695">
      <w:bodyDiv w:val="1"/>
      <w:marLeft w:val="0"/>
      <w:marRight w:val="0"/>
      <w:marTop w:val="0"/>
      <w:marBottom w:val="0"/>
      <w:divBdr>
        <w:top w:val="none" w:sz="0" w:space="0" w:color="auto"/>
        <w:left w:val="none" w:sz="0" w:space="0" w:color="auto"/>
        <w:bottom w:val="none" w:sz="0" w:space="0" w:color="auto"/>
        <w:right w:val="none" w:sz="0" w:space="0" w:color="auto"/>
      </w:divBdr>
    </w:div>
    <w:div w:id="789468936">
      <w:bodyDiv w:val="1"/>
      <w:marLeft w:val="0"/>
      <w:marRight w:val="0"/>
      <w:marTop w:val="0"/>
      <w:marBottom w:val="0"/>
      <w:divBdr>
        <w:top w:val="none" w:sz="0" w:space="0" w:color="auto"/>
        <w:left w:val="none" w:sz="0" w:space="0" w:color="auto"/>
        <w:bottom w:val="none" w:sz="0" w:space="0" w:color="auto"/>
        <w:right w:val="none" w:sz="0" w:space="0" w:color="auto"/>
      </w:divBdr>
    </w:div>
    <w:div w:id="809833624">
      <w:bodyDiv w:val="1"/>
      <w:marLeft w:val="0"/>
      <w:marRight w:val="0"/>
      <w:marTop w:val="0"/>
      <w:marBottom w:val="0"/>
      <w:divBdr>
        <w:top w:val="none" w:sz="0" w:space="0" w:color="auto"/>
        <w:left w:val="none" w:sz="0" w:space="0" w:color="auto"/>
        <w:bottom w:val="none" w:sz="0" w:space="0" w:color="auto"/>
        <w:right w:val="none" w:sz="0" w:space="0" w:color="auto"/>
      </w:divBdr>
    </w:div>
    <w:div w:id="952326891">
      <w:bodyDiv w:val="1"/>
      <w:marLeft w:val="0"/>
      <w:marRight w:val="0"/>
      <w:marTop w:val="0"/>
      <w:marBottom w:val="0"/>
      <w:divBdr>
        <w:top w:val="none" w:sz="0" w:space="0" w:color="auto"/>
        <w:left w:val="none" w:sz="0" w:space="0" w:color="auto"/>
        <w:bottom w:val="none" w:sz="0" w:space="0" w:color="auto"/>
        <w:right w:val="none" w:sz="0" w:space="0" w:color="auto"/>
      </w:divBdr>
    </w:div>
    <w:div w:id="1045061115">
      <w:bodyDiv w:val="1"/>
      <w:marLeft w:val="0"/>
      <w:marRight w:val="0"/>
      <w:marTop w:val="0"/>
      <w:marBottom w:val="0"/>
      <w:divBdr>
        <w:top w:val="none" w:sz="0" w:space="0" w:color="auto"/>
        <w:left w:val="none" w:sz="0" w:space="0" w:color="auto"/>
        <w:bottom w:val="none" w:sz="0" w:space="0" w:color="auto"/>
        <w:right w:val="none" w:sz="0" w:space="0" w:color="auto"/>
      </w:divBdr>
    </w:div>
    <w:div w:id="1080249509">
      <w:bodyDiv w:val="1"/>
      <w:marLeft w:val="0"/>
      <w:marRight w:val="0"/>
      <w:marTop w:val="0"/>
      <w:marBottom w:val="0"/>
      <w:divBdr>
        <w:top w:val="none" w:sz="0" w:space="0" w:color="auto"/>
        <w:left w:val="none" w:sz="0" w:space="0" w:color="auto"/>
        <w:bottom w:val="none" w:sz="0" w:space="0" w:color="auto"/>
        <w:right w:val="none" w:sz="0" w:space="0" w:color="auto"/>
      </w:divBdr>
    </w:div>
    <w:div w:id="1156609089">
      <w:bodyDiv w:val="1"/>
      <w:marLeft w:val="0"/>
      <w:marRight w:val="0"/>
      <w:marTop w:val="0"/>
      <w:marBottom w:val="0"/>
      <w:divBdr>
        <w:top w:val="none" w:sz="0" w:space="0" w:color="auto"/>
        <w:left w:val="none" w:sz="0" w:space="0" w:color="auto"/>
        <w:bottom w:val="none" w:sz="0" w:space="0" w:color="auto"/>
        <w:right w:val="none" w:sz="0" w:space="0" w:color="auto"/>
      </w:divBdr>
    </w:div>
    <w:div w:id="1187406449">
      <w:bodyDiv w:val="1"/>
      <w:marLeft w:val="0"/>
      <w:marRight w:val="0"/>
      <w:marTop w:val="0"/>
      <w:marBottom w:val="0"/>
      <w:divBdr>
        <w:top w:val="none" w:sz="0" w:space="0" w:color="auto"/>
        <w:left w:val="none" w:sz="0" w:space="0" w:color="auto"/>
        <w:bottom w:val="none" w:sz="0" w:space="0" w:color="auto"/>
        <w:right w:val="none" w:sz="0" w:space="0" w:color="auto"/>
      </w:divBdr>
    </w:div>
    <w:div w:id="1200050186">
      <w:bodyDiv w:val="1"/>
      <w:marLeft w:val="0"/>
      <w:marRight w:val="0"/>
      <w:marTop w:val="0"/>
      <w:marBottom w:val="0"/>
      <w:divBdr>
        <w:top w:val="none" w:sz="0" w:space="0" w:color="auto"/>
        <w:left w:val="none" w:sz="0" w:space="0" w:color="auto"/>
        <w:bottom w:val="none" w:sz="0" w:space="0" w:color="auto"/>
        <w:right w:val="none" w:sz="0" w:space="0" w:color="auto"/>
      </w:divBdr>
    </w:div>
    <w:div w:id="1209759185">
      <w:bodyDiv w:val="1"/>
      <w:marLeft w:val="0"/>
      <w:marRight w:val="0"/>
      <w:marTop w:val="0"/>
      <w:marBottom w:val="0"/>
      <w:divBdr>
        <w:top w:val="none" w:sz="0" w:space="0" w:color="auto"/>
        <w:left w:val="none" w:sz="0" w:space="0" w:color="auto"/>
        <w:bottom w:val="none" w:sz="0" w:space="0" w:color="auto"/>
        <w:right w:val="none" w:sz="0" w:space="0" w:color="auto"/>
      </w:divBdr>
    </w:div>
    <w:div w:id="1603142916">
      <w:bodyDiv w:val="1"/>
      <w:marLeft w:val="0"/>
      <w:marRight w:val="0"/>
      <w:marTop w:val="0"/>
      <w:marBottom w:val="0"/>
      <w:divBdr>
        <w:top w:val="none" w:sz="0" w:space="0" w:color="auto"/>
        <w:left w:val="none" w:sz="0" w:space="0" w:color="auto"/>
        <w:bottom w:val="none" w:sz="0" w:space="0" w:color="auto"/>
        <w:right w:val="none" w:sz="0" w:space="0" w:color="auto"/>
      </w:divBdr>
    </w:div>
    <w:div w:id="1613976388">
      <w:bodyDiv w:val="1"/>
      <w:marLeft w:val="0"/>
      <w:marRight w:val="0"/>
      <w:marTop w:val="0"/>
      <w:marBottom w:val="0"/>
      <w:divBdr>
        <w:top w:val="none" w:sz="0" w:space="0" w:color="auto"/>
        <w:left w:val="none" w:sz="0" w:space="0" w:color="auto"/>
        <w:bottom w:val="none" w:sz="0" w:space="0" w:color="auto"/>
        <w:right w:val="none" w:sz="0" w:space="0" w:color="auto"/>
      </w:divBdr>
    </w:div>
    <w:div w:id="1619020253">
      <w:bodyDiv w:val="1"/>
      <w:marLeft w:val="0"/>
      <w:marRight w:val="0"/>
      <w:marTop w:val="0"/>
      <w:marBottom w:val="0"/>
      <w:divBdr>
        <w:top w:val="none" w:sz="0" w:space="0" w:color="auto"/>
        <w:left w:val="none" w:sz="0" w:space="0" w:color="auto"/>
        <w:bottom w:val="none" w:sz="0" w:space="0" w:color="auto"/>
        <w:right w:val="none" w:sz="0" w:space="0" w:color="auto"/>
      </w:divBdr>
    </w:div>
    <w:div w:id="1721133056">
      <w:bodyDiv w:val="1"/>
      <w:marLeft w:val="0"/>
      <w:marRight w:val="0"/>
      <w:marTop w:val="0"/>
      <w:marBottom w:val="0"/>
      <w:divBdr>
        <w:top w:val="none" w:sz="0" w:space="0" w:color="auto"/>
        <w:left w:val="none" w:sz="0" w:space="0" w:color="auto"/>
        <w:bottom w:val="none" w:sz="0" w:space="0" w:color="auto"/>
        <w:right w:val="none" w:sz="0" w:space="0" w:color="auto"/>
      </w:divBdr>
    </w:div>
    <w:div w:id="1727680020">
      <w:bodyDiv w:val="1"/>
      <w:marLeft w:val="0"/>
      <w:marRight w:val="0"/>
      <w:marTop w:val="0"/>
      <w:marBottom w:val="0"/>
      <w:divBdr>
        <w:top w:val="none" w:sz="0" w:space="0" w:color="auto"/>
        <w:left w:val="none" w:sz="0" w:space="0" w:color="auto"/>
        <w:bottom w:val="none" w:sz="0" w:space="0" w:color="auto"/>
        <w:right w:val="none" w:sz="0" w:space="0" w:color="auto"/>
      </w:divBdr>
    </w:div>
    <w:div w:id="1746799897">
      <w:bodyDiv w:val="1"/>
      <w:marLeft w:val="0"/>
      <w:marRight w:val="0"/>
      <w:marTop w:val="0"/>
      <w:marBottom w:val="0"/>
      <w:divBdr>
        <w:top w:val="none" w:sz="0" w:space="0" w:color="auto"/>
        <w:left w:val="none" w:sz="0" w:space="0" w:color="auto"/>
        <w:bottom w:val="none" w:sz="0" w:space="0" w:color="auto"/>
        <w:right w:val="none" w:sz="0" w:space="0" w:color="auto"/>
      </w:divBdr>
    </w:div>
    <w:div w:id="1749574242">
      <w:bodyDiv w:val="1"/>
      <w:marLeft w:val="0"/>
      <w:marRight w:val="0"/>
      <w:marTop w:val="0"/>
      <w:marBottom w:val="0"/>
      <w:divBdr>
        <w:top w:val="none" w:sz="0" w:space="0" w:color="auto"/>
        <w:left w:val="none" w:sz="0" w:space="0" w:color="auto"/>
        <w:bottom w:val="none" w:sz="0" w:space="0" w:color="auto"/>
        <w:right w:val="none" w:sz="0" w:space="0" w:color="auto"/>
      </w:divBdr>
    </w:div>
    <w:div w:id="1812206122">
      <w:bodyDiv w:val="1"/>
      <w:marLeft w:val="0"/>
      <w:marRight w:val="0"/>
      <w:marTop w:val="0"/>
      <w:marBottom w:val="0"/>
      <w:divBdr>
        <w:top w:val="none" w:sz="0" w:space="0" w:color="auto"/>
        <w:left w:val="none" w:sz="0" w:space="0" w:color="auto"/>
        <w:bottom w:val="none" w:sz="0" w:space="0" w:color="auto"/>
        <w:right w:val="none" w:sz="0" w:space="0" w:color="auto"/>
      </w:divBdr>
    </w:div>
    <w:div w:id="1887444065">
      <w:bodyDiv w:val="1"/>
      <w:marLeft w:val="0"/>
      <w:marRight w:val="0"/>
      <w:marTop w:val="0"/>
      <w:marBottom w:val="0"/>
      <w:divBdr>
        <w:top w:val="none" w:sz="0" w:space="0" w:color="auto"/>
        <w:left w:val="none" w:sz="0" w:space="0" w:color="auto"/>
        <w:bottom w:val="none" w:sz="0" w:space="0" w:color="auto"/>
        <w:right w:val="none" w:sz="0" w:space="0" w:color="auto"/>
      </w:divBdr>
    </w:div>
    <w:div w:id="1977026776">
      <w:bodyDiv w:val="1"/>
      <w:marLeft w:val="0"/>
      <w:marRight w:val="0"/>
      <w:marTop w:val="0"/>
      <w:marBottom w:val="0"/>
      <w:divBdr>
        <w:top w:val="none" w:sz="0" w:space="0" w:color="auto"/>
        <w:left w:val="none" w:sz="0" w:space="0" w:color="auto"/>
        <w:bottom w:val="none" w:sz="0" w:space="0" w:color="auto"/>
        <w:right w:val="none" w:sz="0" w:space="0" w:color="auto"/>
      </w:divBdr>
    </w:div>
    <w:div w:id="1977029037">
      <w:bodyDiv w:val="1"/>
      <w:marLeft w:val="0"/>
      <w:marRight w:val="0"/>
      <w:marTop w:val="0"/>
      <w:marBottom w:val="0"/>
      <w:divBdr>
        <w:top w:val="none" w:sz="0" w:space="0" w:color="auto"/>
        <w:left w:val="none" w:sz="0" w:space="0" w:color="auto"/>
        <w:bottom w:val="none" w:sz="0" w:space="0" w:color="auto"/>
        <w:right w:val="none" w:sz="0" w:space="0" w:color="auto"/>
      </w:divBdr>
    </w:div>
    <w:div w:id="2041398054">
      <w:bodyDiv w:val="1"/>
      <w:marLeft w:val="0"/>
      <w:marRight w:val="0"/>
      <w:marTop w:val="0"/>
      <w:marBottom w:val="0"/>
      <w:divBdr>
        <w:top w:val="none" w:sz="0" w:space="0" w:color="auto"/>
        <w:left w:val="none" w:sz="0" w:space="0" w:color="auto"/>
        <w:bottom w:val="none" w:sz="0" w:space="0" w:color="auto"/>
        <w:right w:val="none" w:sz="0" w:space="0" w:color="auto"/>
      </w:divBdr>
    </w:div>
    <w:div w:id="207758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hacienda.go.c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E1E01A43BF32749B0A3470304B0CAAC" ma:contentTypeVersion="14" ma:contentTypeDescription="Crear nuevo documento." ma:contentTypeScope="" ma:versionID="60e5c2d678c4c895fc508ed1b9fc2c3b">
  <xsd:schema xmlns:xsd="http://www.w3.org/2001/XMLSchema" xmlns:xs="http://www.w3.org/2001/XMLSchema" xmlns:p="http://schemas.microsoft.com/office/2006/metadata/properties" xmlns:ns3="5f071007-9bc2-41de-b106-c9bc8b5cda9e" xmlns:ns4="83ffdb27-927d-466f-b221-057ccfbb93f7" targetNamespace="http://schemas.microsoft.com/office/2006/metadata/properties" ma:root="true" ma:fieldsID="1eafc04fccd774fff6397141243fafb7" ns3:_="" ns4:_="">
    <xsd:import namespace="5f071007-9bc2-41de-b106-c9bc8b5cda9e"/>
    <xsd:import namespace="83ffdb27-927d-466f-b221-057ccfbb93f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71007-9bc2-41de-b106-c9bc8b5cda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ffdb27-927d-466f-b221-057ccfbb93f7"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7DA7D-1EE2-432F-9874-C0D79D80B934}">
  <ds:schemaRefs>
    <ds:schemaRef ds:uri="http://www.w3.org/XML/1998/namespace"/>
    <ds:schemaRef ds:uri="http://schemas.microsoft.com/office/infopath/2007/PartnerControls"/>
    <ds:schemaRef ds:uri="http://schemas.microsoft.com/office/2006/metadata/properties"/>
    <ds:schemaRef ds:uri="http://purl.org/dc/terms/"/>
    <ds:schemaRef ds:uri="http://purl.org/dc/dcmitype/"/>
    <ds:schemaRef ds:uri="http://schemas.openxmlformats.org/package/2006/metadata/core-properties"/>
    <ds:schemaRef ds:uri="http://purl.org/dc/elements/1.1/"/>
    <ds:schemaRef ds:uri="http://schemas.microsoft.com/office/2006/documentManagement/types"/>
    <ds:schemaRef ds:uri="83ffdb27-927d-466f-b221-057ccfbb93f7"/>
    <ds:schemaRef ds:uri="5f071007-9bc2-41de-b106-c9bc8b5cda9e"/>
  </ds:schemaRefs>
</ds:datastoreItem>
</file>

<file path=customXml/itemProps2.xml><?xml version="1.0" encoding="utf-8"?>
<ds:datastoreItem xmlns:ds="http://schemas.openxmlformats.org/officeDocument/2006/customXml" ds:itemID="{BC0FFFC6-C620-4F85-BCD9-64EED8288425}">
  <ds:schemaRefs>
    <ds:schemaRef ds:uri="http://schemas.microsoft.com/sharepoint/v3/contenttype/forms"/>
  </ds:schemaRefs>
</ds:datastoreItem>
</file>

<file path=customXml/itemProps3.xml><?xml version="1.0" encoding="utf-8"?>
<ds:datastoreItem xmlns:ds="http://schemas.openxmlformats.org/officeDocument/2006/customXml" ds:itemID="{F42FC4A9-9ED4-4722-8CA1-0ED33DB78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71007-9bc2-41de-b106-c9bc8b5cda9e"/>
    <ds:schemaRef ds:uri="83ffdb27-927d-466f-b221-057ccfbb93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03607D-F207-483D-BACB-B814EE059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7138</Words>
  <Characters>39259</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MH-AI-PRO01-FOR-016 Elaboración del Informe de Auditoría</Company>
  <LinksUpToDate>false</LinksUpToDate>
  <CharactersWithSpaces>46305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Estefanie Jimenez Mendez</dc:creator>
  <cp:lastModifiedBy>Xinia Rebeca Lopez Corella</cp:lastModifiedBy>
  <cp:revision>3</cp:revision>
  <cp:lastPrinted>2022-12-16T16:01:00Z</cp:lastPrinted>
  <dcterms:created xsi:type="dcterms:W3CDTF">2022-12-16T15:56:00Z</dcterms:created>
  <dcterms:modified xsi:type="dcterms:W3CDTF">2022-12-16T16:06:00Z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0x0101004E1E01A43BF32749B0A3470304B0CAAC</vt:lpwstr>
  </property>
</Properties>
</file>