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sz w:val="24"/>
          <w:szCs w:val="24"/>
        </w:rPr>
        <w:id w:val="481740124"/>
        <w:docPartObj>
          <w:docPartGallery w:val="Cover Pages"/>
          <w:docPartUnique/>
        </w:docPartObj>
      </w:sdtPr>
      <w:sdtEndPr/>
      <w:sdtContent>
        <w:bookmarkStart w:id="0" w:name="_Toc402340236" w:displacedByCustomXml="prev"/>
        <w:bookmarkEnd w:id="0" w:displacedByCustomXml="prev"/>
        <w:bookmarkStart w:id="1" w:name="_Toc402340235" w:displacedByCustomXml="prev"/>
        <w:bookmarkEnd w:id="1" w:displacedByCustomXml="prev"/>
        <w:bookmarkStart w:id="2" w:name="_Toc511035212" w:displacedByCustomXml="prev"/>
        <w:p w14:paraId="133B70CB" w14:textId="77777777" w:rsidR="0055222A" w:rsidRPr="0043627B" w:rsidRDefault="00A64D40" w:rsidP="001532C5">
          <w:pPr>
            <w:spacing w:after="0" w:line="276" w:lineRule="auto"/>
            <w:rPr>
              <w:rFonts w:ascii="Arial" w:hAnsi="Arial" w:cs="Arial"/>
              <w:b/>
              <w:noProof/>
              <w:sz w:val="24"/>
              <w:szCs w:val="24"/>
            </w:rPr>
          </w:pPr>
          <w:r w:rsidRPr="0043627B">
            <w:rPr>
              <w:rFonts w:ascii="Arial" w:eastAsiaTheme="minorEastAsia" w:hAnsi="Arial" w:cs="Arial"/>
              <w:noProof/>
              <w:sz w:val="24"/>
              <w:szCs w:val="24"/>
              <w:lang w:val="es-ES_tradnl" w:eastAsia="es-ES"/>
            </w:rPr>
            <mc:AlternateContent>
              <mc:Choice Requires="wps">
                <w:drawing>
                  <wp:anchor distT="0" distB="0" distL="114300" distR="114300" simplePos="0" relativeHeight="251697664" behindDoc="0" locked="0" layoutInCell="1" allowOverlap="1" wp14:anchorId="1048A8E9" wp14:editId="4E84ACB7">
                    <wp:simplePos x="0" y="0"/>
                    <wp:positionH relativeFrom="column">
                      <wp:posOffset>116205</wp:posOffset>
                    </wp:positionH>
                    <wp:positionV relativeFrom="paragraph">
                      <wp:posOffset>2886710</wp:posOffset>
                    </wp:positionV>
                    <wp:extent cx="6056630" cy="2529840"/>
                    <wp:effectExtent l="0" t="0" r="0" b="3810"/>
                    <wp:wrapNone/>
                    <wp:docPr id="4" name="Cuadro de texto 4"/>
                    <wp:cNvGraphicFramePr/>
                    <a:graphic xmlns:a="http://schemas.openxmlformats.org/drawingml/2006/main">
                      <a:graphicData uri="http://schemas.microsoft.com/office/word/2010/wordprocessingShape">
                        <wps:wsp>
                          <wps:cNvSpPr txBox="1"/>
                          <wps:spPr>
                            <a:xfrm>
                              <a:off x="0" y="0"/>
                              <a:ext cx="6056630" cy="2529840"/>
                            </a:xfrm>
                            <a:prstGeom prst="rect">
                              <a:avLst/>
                            </a:prstGeom>
                            <a:noFill/>
                            <a:ln w="6350">
                              <a:noFill/>
                            </a:ln>
                          </wps:spPr>
                          <wps:txbx>
                            <w:txbxContent>
                              <w:p w14:paraId="3A6C5352" w14:textId="6F26A50D" w:rsidR="00AD7C6B" w:rsidRPr="00A935D4" w:rsidRDefault="008D27BD" w:rsidP="00AD7C6B">
                                <w:pPr>
                                  <w:jc w:val="right"/>
                                  <w:rPr>
                                    <w:rFonts w:ascii="Arial" w:hAnsi="Arial" w:cs="Arial"/>
                                    <w:color w:val="FFFFFF" w:themeColor="background1"/>
                                    <w:sz w:val="56"/>
                                    <w:szCs w:val="80"/>
                                  </w:rPr>
                                </w:pPr>
                                <w:r w:rsidRPr="00A935D4">
                                  <w:rPr>
                                    <w:rFonts w:ascii="Arial" w:hAnsi="Arial" w:cs="Arial"/>
                                    <w:color w:val="FFFFFF" w:themeColor="background1"/>
                                    <w:sz w:val="56"/>
                                    <w:szCs w:val="80"/>
                                  </w:rPr>
                                  <w:t>N.º</w:t>
                                </w:r>
                                <w:r w:rsidR="00AD7C6B" w:rsidRPr="00A935D4">
                                  <w:rPr>
                                    <w:rFonts w:ascii="Arial" w:hAnsi="Arial" w:cs="Arial"/>
                                    <w:color w:val="FFFFFF" w:themeColor="background1"/>
                                    <w:sz w:val="56"/>
                                    <w:szCs w:val="80"/>
                                  </w:rPr>
                                  <w:t xml:space="preserve"> </w:t>
                                </w:r>
                                <w:r w:rsidR="0018348A" w:rsidRPr="00A935D4">
                                  <w:rPr>
                                    <w:rFonts w:ascii="Arial" w:hAnsi="Arial" w:cs="Arial"/>
                                    <w:color w:val="FFFFFF" w:themeColor="background1"/>
                                    <w:sz w:val="56"/>
                                    <w:szCs w:val="80"/>
                                  </w:rPr>
                                  <w:t>AI-INF-</w:t>
                                </w:r>
                                <w:r w:rsidR="00292BBD">
                                  <w:rPr>
                                    <w:rFonts w:ascii="Arial" w:hAnsi="Arial" w:cs="Arial"/>
                                    <w:color w:val="FFFFFF" w:themeColor="background1"/>
                                    <w:sz w:val="56"/>
                                    <w:szCs w:val="80"/>
                                  </w:rPr>
                                  <w:t>CI</w:t>
                                </w:r>
                                <w:r w:rsidR="0018348A" w:rsidRPr="00A935D4">
                                  <w:rPr>
                                    <w:rFonts w:ascii="Arial" w:hAnsi="Arial" w:cs="Arial"/>
                                    <w:color w:val="FFFFFF" w:themeColor="background1"/>
                                    <w:sz w:val="56"/>
                                    <w:szCs w:val="80"/>
                                  </w:rPr>
                                  <w:t>-</w:t>
                                </w:r>
                                <w:r w:rsidR="00E74D8E" w:rsidRPr="00A935D4">
                                  <w:rPr>
                                    <w:rFonts w:ascii="Arial" w:hAnsi="Arial" w:cs="Arial"/>
                                    <w:color w:val="FFFFFF" w:themeColor="background1"/>
                                    <w:sz w:val="56"/>
                                    <w:szCs w:val="80"/>
                                  </w:rPr>
                                  <w:t>0</w:t>
                                </w:r>
                                <w:r w:rsidR="00C12829">
                                  <w:rPr>
                                    <w:rFonts w:ascii="Arial" w:hAnsi="Arial" w:cs="Arial"/>
                                    <w:color w:val="FFFFFF" w:themeColor="background1"/>
                                    <w:sz w:val="56"/>
                                    <w:szCs w:val="80"/>
                                  </w:rPr>
                                  <w:t>12</w:t>
                                </w:r>
                                <w:r w:rsidR="0018348A" w:rsidRPr="00A935D4">
                                  <w:rPr>
                                    <w:rFonts w:ascii="Arial" w:hAnsi="Arial" w:cs="Arial"/>
                                    <w:color w:val="FFFFFF" w:themeColor="background1"/>
                                    <w:sz w:val="56"/>
                                    <w:szCs w:val="80"/>
                                  </w:rPr>
                                  <w:t>-2022</w:t>
                                </w:r>
                              </w:p>
                              <w:p w14:paraId="68C54AC7" w14:textId="77777777" w:rsidR="00AD7C6B" w:rsidRPr="00A64D40" w:rsidRDefault="00847048" w:rsidP="004C16E7">
                                <w:pPr>
                                  <w:jc w:val="center"/>
                                  <w:rPr>
                                    <w:rFonts w:ascii="Arial" w:hAnsi="Arial" w:cs="Arial"/>
                                    <w:color w:val="FFFFFF" w:themeColor="background1"/>
                                    <w:sz w:val="52"/>
                                    <w:szCs w:val="72"/>
                                  </w:rPr>
                                </w:pPr>
                                <w:r>
                                  <w:rPr>
                                    <w:rFonts w:ascii="Arial" w:hAnsi="Arial" w:cs="Arial"/>
                                    <w:color w:val="FFFFFF" w:themeColor="background1"/>
                                    <w:sz w:val="52"/>
                                    <w:szCs w:val="72"/>
                                  </w:rPr>
                                  <w:t>Informe sobre revisión de expedientes en el Departamento Normativo de la Aduana Limón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8A8E9" id="_x0000_t202" coordsize="21600,21600" o:spt="202" path="m,l,21600r21600,l21600,xe">
                    <v:stroke joinstyle="miter"/>
                    <v:path gradientshapeok="t" o:connecttype="rect"/>
                  </v:shapetype>
                  <v:shape id="Cuadro de texto 4" o:spid="_x0000_s1026" type="#_x0000_t202" style="position:absolute;margin-left:9.15pt;margin-top:227.3pt;width:476.9pt;height:199.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" filled="f" stroked="f" strokeweight=".5pt">
                    <v:textbox>
                      <w:txbxContent>
                        <w:p w14:paraId="3A6C5352" w14:textId="6F26A50D" w:rsidR="00AD7C6B" w:rsidRPr="00A935D4" w:rsidRDefault="008D27BD" w:rsidP="00AD7C6B">
                          <w:pPr>
                            <w:jc w:val="right"/>
                            <w:rPr>
                              <w:rFonts w:ascii="Arial" w:hAnsi="Arial" w:cs="Arial"/>
                              <w:color w:val="FFFFFF" w:themeColor="background1"/>
                              <w:sz w:val="56"/>
                              <w:szCs w:val="80"/>
                            </w:rPr>
                          </w:pPr>
                          <w:r w:rsidRPr="00A935D4">
                            <w:rPr>
                              <w:rFonts w:ascii="Arial" w:hAnsi="Arial" w:cs="Arial"/>
                              <w:color w:val="FFFFFF" w:themeColor="background1"/>
                              <w:sz w:val="56"/>
                              <w:szCs w:val="80"/>
                            </w:rPr>
                            <w:t>N.º</w:t>
                          </w:r>
                          <w:r w:rsidR="00AD7C6B" w:rsidRPr="00A935D4">
                            <w:rPr>
                              <w:rFonts w:ascii="Arial" w:hAnsi="Arial" w:cs="Arial"/>
                              <w:color w:val="FFFFFF" w:themeColor="background1"/>
                              <w:sz w:val="56"/>
                              <w:szCs w:val="80"/>
                            </w:rPr>
                            <w:t xml:space="preserve"> </w:t>
                          </w:r>
                          <w:r w:rsidR="0018348A" w:rsidRPr="00A935D4">
                            <w:rPr>
                              <w:rFonts w:ascii="Arial" w:hAnsi="Arial" w:cs="Arial"/>
                              <w:color w:val="FFFFFF" w:themeColor="background1"/>
                              <w:sz w:val="56"/>
                              <w:szCs w:val="80"/>
                            </w:rPr>
                            <w:t>AI-INF-</w:t>
                          </w:r>
                          <w:r w:rsidR="00292BBD">
                            <w:rPr>
                              <w:rFonts w:ascii="Arial" w:hAnsi="Arial" w:cs="Arial"/>
                              <w:color w:val="FFFFFF" w:themeColor="background1"/>
                              <w:sz w:val="56"/>
                              <w:szCs w:val="80"/>
                            </w:rPr>
                            <w:t>CI</w:t>
                          </w:r>
                          <w:r w:rsidR="0018348A" w:rsidRPr="00A935D4">
                            <w:rPr>
                              <w:rFonts w:ascii="Arial" w:hAnsi="Arial" w:cs="Arial"/>
                              <w:color w:val="FFFFFF" w:themeColor="background1"/>
                              <w:sz w:val="56"/>
                              <w:szCs w:val="80"/>
                            </w:rPr>
                            <w:t>-</w:t>
                          </w:r>
                          <w:r w:rsidR="00E74D8E" w:rsidRPr="00A935D4">
                            <w:rPr>
                              <w:rFonts w:ascii="Arial" w:hAnsi="Arial" w:cs="Arial"/>
                              <w:color w:val="FFFFFF" w:themeColor="background1"/>
                              <w:sz w:val="56"/>
                              <w:szCs w:val="80"/>
                            </w:rPr>
                            <w:t>0</w:t>
                          </w:r>
                          <w:r w:rsidR="00C12829">
                            <w:rPr>
                              <w:rFonts w:ascii="Arial" w:hAnsi="Arial" w:cs="Arial"/>
                              <w:color w:val="FFFFFF" w:themeColor="background1"/>
                              <w:sz w:val="56"/>
                              <w:szCs w:val="80"/>
                            </w:rPr>
                            <w:t>12</w:t>
                          </w:r>
                          <w:r w:rsidR="0018348A" w:rsidRPr="00A935D4">
                            <w:rPr>
                              <w:rFonts w:ascii="Arial" w:hAnsi="Arial" w:cs="Arial"/>
                              <w:color w:val="FFFFFF" w:themeColor="background1"/>
                              <w:sz w:val="56"/>
                              <w:szCs w:val="80"/>
                            </w:rPr>
                            <w:t>-2022</w:t>
                          </w:r>
                        </w:p>
                        <w:p w14:paraId="68C54AC7" w14:textId="77777777" w:rsidR="00AD7C6B" w:rsidRPr="00A64D40" w:rsidRDefault="00847048" w:rsidP="004C16E7">
                          <w:pPr>
                            <w:jc w:val="center"/>
                            <w:rPr>
                              <w:rFonts w:ascii="Arial" w:hAnsi="Arial" w:cs="Arial"/>
                              <w:color w:val="FFFFFF" w:themeColor="background1"/>
                              <w:sz w:val="52"/>
                              <w:szCs w:val="72"/>
                            </w:rPr>
                          </w:pPr>
                          <w:r>
                            <w:rPr>
                              <w:rFonts w:ascii="Arial" w:hAnsi="Arial" w:cs="Arial"/>
                              <w:color w:val="FFFFFF" w:themeColor="background1"/>
                              <w:sz w:val="52"/>
                              <w:szCs w:val="72"/>
                            </w:rPr>
                            <w:t>Informe sobre revisión de expedientes en el Departamento Normativo de la Aduana Limón</w:t>
                          </w:r>
                        </w:p>
                      </w:txbxContent>
                    </v:textbox>
                  </v:shape>
                </w:pict>
              </mc:Fallback>
            </mc:AlternateContent>
          </w:r>
          <w:r w:rsidR="00AD7C6B" w:rsidRPr="0043627B">
            <w:rPr>
              <w:rFonts w:ascii="Arial" w:hAnsi="Arial" w:cs="Arial"/>
              <w:b/>
              <w:noProof/>
              <w:sz w:val="24"/>
              <w:szCs w:val="24"/>
            </w:rPr>
            <w:drawing>
              <wp:anchor distT="0" distB="0" distL="114300" distR="114300" simplePos="0" relativeHeight="251624960" behindDoc="1" locked="0" layoutInCell="1" allowOverlap="1" wp14:anchorId="52E2B98D" wp14:editId="5EF54497">
                <wp:simplePos x="0" y="0"/>
                <wp:positionH relativeFrom="page">
                  <wp:align>left</wp:align>
                </wp:positionH>
                <wp:positionV relativeFrom="page">
                  <wp:align>top</wp:align>
                </wp:positionV>
                <wp:extent cx="7961630" cy="10050780"/>
                <wp:effectExtent l="0" t="0" r="1270" b="762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rtadas para inform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61630" cy="10050780"/>
                        </a:xfrm>
                        <a:prstGeom prst="rect">
                          <a:avLst/>
                        </a:prstGeom>
                      </pic:spPr>
                    </pic:pic>
                  </a:graphicData>
                </a:graphic>
                <wp14:sizeRelV relativeFrom="margin">
                  <wp14:pctHeight>0</wp14:pctHeight>
                </wp14:sizeRelV>
              </wp:anchor>
            </w:drawing>
          </w:r>
          <w:r w:rsidR="00AD7C6B" w:rsidRPr="0043627B">
            <w:rPr>
              <w:rFonts w:ascii="Arial" w:hAnsi="Arial" w:cs="Arial"/>
              <w:noProof/>
              <w:sz w:val="24"/>
              <w:szCs w:val="24"/>
              <w:lang w:eastAsia="es-CR"/>
            </w:rPr>
            <mc:AlternateContent>
              <mc:Choice Requires="wps">
                <w:drawing>
                  <wp:anchor distT="0" distB="0" distL="114300" distR="114300" simplePos="0" relativeHeight="251707904" behindDoc="0" locked="0" layoutInCell="1" allowOverlap="1" wp14:anchorId="0255440E" wp14:editId="1C206F7B">
                    <wp:simplePos x="0" y="0"/>
                    <wp:positionH relativeFrom="margin">
                      <wp:align>center</wp:align>
                    </wp:positionH>
                    <wp:positionV relativeFrom="paragraph">
                      <wp:posOffset>5806440</wp:posOffset>
                    </wp:positionV>
                    <wp:extent cx="6629400" cy="960120"/>
                    <wp:effectExtent l="0" t="0" r="0" b="0"/>
                    <wp:wrapSquare wrapText="bothSides"/>
                    <wp:docPr id="7" name="Text Box 5"/>
                    <wp:cNvGraphicFramePr/>
                    <a:graphic xmlns:a="http://schemas.openxmlformats.org/drawingml/2006/main">
                      <a:graphicData uri="http://schemas.microsoft.com/office/word/2010/wordprocessingShape">
                        <wps:wsp>
                          <wps:cNvSpPr txBox="1"/>
                          <wps:spPr>
                            <a:xfrm>
                              <a:off x="0" y="0"/>
                              <a:ext cx="6629400" cy="9601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80D610" w14:textId="77777777" w:rsidR="00AD7C6B" w:rsidRDefault="00AD7C6B"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Auditoría Interna</w:t>
                                </w:r>
                              </w:p>
                              <w:p w14:paraId="19A1193A" w14:textId="77777777" w:rsidR="00AD7C6B" w:rsidRPr="00AD7C6B" w:rsidRDefault="00A64D40"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5440E" id="Text Box 5" o:spid="_x0000_s1027" type="#_x0000_t202" style="position:absolute;margin-left:0;margin-top:457.2pt;width:522pt;height:75.6pt;z-index:251707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" filled="f" stroked="f">
                    <v:textbox>
                      <w:txbxContent>
                        <w:p w14:paraId="7080D610" w14:textId="77777777" w:rsidR="00AD7C6B" w:rsidRDefault="00AD7C6B"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Auditoría Interna</w:t>
                          </w:r>
                        </w:p>
                        <w:p w14:paraId="19A1193A" w14:textId="77777777" w:rsidR="00AD7C6B" w:rsidRPr="00AD7C6B" w:rsidRDefault="00A64D40"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2022</w:t>
                          </w:r>
                        </w:p>
                      </w:txbxContent>
                    </v:textbox>
                    <w10:wrap type="square" anchorx="margin"/>
                  </v:shape>
                </w:pict>
              </mc:Fallback>
            </mc:AlternateContent>
          </w:r>
        </w:p>
      </w:sdtContent>
    </w:sdt>
    <w:bookmarkEnd w:id="2" w:displacedByCustomXml="prev"/>
    <w:p w14:paraId="6A62E5B3" w14:textId="77777777" w:rsidR="00103A37" w:rsidRDefault="00103A37" w:rsidP="00A64D40">
      <w:pPr>
        <w:autoSpaceDE w:val="0"/>
        <w:autoSpaceDN w:val="0"/>
        <w:adjustRightInd w:val="0"/>
        <w:spacing w:after="0" w:line="240" w:lineRule="auto"/>
        <w:jc w:val="right"/>
        <w:rPr>
          <w:rFonts w:ascii="Arial" w:hAnsi="Arial" w:cs="Arial"/>
          <w:color w:val="000000"/>
          <w:sz w:val="24"/>
          <w:szCs w:val="24"/>
        </w:rPr>
      </w:pPr>
    </w:p>
    <w:p w14:paraId="6F12E894" w14:textId="77777777" w:rsidR="00103A37" w:rsidRPr="00103A37" w:rsidRDefault="00103A37" w:rsidP="00A64D40">
      <w:pPr>
        <w:autoSpaceDE w:val="0"/>
        <w:autoSpaceDN w:val="0"/>
        <w:adjustRightInd w:val="0"/>
        <w:spacing w:after="0" w:line="240" w:lineRule="auto"/>
        <w:jc w:val="right"/>
        <w:rPr>
          <w:rFonts w:ascii="Arial" w:hAnsi="Arial" w:cs="Arial"/>
          <w:color w:val="000000"/>
          <w:szCs w:val="24"/>
        </w:rPr>
      </w:pPr>
    </w:p>
    <w:p w14:paraId="43716CD4" w14:textId="77777777" w:rsidR="00103A37" w:rsidRDefault="00103A37" w:rsidP="00103A37">
      <w:pPr>
        <w:autoSpaceDE w:val="0"/>
        <w:autoSpaceDN w:val="0"/>
        <w:adjustRightInd w:val="0"/>
        <w:spacing w:after="0" w:line="240" w:lineRule="auto"/>
        <w:jc w:val="center"/>
        <w:rPr>
          <w:rFonts w:ascii="Arial" w:hAnsi="Arial" w:cs="Arial"/>
          <w:color w:val="000000"/>
          <w:szCs w:val="24"/>
        </w:rPr>
      </w:pPr>
    </w:p>
    <w:sdt>
      <w:sdtPr>
        <w:rPr>
          <w:rFonts w:ascii="Arial" w:hAnsi="Arial" w:cs="Arial"/>
          <w:b/>
          <w:sz w:val="24"/>
          <w:szCs w:val="24"/>
        </w:rPr>
        <w:id w:val="-1166481374"/>
        <w:docPartObj>
          <w:docPartGallery w:val="Table of Contents"/>
          <w:docPartUnique/>
        </w:docPartObj>
      </w:sdtPr>
      <w:sdtEndPr>
        <w:rPr>
          <w:b w:val="0"/>
        </w:rPr>
      </w:sdtEndPr>
      <w:sdtContent>
        <w:p w14:paraId="7168CC9E" w14:textId="77777777" w:rsidR="00801429" w:rsidRPr="00F40C2B" w:rsidRDefault="00801429" w:rsidP="00801429">
          <w:pPr>
            <w:keepNext/>
            <w:keepLines/>
            <w:spacing w:after="0" w:line="276" w:lineRule="auto"/>
            <w:rPr>
              <w:rFonts w:ascii="Arial" w:eastAsiaTheme="majorEastAsia" w:hAnsi="Arial" w:cs="Arial"/>
              <w:b/>
              <w:bCs/>
              <w:color w:val="44546A" w:themeColor="text2"/>
              <w:sz w:val="24"/>
              <w:szCs w:val="24"/>
              <w:lang w:eastAsia="es-CR"/>
            </w:rPr>
          </w:pPr>
          <w:r w:rsidRPr="00F40C2B">
            <w:rPr>
              <w:rFonts w:ascii="Arial" w:eastAsiaTheme="majorEastAsia" w:hAnsi="Arial" w:cs="Arial"/>
              <w:b/>
              <w:bCs/>
              <w:color w:val="44546A" w:themeColor="text2"/>
              <w:sz w:val="24"/>
              <w:szCs w:val="24"/>
              <w:lang w:eastAsia="es-CR"/>
            </w:rPr>
            <w:t>CONTENIDO</w:t>
          </w:r>
        </w:p>
        <w:p w14:paraId="26326CA3" w14:textId="63A094AE" w:rsidR="004C16E7" w:rsidRPr="0016674E" w:rsidRDefault="00801429">
          <w:pPr>
            <w:pStyle w:val="TDC1"/>
            <w:tabs>
              <w:tab w:val="right" w:leader="dot" w:pos="8828"/>
            </w:tabs>
            <w:rPr>
              <w:rFonts w:ascii="Arial" w:eastAsiaTheme="minorEastAsia" w:hAnsi="Arial" w:cs="Arial"/>
              <w:noProof/>
              <w:lang w:eastAsia="es-CR"/>
            </w:rPr>
          </w:pPr>
          <w:r w:rsidRPr="00883923">
            <w:rPr>
              <w:rFonts w:ascii="Arial" w:hAnsi="Arial" w:cs="Arial"/>
              <w:lang w:val="es-ES_tradnl"/>
            </w:rPr>
            <w:fldChar w:fldCharType="begin"/>
          </w:r>
          <w:r w:rsidRPr="00883923">
            <w:rPr>
              <w:rFonts w:ascii="Arial" w:hAnsi="Arial" w:cs="Arial"/>
            </w:rPr>
            <w:instrText xml:space="preserve"> TOC \o "1-3" \h \z \u </w:instrText>
          </w:r>
          <w:r w:rsidRPr="00883923">
            <w:rPr>
              <w:rFonts w:ascii="Arial" w:hAnsi="Arial" w:cs="Arial"/>
              <w:lang w:val="es-ES_tradnl"/>
            </w:rPr>
            <w:fldChar w:fldCharType="separate"/>
          </w:r>
          <w:hyperlink w:anchor="_Toc118798804" w:history="1">
            <w:r w:rsidR="004C16E7" w:rsidRPr="0016674E">
              <w:rPr>
                <w:rStyle w:val="Hipervnculo"/>
                <w:rFonts w:ascii="Arial" w:hAnsi="Arial" w:cs="Arial"/>
                <w:b/>
                <w:bCs/>
                <w:noProof/>
                <w:kern w:val="28"/>
                <w:lang w:eastAsia="es-ES"/>
              </w:rPr>
              <w:t>RESUMEN EJECUTIVO</w:t>
            </w:r>
            <w:r w:rsidR="004C16E7" w:rsidRPr="0016674E">
              <w:rPr>
                <w:rFonts w:ascii="Arial" w:hAnsi="Arial" w:cs="Arial"/>
                <w:noProof/>
                <w:webHidden/>
              </w:rPr>
              <w:tab/>
            </w:r>
            <w:r w:rsidR="004C16E7" w:rsidRPr="0016674E">
              <w:rPr>
                <w:rFonts w:ascii="Arial" w:hAnsi="Arial" w:cs="Arial"/>
                <w:noProof/>
                <w:webHidden/>
              </w:rPr>
              <w:fldChar w:fldCharType="begin"/>
            </w:r>
            <w:r w:rsidR="004C16E7" w:rsidRPr="0016674E">
              <w:rPr>
                <w:rFonts w:ascii="Arial" w:hAnsi="Arial" w:cs="Arial"/>
                <w:noProof/>
                <w:webHidden/>
              </w:rPr>
              <w:instrText xml:space="preserve"> PAGEREF _Toc118798804 \h </w:instrText>
            </w:r>
            <w:r w:rsidR="004C16E7" w:rsidRPr="0016674E">
              <w:rPr>
                <w:rFonts w:ascii="Arial" w:hAnsi="Arial" w:cs="Arial"/>
                <w:noProof/>
                <w:webHidden/>
              </w:rPr>
            </w:r>
            <w:r w:rsidR="004C16E7" w:rsidRPr="0016674E">
              <w:rPr>
                <w:rFonts w:ascii="Arial" w:hAnsi="Arial" w:cs="Arial"/>
                <w:noProof/>
                <w:webHidden/>
              </w:rPr>
              <w:fldChar w:fldCharType="separate"/>
            </w:r>
            <w:r w:rsidR="006F2BFD">
              <w:rPr>
                <w:rFonts w:ascii="Arial" w:hAnsi="Arial" w:cs="Arial"/>
                <w:noProof/>
                <w:webHidden/>
              </w:rPr>
              <w:t>3</w:t>
            </w:r>
            <w:r w:rsidR="004C16E7" w:rsidRPr="0016674E">
              <w:rPr>
                <w:rFonts w:ascii="Arial" w:hAnsi="Arial" w:cs="Arial"/>
                <w:noProof/>
                <w:webHidden/>
              </w:rPr>
              <w:fldChar w:fldCharType="end"/>
            </w:r>
          </w:hyperlink>
        </w:p>
        <w:p w14:paraId="777E60F5" w14:textId="079C740C" w:rsidR="004C16E7" w:rsidRPr="0016674E" w:rsidRDefault="001B5644">
          <w:pPr>
            <w:pStyle w:val="TDC1"/>
            <w:tabs>
              <w:tab w:val="left" w:pos="440"/>
              <w:tab w:val="right" w:leader="dot" w:pos="8828"/>
            </w:tabs>
            <w:rPr>
              <w:rFonts w:ascii="Arial" w:eastAsiaTheme="minorEastAsia" w:hAnsi="Arial" w:cs="Arial"/>
              <w:noProof/>
              <w:lang w:eastAsia="es-CR"/>
            </w:rPr>
          </w:pPr>
          <w:hyperlink w:anchor="_Toc118798805" w:history="1">
            <w:r w:rsidR="004C16E7" w:rsidRPr="0016674E">
              <w:rPr>
                <w:rStyle w:val="Hipervnculo"/>
                <w:rFonts w:ascii="Arial" w:hAnsi="Arial" w:cs="Arial"/>
                <w:b/>
                <w:bCs/>
                <w:noProof/>
                <w:kern w:val="28"/>
                <w:lang w:eastAsia="es-ES"/>
              </w:rPr>
              <w:t>1.</w:t>
            </w:r>
            <w:r w:rsidR="004C16E7" w:rsidRPr="0016674E">
              <w:rPr>
                <w:rFonts w:ascii="Arial" w:eastAsiaTheme="minorEastAsia" w:hAnsi="Arial" w:cs="Arial"/>
                <w:noProof/>
                <w:lang w:eastAsia="es-CR"/>
              </w:rPr>
              <w:tab/>
            </w:r>
            <w:r w:rsidR="004C16E7" w:rsidRPr="0016674E">
              <w:rPr>
                <w:rStyle w:val="Hipervnculo"/>
                <w:rFonts w:ascii="Arial" w:hAnsi="Arial" w:cs="Arial"/>
                <w:b/>
                <w:bCs/>
                <w:noProof/>
                <w:kern w:val="28"/>
                <w:lang w:eastAsia="es-ES"/>
              </w:rPr>
              <w:t>INTRODUCCIÓN</w:t>
            </w:r>
            <w:r w:rsidR="004C16E7" w:rsidRPr="0016674E">
              <w:rPr>
                <w:rFonts w:ascii="Arial" w:hAnsi="Arial" w:cs="Arial"/>
                <w:noProof/>
                <w:webHidden/>
              </w:rPr>
              <w:tab/>
            </w:r>
            <w:r w:rsidR="004C16E7" w:rsidRPr="0016674E">
              <w:rPr>
                <w:rFonts w:ascii="Arial" w:hAnsi="Arial" w:cs="Arial"/>
                <w:noProof/>
                <w:webHidden/>
              </w:rPr>
              <w:fldChar w:fldCharType="begin"/>
            </w:r>
            <w:r w:rsidR="004C16E7" w:rsidRPr="0016674E">
              <w:rPr>
                <w:rFonts w:ascii="Arial" w:hAnsi="Arial" w:cs="Arial"/>
                <w:noProof/>
                <w:webHidden/>
              </w:rPr>
              <w:instrText xml:space="preserve"> PAGEREF _Toc118798805 \h </w:instrText>
            </w:r>
            <w:r w:rsidR="004C16E7" w:rsidRPr="0016674E">
              <w:rPr>
                <w:rFonts w:ascii="Arial" w:hAnsi="Arial" w:cs="Arial"/>
                <w:noProof/>
                <w:webHidden/>
              </w:rPr>
            </w:r>
            <w:r w:rsidR="004C16E7" w:rsidRPr="0016674E">
              <w:rPr>
                <w:rFonts w:ascii="Arial" w:hAnsi="Arial" w:cs="Arial"/>
                <w:noProof/>
                <w:webHidden/>
              </w:rPr>
              <w:fldChar w:fldCharType="separate"/>
            </w:r>
            <w:r w:rsidR="006F2BFD">
              <w:rPr>
                <w:rFonts w:ascii="Arial" w:hAnsi="Arial" w:cs="Arial"/>
                <w:noProof/>
                <w:webHidden/>
              </w:rPr>
              <w:t>5</w:t>
            </w:r>
            <w:r w:rsidR="004C16E7" w:rsidRPr="0016674E">
              <w:rPr>
                <w:rFonts w:ascii="Arial" w:hAnsi="Arial" w:cs="Arial"/>
                <w:noProof/>
                <w:webHidden/>
              </w:rPr>
              <w:fldChar w:fldCharType="end"/>
            </w:r>
          </w:hyperlink>
        </w:p>
        <w:p w14:paraId="465A9C9A" w14:textId="203FEDE6" w:rsidR="004C16E7" w:rsidRPr="0016674E" w:rsidRDefault="001B5644">
          <w:pPr>
            <w:pStyle w:val="TDC2"/>
            <w:tabs>
              <w:tab w:val="left" w:pos="880"/>
              <w:tab w:val="right" w:leader="dot" w:pos="8828"/>
            </w:tabs>
            <w:rPr>
              <w:rFonts w:ascii="Arial" w:eastAsiaTheme="minorEastAsia" w:hAnsi="Arial" w:cs="Arial"/>
              <w:noProof/>
              <w:lang w:eastAsia="es-CR"/>
            </w:rPr>
          </w:pPr>
          <w:hyperlink w:anchor="_Toc118798806" w:history="1">
            <w:r w:rsidR="004C16E7" w:rsidRPr="0016674E">
              <w:rPr>
                <w:rStyle w:val="Hipervnculo"/>
                <w:rFonts w:ascii="Arial" w:hAnsi="Arial" w:cs="Arial"/>
                <w:b/>
                <w:noProof/>
                <w:lang w:val="es-ES_tradnl" w:eastAsia="es-ES"/>
              </w:rPr>
              <w:t>1.1.</w:t>
            </w:r>
            <w:r w:rsidR="004C16E7" w:rsidRPr="0016674E">
              <w:rPr>
                <w:rFonts w:ascii="Arial" w:eastAsiaTheme="minorEastAsia" w:hAnsi="Arial" w:cs="Arial"/>
                <w:noProof/>
                <w:lang w:eastAsia="es-CR"/>
              </w:rPr>
              <w:tab/>
            </w:r>
            <w:r w:rsidR="004C16E7" w:rsidRPr="0016674E">
              <w:rPr>
                <w:rStyle w:val="Hipervnculo"/>
                <w:rFonts w:ascii="Arial" w:hAnsi="Arial" w:cs="Arial"/>
                <w:b/>
                <w:noProof/>
                <w:lang w:val="es-ES_tradnl" w:eastAsia="es-ES"/>
              </w:rPr>
              <w:t>Origen</w:t>
            </w:r>
            <w:r w:rsidR="004C16E7" w:rsidRPr="0016674E">
              <w:rPr>
                <w:rFonts w:ascii="Arial" w:hAnsi="Arial" w:cs="Arial"/>
                <w:noProof/>
                <w:webHidden/>
              </w:rPr>
              <w:tab/>
            </w:r>
            <w:r w:rsidR="004C16E7" w:rsidRPr="0016674E">
              <w:rPr>
                <w:rFonts w:ascii="Arial" w:hAnsi="Arial" w:cs="Arial"/>
                <w:noProof/>
                <w:webHidden/>
              </w:rPr>
              <w:fldChar w:fldCharType="begin"/>
            </w:r>
            <w:r w:rsidR="004C16E7" w:rsidRPr="0016674E">
              <w:rPr>
                <w:rFonts w:ascii="Arial" w:hAnsi="Arial" w:cs="Arial"/>
                <w:noProof/>
                <w:webHidden/>
              </w:rPr>
              <w:instrText xml:space="preserve"> PAGEREF _Toc118798806 \h </w:instrText>
            </w:r>
            <w:r w:rsidR="004C16E7" w:rsidRPr="0016674E">
              <w:rPr>
                <w:rFonts w:ascii="Arial" w:hAnsi="Arial" w:cs="Arial"/>
                <w:noProof/>
                <w:webHidden/>
              </w:rPr>
            </w:r>
            <w:r w:rsidR="004C16E7" w:rsidRPr="0016674E">
              <w:rPr>
                <w:rFonts w:ascii="Arial" w:hAnsi="Arial" w:cs="Arial"/>
                <w:noProof/>
                <w:webHidden/>
              </w:rPr>
              <w:fldChar w:fldCharType="separate"/>
            </w:r>
            <w:r w:rsidR="006F2BFD">
              <w:rPr>
                <w:rFonts w:ascii="Arial" w:hAnsi="Arial" w:cs="Arial"/>
                <w:noProof/>
                <w:webHidden/>
              </w:rPr>
              <w:t>5</w:t>
            </w:r>
            <w:r w:rsidR="004C16E7" w:rsidRPr="0016674E">
              <w:rPr>
                <w:rFonts w:ascii="Arial" w:hAnsi="Arial" w:cs="Arial"/>
                <w:noProof/>
                <w:webHidden/>
              </w:rPr>
              <w:fldChar w:fldCharType="end"/>
            </w:r>
          </w:hyperlink>
        </w:p>
        <w:p w14:paraId="1D3694B1" w14:textId="5758B37D" w:rsidR="004C16E7" w:rsidRPr="0016674E" w:rsidRDefault="001B5644">
          <w:pPr>
            <w:pStyle w:val="TDC2"/>
            <w:tabs>
              <w:tab w:val="left" w:pos="880"/>
              <w:tab w:val="right" w:leader="dot" w:pos="8828"/>
            </w:tabs>
            <w:rPr>
              <w:rFonts w:ascii="Arial" w:eastAsiaTheme="minorEastAsia" w:hAnsi="Arial" w:cs="Arial"/>
              <w:noProof/>
              <w:lang w:eastAsia="es-CR"/>
            </w:rPr>
          </w:pPr>
          <w:hyperlink w:anchor="_Toc118798807" w:history="1">
            <w:r w:rsidR="004C16E7" w:rsidRPr="0016674E">
              <w:rPr>
                <w:rStyle w:val="Hipervnculo"/>
                <w:rFonts w:ascii="Arial" w:hAnsi="Arial" w:cs="Arial"/>
                <w:b/>
                <w:noProof/>
                <w:lang w:val="es-ES_tradnl" w:eastAsia="es-ES"/>
              </w:rPr>
              <w:t>1.2.</w:t>
            </w:r>
            <w:r w:rsidR="004C16E7" w:rsidRPr="0016674E">
              <w:rPr>
                <w:rFonts w:ascii="Arial" w:eastAsiaTheme="minorEastAsia" w:hAnsi="Arial" w:cs="Arial"/>
                <w:noProof/>
                <w:lang w:eastAsia="es-CR"/>
              </w:rPr>
              <w:tab/>
            </w:r>
            <w:r w:rsidR="004C16E7" w:rsidRPr="0016674E">
              <w:rPr>
                <w:rStyle w:val="Hipervnculo"/>
                <w:rFonts w:ascii="Arial" w:hAnsi="Arial" w:cs="Arial"/>
                <w:b/>
                <w:noProof/>
                <w:lang w:val="es-ES_tradnl" w:eastAsia="es-ES"/>
              </w:rPr>
              <w:t>Objetivo del estudio</w:t>
            </w:r>
            <w:r w:rsidR="004C16E7" w:rsidRPr="0016674E">
              <w:rPr>
                <w:rFonts w:ascii="Arial" w:hAnsi="Arial" w:cs="Arial"/>
                <w:noProof/>
                <w:webHidden/>
              </w:rPr>
              <w:tab/>
            </w:r>
            <w:r w:rsidR="004C16E7" w:rsidRPr="0016674E">
              <w:rPr>
                <w:rFonts w:ascii="Arial" w:hAnsi="Arial" w:cs="Arial"/>
                <w:noProof/>
                <w:webHidden/>
              </w:rPr>
              <w:fldChar w:fldCharType="begin"/>
            </w:r>
            <w:r w:rsidR="004C16E7" w:rsidRPr="0016674E">
              <w:rPr>
                <w:rFonts w:ascii="Arial" w:hAnsi="Arial" w:cs="Arial"/>
                <w:noProof/>
                <w:webHidden/>
              </w:rPr>
              <w:instrText xml:space="preserve"> PAGEREF _Toc118798807 \h </w:instrText>
            </w:r>
            <w:r w:rsidR="004C16E7" w:rsidRPr="0016674E">
              <w:rPr>
                <w:rFonts w:ascii="Arial" w:hAnsi="Arial" w:cs="Arial"/>
                <w:noProof/>
                <w:webHidden/>
              </w:rPr>
            </w:r>
            <w:r w:rsidR="004C16E7" w:rsidRPr="0016674E">
              <w:rPr>
                <w:rFonts w:ascii="Arial" w:hAnsi="Arial" w:cs="Arial"/>
                <w:noProof/>
                <w:webHidden/>
              </w:rPr>
              <w:fldChar w:fldCharType="separate"/>
            </w:r>
            <w:r w:rsidR="006F2BFD">
              <w:rPr>
                <w:rFonts w:ascii="Arial" w:hAnsi="Arial" w:cs="Arial"/>
                <w:noProof/>
                <w:webHidden/>
              </w:rPr>
              <w:t>5</w:t>
            </w:r>
            <w:r w:rsidR="004C16E7" w:rsidRPr="0016674E">
              <w:rPr>
                <w:rFonts w:ascii="Arial" w:hAnsi="Arial" w:cs="Arial"/>
                <w:noProof/>
                <w:webHidden/>
              </w:rPr>
              <w:fldChar w:fldCharType="end"/>
            </w:r>
          </w:hyperlink>
        </w:p>
        <w:p w14:paraId="51F30E7C" w14:textId="45BADAED" w:rsidR="004C16E7" w:rsidRPr="0016674E" w:rsidRDefault="001B5644">
          <w:pPr>
            <w:pStyle w:val="TDC2"/>
            <w:tabs>
              <w:tab w:val="left" w:pos="880"/>
              <w:tab w:val="right" w:leader="dot" w:pos="8828"/>
            </w:tabs>
            <w:rPr>
              <w:rFonts w:ascii="Arial" w:eastAsiaTheme="minorEastAsia" w:hAnsi="Arial" w:cs="Arial"/>
              <w:noProof/>
              <w:lang w:eastAsia="es-CR"/>
            </w:rPr>
          </w:pPr>
          <w:hyperlink w:anchor="_Toc118798808" w:history="1">
            <w:r w:rsidR="004C16E7" w:rsidRPr="0016674E">
              <w:rPr>
                <w:rStyle w:val="Hipervnculo"/>
                <w:rFonts w:ascii="Arial" w:hAnsi="Arial" w:cs="Arial"/>
                <w:b/>
                <w:noProof/>
                <w:lang w:val="es-ES_tradnl" w:eastAsia="es-ES"/>
              </w:rPr>
              <w:t>1.3.</w:t>
            </w:r>
            <w:r w:rsidR="004C16E7" w:rsidRPr="0016674E">
              <w:rPr>
                <w:rFonts w:ascii="Arial" w:eastAsiaTheme="minorEastAsia" w:hAnsi="Arial" w:cs="Arial"/>
                <w:noProof/>
                <w:lang w:eastAsia="es-CR"/>
              </w:rPr>
              <w:tab/>
            </w:r>
            <w:r w:rsidR="004C16E7" w:rsidRPr="0016674E">
              <w:rPr>
                <w:rStyle w:val="Hipervnculo"/>
                <w:rFonts w:ascii="Arial" w:hAnsi="Arial" w:cs="Arial"/>
                <w:b/>
                <w:noProof/>
                <w:lang w:val="es-ES_tradnl" w:eastAsia="es-ES"/>
              </w:rPr>
              <w:t>Alcance</w:t>
            </w:r>
            <w:r w:rsidR="004C16E7" w:rsidRPr="0016674E">
              <w:rPr>
                <w:rFonts w:ascii="Arial" w:hAnsi="Arial" w:cs="Arial"/>
                <w:noProof/>
                <w:webHidden/>
              </w:rPr>
              <w:tab/>
            </w:r>
            <w:r w:rsidR="004C16E7" w:rsidRPr="0016674E">
              <w:rPr>
                <w:rFonts w:ascii="Arial" w:hAnsi="Arial" w:cs="Arial"/>
                <w:noProof/>
                <w:webHidden/>
              </w:rPr>
              <w:fldChar w:fldCharType="begin"/>
            </w:r>
            <w:r w:rsidR="004C16E7" w:rsidRPr="0016674E">
              <w:rPr>
                <w:rFonts w:ascii="Arial" w:hAnsi="Arial" w:cs="Arial"/>
                <w:noProof/>
                <w:webHidden/>
              </w:rPr>
              <w:instrText xml:space="preserve"> PAGEREF _Toc118798808 \h </w:instrText>
            </w:r>
            <w:r w:rsidR="004C16E7" w:rsidRPr="0016674E">
              <w:rPr>
                <w:rFonts w:ascii="Arial" w:hAnsi="Arial" w:cs="Arial"/>
                <w:noProof/>
                <w:webHidden/>
              </w:rPr>
            </w:r>
            <w:r w:rsidR="004C16E7" w:rsidRPr="0016674E">
              <w:rPr>
                <w:rFonts w:ascii="Arial" w:hAnsi="Arial" w:cs="Arial"/>
                <w:noProof/>
                <w:webHidden/>
              </w:rPr>
              <w:fldChar w:fldCharType="separate"/>
            </w:r>
            <w:r w:rsidR="006F2BFD">
              <w:rPr>
                <w:rFonts w:ascii="Arial" w:hAnsi="Arial" w:cs="Arial"/>
                <w:noProof/>
                <w:webHidden/>
              </w:rPr>
              <w:t>5</w:t>
            </w:r>
            <w:r w:rsidR="004C16E7" w:rsidRPr="0016674E">
              <w:rPr>
                <w:rFonts w:ascii="Arial" w:hAnsi="Arial" w:cs="Arial"/>
                <w:noProof/>
                <w:webHidden/>
              </w:rPr>
              <w:fldChar w:fldCharType="end"/>
            </w:r>
          </w:hyperlink>
        </w:p>
        <w:p w14:paraId="747F901F" w14:textId="047F4D13" w:rsidR="004C16E7" w:rsidRPr="0016674E" w:rsidRDefault="001B5644">
          <w:pPr>
            <w:pStyle w:val="TDC2"/>
            <w:tabs>
              <w:tab w:val="left" w:pos="880"/>
              <w:tab w:val="right" w:leader="dot" w:pos="8828"/>
            </w:tabs>
            <w:rPr>
              <w:rFonts w:ascii="Arial" w:eastAsiaTheme="minorEastAsia" w:hAnsi="Arial" w:cs="Arial"/>
              <w:noProof/>
              <w:lang w:eastAsia="es-CR"/>
            </w:rPr>
          </w:pPr>
          <w:hyperlink w:anchor="_Toc118798809" w:history="1">
            <w:r w:rsidR="004C16E7" w:rsidRPr="0016674E">
              <w:rPr>
                <w:rStyle w:val="Hipervnculo"/>
                <w:rFonts w:ascii="Arial" w:hAnsi="Arial" w:cs="Arial"/>
                <w:b/>
                <w:noProof/>
                <w:lang w:val="es-ES_tradnl" w:eastAsia="es-ES"/>
              </w:rPr>
              <w:t>1.4.</w:t>
            </w:r>
            <w:r w:rsidR="004C16E7" w:rsidRPr="0016674E">
              <w:rPr>
                <w:rFonts w:ascii="Arial" w:eastAsiaTheme="minorEastAsia" w:hAnsi="Arial" w:cs="Arial"/>
                <w:noProof/>
                <w:lang w:eastAsia="es-CR"/>
              </w:rPr>
              <w:tab/>
            </w:r>
            <w:r w:rsidR="004C16E7" w:rsidRPr="0016674E">
              <w:rPr>
                <w:rStyle w:val="Hipervnculo"/>
                <w:rFonts w:ascii="Arial" w:hAnsi="Arial" w:cs="Arial"/>
                <w:b/>
                <w:noProof/>
                <w:lang w:val="es-ES_tradnl" w:eastAsia="es-ES"/>
              </w:rPr>
              <w:t>Limitaciones</w:t>
            </w:r>
            <w:r w:rsidR="004C16E7" w:rsidRPr="0016674E">
              <w:rPr>
                <w:rFonts w:ascii="Arial" w:hAnsi="Arial" w:cs="Arial"/>
                <w:noProof/>
                <w:webHidden/>
              </w:rPr>
              <w:tab/>
            </w:r>
            <w:r w:rsidR="004C16E7" w:rsidRPr="0016674E">
              <w:rPr>
                <w:rFonts w:ascii="Arial" w:hAnsi="Arial" w:cs="Arial"/>
                <w:noProof/>
                <w:webHidden/>
              </w:rPr>
              <w:fldChar w:fldCharType="begin"/>
            </w:r>
            <w:r w:rsidR="004C16E7" w:rsidRPr="0016674E">
              <w:rPr>
                <w:rFonts w:ascii="Arial" w:hAnsi="Arial" w:cs="Arial"/>
                <w:noProof/>
                <w:webHidden/>
              </w:rPr>
              <w:instrText xml:space="preserve"> PAGEREF _Toc118798809 \h </w:instrText>
            </w:r>
            <w:r w:rsidR="004C16E7" w:rsidRPr="0016674E">
              <w:rPr>
                <w:rFonts w:ascii="Arial" w:hAnsi="Arial" w:cs="Arial"/>
                <w:noProof/>
                <w:webHidden/>
              </w:rPr>
            </w:r>
            <w:r w:rsidR="004C16E7" w:rsidRPr="0016674E">
              <w:rPr>
                <w:rFonts w:ascii="Arial" w:hAnsi="Arial" w:cs="Arial"/>
                <w:noProof/>
                <w:webHidden/>
              </w:rPr>
              <w:fldChar w:fldCharType="separate"/>
            </w:r>
            <w:r w:rsidR="006F2BFD">
              <w:rPr>
                <w:rFonts w:ascii="Arial" w:hAnsi="Arial" w:cs="Arial"/>
                <w:noProof/>
                <w:webHidden/>
              </w:rPr>
              <w:t>5</w:t>
            </w:r>
            <w:r w:rsidR="004C16E7" w:rsidRPr="0016674E">
              <w:rPr>
                <w:rFonts w:ascii="Arial" w:hAnsi="Arial" w:cs="Arial"/>
                <w:noProof/>
                <w:webHidden/>
              </w:rPr>
              <w:fldChar w:fldCharType="end"/>
            </w:r>
          </w:hyperlink>
        </w:p>
        <w:p w14:paraId="5CC8F6BD" w14:textId="352D6DB9" w:rsidR="004C16E7" w:rsidRPr="0016674E" w:rsidRDefault="001B5644">
          <w:pPr>
            <w:pStyle w:val="TDC2"/>
            <w:tabs>
              <w:tab w:val="left" w:pos="880"/>
              <w:tab w:val="right" w:leader="dot" w:pos="8828"/>
            </w:tabs>
            <w:rPr>
              <w:rFonts w:ascii="Arial" w:eastAsiaTheme="minorEastAsia" w:hAnsi="Arial" w:cs="Arial"/>
              <w:noProof/>
              <w:lang w:eastAsia="es-CR"/>
            </w:rPr>
          </w:pPr>
          <w:hyperlink w:anchor="_Toc118798810" w:history="1">
            <w:r w:rsidR="004C16E7" w:rsidRPr="0016674E">
              <w:rPr>
                <w:rStyle w:val="Hipervnculo"/>
                <w:rFonts w:ascii="Arial" w:hAnsi="Arial" w:cs="Arial"/>
                <w:b/>
                <w:noProof/>
                <w:lang w:val="es-ES_tradnl" w:eastAsia="es-ES"/>
              </w:rPr>
              <w:t>1.5.</w:t>
            </w:r>
            <w:r w:rsidR="004C16E7" w:rsidRPr="0016674E">
              <w:rPr>
                <w:rFonts w:ascii="Arial" w:eastAsiaTheme="minorEastAsia" w:hAnsi="Arial" w:cs="Arial"/>
                <w:noProof/>
                <w:lang w:eastAsia="es-CR"/>
              </w:rPr>
              <w:tab/>
            </w:r>
            <w:r w:rsidR="004C16E7" w:rsidRPr="0016674E">
              <w:rPr>
                <w:rStyle w:val="Hipervnculo"/>
                <w:rFonts w:ascii="Arial" w:hAnsi="Arial" w:cs="Arial"/>
                <w:b/>
                <w:noProof/>
                <w:lang w:val="es-ES_tradnl" w:eastAsia="es-ES"/>
              </w:rPr>
              <w:t>Criterios de evaluación</w:t>
            </w:r>
            <w:r w:rsidR="004C16E7" w:rsidRPr="0016674E">
              <w:rPr>
                <w:rFonts w:ascii="Arial" w:hAnsi="Arial" w:cs="Arial"/>
                <w:noProof/>
                <w:webHidden/>
              </w:rPr>
              <w:tab/>
            </w:r>
            <w:r w:rsidR="004C16E7" w:rsidRPr="0016674E">
              <w:rPr>
                <w:rFonts w:ascii="Arial" w:hAnsi="Arial" w:cs="Arial"/>
                <w:noProof/>
                <w:webHidden/>
              </w:rPr>
              <w:fldChar w:fldCharType="begin"/>
            </w:r>
            <w:r w:rsidR="004C16E7" w:rsidRPr="0016674E">
              <w:rPr>
                <w:rFonts w:ascii="Arial" w:hAnsi="Arial" w:cs="Arial"/>
                <w:noProof/>
                <w:webHidden/>
              </w:rPr>
              <w:instrText xml:space="preserve"> PAGEREF _Toc118798810 \h </w:instrText>
            </w:r>
            <w:r w:rsidR="004C16E7" w:rsidRPr="0016674E">
              <w:rPr>
                <w:rFonts w:ascii="Arial" w:hAnsi="Arial" w:cs="Arial"/>
                <w:noProof/>
                <w:webHidden/>
              </w:rPr>
            </w:r>
            <w:r w:rsidR="004C16E7" w:rsidRPr="0016674E">
              <w:rPr>
                <w:rFonts w:ascii="Arial" w:hAnsi="Arial" w:cs="Arial"/>
                <w:noProof/>
                <w:webHidden/>
              </w:rPr>
              <w:fldChar w:fldCharType="separate"/>
            </w:r>
            <w:r w:rsidR="006F2BFD">
              <w:rPr>
                <w:rFonts w:ascii="Arial" w:hAnsi="Arial" w:cs="Arial"/>
                <w:noProof/>
                <w:webHidden/>
              </w:rPr>
              <w:t>5</w:t>
            </w:r>
            <w:r w:rsidR="004C16E7" w:rsidRPr="0016674E">
              <w:rPr>
                <w:rFonts w:ascii="Arial" w:hAnsi="Arial" w:cs="Arial"/>
                <w:noProof/>
                <w:webHidden/>
              </w:rPr>
              <w:fldChar w:fldCharType="end"/>
            </w:r>
          </w:hyperlink>
        </w:p>
        <w:p w14:paraId="24AE85B5" w14:textId="18D63BA9" w:rsidR="004C16E7" w:rsidRPr="0016674E" w:rsidRDefault="001B5644">
          <w:pPr>
            <w:pStyle w:val="TDC2"/>
            <w:tabs>
              <w:tab w:val="left" w:pos="880"/>
              <w:tab w:val="right" w:leader="dot" w:pos="8828"/>
            </w:tabs>
            <w:rPr>
              <w:rFonts w:ascii="Arial" w:eastAsiaTheme="minorEastAsia" w:hAnsi="Arial" w:cs="Arial"/>
              <w:noProof/>
              <w:lang w:eastAsia="es-CR"/>
            </w:rPr>
          </w:pPr>
          <w:hyperlink w:anchor="_Toc118798811" w:history="1">
            <w:r w:rsidR="004C16E7" w:rsidRPr="0016674E">
              <w:rPr>
                <w:rStyle w:val="Hipervnculo"/>
                <w:rFonts w:ascii="Arial" w:hAnsi="Arial" w:cs="Arial"/>
                <w:b/>
                <w:noProof/>
                <w:lang w:val="es-ES_tradnl" w:eastAsia="es-ES"/>
              </w:rPr>
              <w:t>1.6.</w:t>
            </w:r>
            <w:r w:rsidR="004C16E7" w:rsidRPr="0016674E">
              <w:rPr>
                <w:rFonts w:ascii="Arial" w:eastAsiaTheme="minorEastAsia" w:hAnsi="Arial" w:cs="Arial"/>
                <w:noProof/>
                <w:lang w:eastAsia="es-CR"/>
              </w:rPr>
              <w:tab/>
            </w:r>
            <w:r w:rsidR="004C16E7" w:rsidRPr="0016674E">
              <w:rPr>
                <w:rStyle w:val="Hipervnculo"/>
                <w:rFonts w:ascii="Arial" w:hAnsi="Arial" w:cs="Arial"/>
                <w:b/>
                <w:noProof/>
                <w:lang w:val="es-ES_tradnl" w:eastAsia="es-ES"/>
              </w:rPr>
              <w:t>Metodología aplicada</w:t>
            </w:r>
            <w:r w:rsidR="004C16E7" w:rsidRPr="0016674E">
              <w:rPr>
                <w:rFonts w:ascii="Arial" w:hAnsi="Arial" w:cs="Arial"/>
                <w:noProof/>
                <w:webHidden/>
              </w:rPr>
              <w:tab/>
            </w:r>
            <w:r w:rsidR="004C16E7" w:rsidRPr="0016674E">
              <w:rPr>
                <w:rFonts w:ascii="Arial" w:hAnsi="Arial" w:cs="Arial"/>
                <w:noProof/>
                <w:webHidden/>
              </w:rPr>
              <w:fldChar w:fldCharType="begin"/>
            </w:r>
            <w:r w:rsidR="004C16E7" w:rsidRPr="0016674E">
              <w:rPr>
                <w:rFonts w:ascii="Arial" w:hAnsi="Arial" w:cs="Arial"/>
                <w:noProof/>
                <w:webHidden/>
              </w:rPr>
              <w:instrText xml:space="preserve"> PAGEREF _Toc118798811 \h </w:instrText>
            </w:r>
            <w:r w:rsidR="004C16E7" w:rsidRPr="0016674E">
              <w:rPr>
                <w:rFonts w:ascii="Arial" w:hAnsi="Arial" w:cs="Arial"/>
                <w:noProof/>
                <w:webHidden/>
              </w:rPr>
            </w:r>
            <w:r w:rsidR="004C16E7" w:rsidRPr="0016674E">
              <w:rPr>
                <w:rFonts w:ascii="Arial" w:hAnsi="Arial" w:cs="Arial"/>
                <w:noProof/>
                <w:webHidden/>
              </w:rPr>
              <w:fldChar w:fldCharType="separate"/>
            </w:r>
            <w:r w:rsidR="006F2BFD">
              <w:rPr>
                <w:rFonts w:ascii="Arial" w:hAnsi="Arial" w:cs="Arial"/>
                <w:noProof/>
                <w:webHidden/>
              </w:rPr>
              <w:t>5</w:t>
            </w:r>
            <w:r w:rsidR="004C16E7" w:rsidRPr="0016674E">
              <w:rPr>
                <w:rFonts w:ascii="Arial" w:hAnsi="Arial" w:cs="Arial"/>
                <w:noProof/>
                <w:webHidden/>
              </w:rPr>
              <w:fldChar w:fldCharType="end"/>
            </w:r>
          </w:hyperlink>
        </w:p>
        <w:p w14:paraId="564C2A73" w14:textId="4B2D031D" w:rsidR="004C16E7" w:rsidRPr="0016674E" w:rsidRDefault="001B5644">
          <w:pPr>
            <w:pStyle w:val="TDC2"/>
            <w:tabs>
              <w:tab w:val="left" w:pos="880"/>
              <w:tab w:val="right" w:leader="dot" w:pos="8828"/>
            </w:tabs>
            <w:rPr>
              <w:rFonts w:ascii="Arial" w:eastAsiaTheme="minorEastAsia" w:hAnsi="Arial" w:cs="Arial"/>
              <w:noProof/>
              <w:lang w:eastAsia="es-CR"/>
            </w:rPr>
          </w:pPr>
          <w:hyperlink w:anchor="_Toc118798812" w:history="1">
            <w:r w:rsidR="004C16E7" w:rsidRPr="0016674E">
              <w:rPr>
                <w:rStyle w:val="Hipervnculo"/>
                <w:rFonts w:ascii="Arial" w:hAnsi="Arial" w:cs="Arial"/>
                <w:b/>
                <w:noProof/>
                <w:lang w:val="es-ES_tradnl" w:eastAsia="es-ES"/>
              </w:rPr>
              <w:t>1.7.</w:t>
            </w:r>
            <w:r w:rsidR="004C16E7" w:rsidRPr="0016674E">
              <w:rPr>
                <w:rFonts w:ascii="Arial" w:eastAsiaTheme="minorEastAsia" w:hAnsi="Arial" w:cs="Arial"/>
                <w:noProof/>
                <w:lang w:eastAsia="es-CR"/>
              </w:rPr>
              <w:tab/>
            </w:r>
            <w:r w:rsidR="004C16E7" w:rsidRPr="0016674E">
              <w:rPr>
                <w:rStyle w:val="Hipervnculo"/>
                <w:rFonts w:ascii="Arial" w:hAnsi="Arial" w:cs="Arial"/>
                <w:b/>
                <w:noProof/>
                <w:lang w:val="es-ES_tradnl" w:eastAsia="es-ES"/>
              </w:rPr>
              <w:t>Comunicación de resultados</w:t>
            </w:r>
            <w:r w:rsidR="004C16E7" w:rsidRPr="0016674E">
              <w:rPr>
                <w:rFonts w:ascii="Arial" w:hAnsi="Arial" w:cs="Arial"/>
                <w:noProof/>
                <w:webHidden/>
              </w:rPr>
              <w:tab/>
            </w:r>
            <w:r w:rsidR="004C16E7" w:rsidRPr="0016674E">
              <w:rPr>
                <w:rFonts w:ascii="Arial" w:hAnsi="Arial" w:cs="Arial"/>
                <w:noProof/>
                <w:webHidden/>
              </w:rPr>
              <w:fldChar w:fldCharType="begin"/>
            </w:r>
            <w:r w:rsidR="004C16E7" w:rsidRPr="0016674E">
              <w:rPr>
                <w:rFonts w:ascii="Arial" w:hAnsi="Arial" w:cs="Arial"/>
                <w:noProof/>
                <w:webHidden/>
              </w:rPr>
              <w:instrText xml:space="preserve"> PAGEREF _Toc118798812 \h </w:instrText>
            </w:r>
            <w:r w:rsidR="004C16E7" w:rsidRPr="0016674E">
              <w:rPr>
                <w:rFonts w:ascii="Arial" w:hAnsi="Arial" w:cs="Arial"/>
                <w:noProof/>
                <w:webHidden/>
              </w:rPr>
            </w:r>
            <w:r w:rsidR="004C16E7" w:rsidRPr="0016674E">
              <w:rPr>
                <w:rFonts w:ascii="Arial" w:hAnsi="Arial" w:cs="Arial"/>
                <w:noProof/>
                <w:webHidden/>
              </w:rPr>
              <w:fldChar w:fldCharType="separate"/>
            </w:r>
            <w:r w:rsidR="006F2BFD">
              <w:rPr>
                <w:rFonts w:ascii="Arial" w:hAnsi="Arial" w:cs="Arial"/>
                <w:noProof/>
                <w:webHidden/>
              </w:rPr>
              <w:t>5</w:t>
            </w:r>
            <w:r w:rsidR="004C16E7" w:rsidRPr="0016674E">
              <w:rPr>
                <w:rFonts w:ascii="Arial" w:hAnsi="Arial" w:cs="Arial"/>
                <w:noProof/>
                <w:webHidden/>
              </w:rPr>
              <w:fldChar w:fldCharType="end"/>
            </w:r>
          </w:hyperlink>
        </w:p>
        <w:p w14:paraId="4305525F" w14:textId="7F349870" w:rsidR="004C16E7" w:rsidRPr="0016674E" w:rsidRDefault="001B5644">
          <w:pPr>
            <w:pStyle w:val="TDC2"/>
            <w:tabs>
              <w:tab w:val="left" w:pos="880"/>
              <w:tab w:val="right" w:leader="dot" w:pos="8828"/>
            </w:tabs>
            <w:rPr>
              <w:rFonts w:ascii="Arial" w:eastAsiaTheme="minorEastAsia" w:hAnsi="Arial" w:cs="Arial"/>
              <w:noProof/>
              <w:lang w:eastAsia="es-CR"/>
            </w:rPr>
          </w:pPr>
          <w:hyperlink w:anchor="_Toc118798813" w:history="1">
            <w:r w:rsidR="004C16E7" w:rsidRPr="0016674E">
              <w:rPr>
                <w:rStyle w:val="Hipervnculo"/>
                <w:rFonts w:ascii="Arial" w:hAnsi="Arial" w:cs="Arial"/>
                <w:b/>
                <w:noProof/>
                <w:lang w:val="es-ES_tradnl" w:eastAsia="es-ES"/>
              </w:rPr>
              <w:t>1.8.</w:t>
            </w:r>
            <w:r w:rsidR="004C16E7" w:rsidRPr="0016674E">
              <w:rPr>
                <w:rFonts w:ascii="Arial" w:eastAsiaTheme="minorEastAsia" w:hAnsi="Arial" w:cs="Arial"/>
                <w:noProof/>
                <w:lang w:eastAsia="es-CR"/>
              </w:rPr>
              <w:tab/>
            </w:r>
            <w:r w:rsidR="004C16E7" w:rsidRPr="0016674E">
              <w:rPr>
                <w:rStyle w:val="Hipervnculo"/>
                <w:rFonts w:ascii="Arial" w:hAnsi="Arial" w:cs="Arial"/>
                <w:b/>
                <w:noProof/>
                <w:lang w:val="es-ES_tradnl" w:eastAsia="es-ES"/>
              </w:rPr>
              <w:t>Normativa relacionada con el control interno</w:t>
            </w:r>
            <w:r w:rsidR="004C16E7" w:rsidRPr="0016674E">
              <w:rPr>
                <w:rFonts w:ascii="Arial" w:hAnsi="Arial" w:cs="Arial"/>
                <w:noProof/>
                <w:webHidden/>
              </w:rPr>
              <w:tab/>
            </w:r>
            <w:r w:rsidR="004C16E7" w:rsidRPr="0016674E">
              <w:rPr>
                <w:rFonts w:ascii="Arial" w:hAnsi="Arial" w:cs="Arial"/>
                <w:noProof/>
                <w:webHidden/>
              </w:rPr>
              <w:fldChar w:fldCharType="begin"/>
            </w:r>
            <w:r w:rsidR="004C16E7" w:rsidRPr="0016674E">
              <w:rPr>
                <w:rFonts w:ascii="Arial" w:hAnsi="Arial" w:cs="Arial"/>
                <w:noProof/>
                <w:webHidden/>
              </w:rPr>
              <w:instrText xml:space="preserve"> PAGEREF _Toc118798813 \h </w:instrText>
            </w:r>
            <w:r w:rsidR="004C16E7" w:rsidRPr="0016674E">
              <w:rPr>
                <w:rFonts w:ascii="Arial" w:hAnsi="Arial" w:cs="Arial"/>
                <w:noProof/>
                <w:webHidden/>
              </w:rPr>
            </w:r>
            <w:r w:rsidR="004C16E7" w:rsidRPr="0016674E">
              <w:rPr>
                <w:rFonts w:ascii="Arial" w:hAnsi="Arial" w:cs="Arial"/>
                <w:noProof/>
                <w:webHidden/>
              </w:rPr>
              <w:fldChar w:fldCharType="separate"/>
            </w:r>
            <w:r w:rsidR="006F2BFD">
              <w:rPr>
                <w:rFonts w:ascii="Arial" w:hAnsi="Arial" w:cs="Arial"/>
                <w:noProof/>
                <w:webHidden/>
              </w:rPr>
              <w:t>6</w:t>
            </w:r>
            <w:r w:rsidR="004C16E7" w:rsidRPr="0016674E">
              <w:rPr>
                <w:rFonts w:ascii="Arial" w:hAnsi="Arial" w:cs="Arial"/>
                <w:noProof/>
                <w:webHidden/>
              </w:rPr>
              <w:fldChar w:fldCharType="end"/>
            </w:r>
          </w:hyperlink>
        </w:p>
        <w:p w14:paraId="3E35E320" w14:textId="7A42DE74" w:rsidR="004C16E7" w:rsidRPr="0016674E" w:rsidRDefault="001B5644">
          <w:pPr>
            <w:pStyle w:val="TDC2"/>
            <w:tabs>
              <w:tab w:val="left" w:pos="880"/>
              <w:tab w:val="right" w:leader="dot" w:pos="8828"/>
            </w:tabs>
            <w:rPr>
              <w:rFonts w:ascii="Arial" w:eastAsiaTheme="minorEastAsia" w:hAnsi="Arial" w:cs="Arial"/>
              <w:noProof/>
              <w:lang w:eastAsia="es-CR"/>
            </w:rPr>
          </w:pPr>
          <w:hyperlink w:anchor="_Toc118798814" w:history="1">
            <w:r w:rsidR="004C16E7" w:rsidRPr="0016674E">
              <w:rPr>
                <w:rStyle w:val="Hipervnculo"/>
                <w:rFonts w:ascii="Arial" w:hAnsi="Arial" w:cs="Arial"/>
                <w:b/>
                <w:noProof/>
                <w:lang w:val="es-ES_tradnl" w:eastAsia="es-ES"/>
              </w:rPr>
              <w:t>1.9.</w:t>
            </w:r>
            <w:r w:rsidR="004C16E7" w:rsidRPr="0016674E">
              <w:rPr>
                <w:rFonts w:ascii="Arial" w:eastAsiaTheme="minorEastAsia" w:hAnsi="Arial" w:cs="Arial"/>
                <w:noProof/>
                <w:lang w:eastAsia="es-CR"/>
              </w:rPr>
              <w:tab/>
            </w:r>
            <w:r w:rsidR="004C16E7" w:rsidRPr="0016674E">
              <w:rPr>
                <w:rStyle w:val="Hipervnculo"/>
                <w:rFonts w:ascii="Arial" w:hAnsi="Arial" w:cs="Arial"/>
                <w:b/>
                <w:noProof/>
                <w:lang w:val="es-ES_tradnl" w:eastAsia="es-ES"/>
              </w:rPr>
              <w:t>Generalidades</w:t>
            </w:r>
            <w:r w:rsidR="004C16E7" w:rsidRPr="0016674E">
              <w:rPr>
                <w:rFonts w:ascii="Arial" w:hAnsi="Arial" w:cs="Arial"/>
                <w:noProof/>
                <w:webHidden/>
              </w:rPr>
              <w:tab/>
            </w:r>
            <w:r w:rsidR="004C16E7" w:rsidRPr="0016674E">
              <w:rPr>
                <w:rFonts w:ascii="Arial" w:hAnsi="Arial" w:cs="Arial"/>
                <w:noProof/>
                <w:webHidden/>
              </w:rPr>
              <w:fldChar w:fldCharType="begin"/>
            </w:r>
            <w:r w:rsidR="004C16E7" w:rsidRPr="0016674E">
              <w:rPr>
                <w:rFonts w:ascii="Arial" w:hAnsi="Arial" w:cs="Arial"/>
                <w:noProof/>
                <w:webHidden/>
              </w:rPr>
              <w:instrText xml:space="preserve"> PAGEREF _Toc118798814 \h </w:instrText>
            </w:r>
            <w:r w:rsidR="004C16E7" w:rsidRPr="0016674E">
              <w:rPr>
                <w:rFonts w:ascii="Arial" w:hAnsi="Arial" w:cs="Arial"/>
                <w:noProof/>
                <w:webHidden/>
              </w:rPr>
            </w:r>
            <w:r w:rsidR="004C16E7" w:rsidRPr="0016674E">
              <w:rPr>
                <w:rFonts w:ascii="Arial" w:hAnsi="Arial" w:cs="Arial"/>
                <w:noProof/>
                <w:webHidden/>
              </w:rPr>
              <w:fldChar w:fldCharType="separate"/>
            </w:r>
            <w:r w:rsidR="006F2BFD">
              <w:rPr>
                <w:rFonts w:ascii="Arial" w:hAnsi="Arial" w:cs="Arial"/>
                <w:noProof/>
                <w:webHidden/>
              </w:rPr>
              <w:t>6</w:t>
            </w:r>
            <w:r w:rsidR="004C16E7" w:rsidRPr="0016674E">
              <w:rPr>
                <w:rFonts w:ascii="Arial" w:hAnsi="Arial" w:cs="Arial"/>
                <w:noProof/>
                <w:webHidden/>
              </w:rPr>
              <w:fldChar w:fldCharType="end"/>
            </w:r>
          </w:hyperlink>
        </w:p>
        <w:p w14:paraId="34570995" w14:textId="77E4B4D1" w:rsidR="004C16E7" w:rsidRPr="0016674E" w:rsidRDefault="001B5644">
          <w:pPr>
            <w:pStyle w:val="TDC1"/>
            <w:tabs>
              <w:tab w:val="left" w:pos="440"/>
              <w:tab w:val="right" w:leader="dot" w:pos="8828"/>
            </w:tabs>
            <w:rPr>
              <w:rFonts w:ascii="Arial" w:eastAsiaTheme="minorEastAsia" w:hAnsi="Arial" w:cs="Arial"/>
              <w:noProof/>
              <w:lang w:eastAsia="es-CR"/>
            </w:rPr>
          </w:pPr>
          <w:hyperlink w:anchor="_Toc118798815" w:history="1">
            <w:r w:rsidR="004C16E7" w:rsidRPr="0016674E">
              <w:rPr>
                <w:rStyle w:val="Hipervnculo"/>
                <w:rFonts w:ascii="Arial" w:hAnsi="Arial" w:cs="Arial"/>
                <w:b/>
                <w:bCs/>
                <w:noProof/>
                <w:kern w:val="28"/>
                <w:lang w:eastAsia="es-ES"/>
              </w:rPr>
              <w:t>2.</w:t>
            </w:r>
            <w:r w:rsidR="004C16E7" w:rsidRPr="0016674E">
              <w:rPr>
                <w:rFonts w:ascii="Arial" w:eastAsiaTheme="minorEastAsia" w:hAnsi="Arial" w:cs="Arial"/>
                <w:noProof/>
                <w:lang w:eastAsia="es-CR"/>
              </w:rPr>
              <w:tab/>
            </w:r>
            <w:r w:rsidR="004C16E7" w:rsidRPr="0016674E">
              <w:rPr>
                <w:rStyle w:val="Hipervnculo"/>
                <w:rFonts w:ascii="Arial" w:hAnsi="Arial" w:cs="Arial"/>
                <w:b/>
                <w:bCs/>
                <w:noProof/>
                <w:kern w:val="28"/>
                <w:lang w:eastAsia="es-ES"/>
              </w:rPr>
              <w:t>RESULTADOS</w:t>
            </w:r>
            <w:r w:rsidR="004C16E7" w:rsidRPr="0016674E">
              <w:rPr>
                <w:rFonts w:ascii="Arial" w:hAnsi="Arial" w:cs="Arial"/>
                <w:noProof/>
                <w:webHidden/>
              </w:rPr>
              <w:tab/>
            </w:r>
            <w:r w:rsidR="004C16E7" w:rsidRPr="0016674E">
              <w:rPr>
                <w:rFonts w:ascii="Arial" w:hAnsi="Arial" w:cs="Arial"/>
                <w:noProof/>
                <w:webHidden/>
              </w:rPr>
              <w:fldChar w:fldCharType="begin"/>
            </w:r>
            <w:r w:rsidR="004C16E7" w:rsidRPr="0016674E">
              <w:rPr>
                <w:rFonts w:ascii="Arial" w:hAnsi="Arial" w:cs="Arial"/>
                <w:noProof/>
                <w:webHidden/>
              </w:rPr>
              <w:instrText xml:space="preserve"> PAGEREF _Toc118798815 \h </w:instrText>
            </w:r>
            <w:r w:rsidR="004C16E7" w:rsidRPr="0016674E">
              <w:rPr>
                <w:rFonts w:ascii="Arial" w:hAnsi="Arial" w:cs="Arial"/>
                <w:noProof/>
                <w:webHidden/>
              </w:rPr>
            </w:r>
            <w:r w:rsidR="004C16E7" w:rsidRPr="0016674E">
              <w:rPr>
                <w:rFonts w:ascii="Arial" w:hAnsi="Arial" w:cs="Arial"/>
                <w:noProof/>
                <w:webHidden/>
              </w:rPr>
              <w:fldChar w:fldCharType="separate"/>
            </w:r>
            <w:r w:rsidR="006F2BFD">
              <w:rPr>
                <w:rFonts w:ascii="Arial" w:hAnsi="Arial" w:cs="Arial"/>
                <w:noProof/>
                <w:webHidden/>
              </w:rPr>
              <w:t>7</w:t>
            </w:r>
            <w:r w:rsidR="004C16E7" w:rsidRPr="0016674E">
              <w:rPr>
                <w:rFonts w:ascii="Arial" w:hAnsi="Arial" w:cs="Arial"/>
                <w:noProof/>
                <w:webHidden/>
              </w:rPr>
              <w:fldChar w:fldCharType="end"/>
            </w:r>
          </w:hyperlink>
        </w:p>
        <w:p w14:paraId="0A17737F" w14:textId="540C75E9" w:rsidR="004C16E7" w:rsidRPr="0016674E" w:rsidRDefault="001B5644">
          <w:pPr>
            <w:pStyle w:val="TDC1"/>
            <w:tabs>
              <w:tab w:val="left" w:pos="660"/>
              <w:tab w:val="right" w:leader="dot" w:pos="8828"/>
            </w:tabs>
            <w:rPr>
              <w:rFonts w:ascii="Arial" w:eastAsiaTheme="minorEastAsia" w:hAnsi="Arial" w:cs="Arial"/>
              <w:noProof/>
              <w:lang w:eastAsia="es-CR"/>
            </w:rPr>
          </w:pPr>
          <w:hyperlink w:anchor="_Toc118798816" w:history="1">
            <w:r w:rsidR="004C16E7" w:rsidRPr="0016674E">
              <w:rPr>
                <w:rStyle w:val="Hipervnculo"/>
                <w:rFonts w:ascii="Arial" w:hAnsi="Arial" w:cs="Arial"/>
                <w:b/>
                <w:bCs/>
                <w:noProof/>
                <w:kern w:val="28"/>
                <w:lang w:eastAsia="es-ES"/>
              </w:rPr>
              <w:t>2.1</w:t>
            </w:r>
            <w:r w:rsidR="004C16E7" w:rsidRPr="0016674E">
              <w:rPr>
                <w:rFonts w:ascii="Arial" w:eastAsiaTheme="minorEastAsia" w:hAnsi="Arial" w:cs="Arial"/>
                <w:noProof/>
                <w:lang w:eastAsia="es-CR"/>
              </w:rPr>
              <w:tab/>
            </w:r>
            <w:r w:rsidR="004C16E7" w:rsidRPr="0016674E">
              <w:rPr>
                <w:rStyle w:val="Hipervnculo"/>
                <w:rFonts w:ascii="Arial" w:hAnsi="Arial" w:cs="Arial"/>
                <w:b/>
                <w:bCs/>
                <w:noProof/>
                <w:kern w:val="28"/>
                <w:lang w:eastAsia="es-ES"/>
              </w:rPr>
              <w:t>Sobre la conformación de los expedientes del Departamento Normativo</w:t>
            </w:r>
            <w:r w:rsidR="004C16E7" w:rsidRPr="0016674E">
              <w:rPr>
                <w:rFonts w:ascii="Arial" w:hAnsi="Arial" w:cs="Arial"/>
                <w:noProof/>
                <w:webHidden/>
              </w:rPr>
              <w:tab/>
            </w:r>
            <w:r w:rsidR="004C16E7" w:rsidRPr="0016674E">
              <w:rPr>
                <w:rFonts w:ascii="Arial" w:hAnsi="Arial" w:cs="Arial"/>
                <w:noProof/>
                <w:webHidden/>
              </w:rPr>
              <w:fldChar w:fldCharType="begin"/>
            </w:r>
            <w:r w:rsidR="004C16E7" w:rsidRPr="0016674E">
              <w:rPr>
                <w:rFonts w:ascii="Arial" w:hAnsi="Arial" w:cs="Arial"/>
                <w:noProof/>
                <w:webHidden/>
              </w:rPr>
              <w:instrText xml:space="preserve"> PAGEREF _Toc118798816 \h </w:instrText>
            </w:r>
            <w:r w:rsidR="004C16E7" w:rsidRPr="0016674E">
              <w:rPr>
                <w:rFonts w:ascii="Arial" w:hAnsi="Arial" w:cs="Arial"/>
                <w:noProof/>
                <w:webHidden/>
              </w:rPr>
            </w:r>
            <w:r w:rsidR="004C16E7" w:rsidRPr="0016674E">
              <w:rPr>
                <w:rFonts w:ascii="Arial" w:hAnsi="Arial" w:cs="Arial"/>
                <w:noProof/>
                <w:webHidden/>
              </w:rPr>
              <w:fldChar w:fldCharType="separate"/>
            </w:r>
            <w:r w:rsidR="006F2BFD">
              <w:rPr>
                <w:rFonts w:ascii="Arial" w:hAnsi="Arial" w:cs="Arial"/>
                <w:noProof/>
                <w:webHidden/>
              </w:rPr>
              <w:t>7</w:t>
            </w:r>
            <w:r w:rsidR="004C16E7" w:rsidRPr="0016674E">
              <w:rPr>
                <w:rFonts w:ascii="Arial" w:hAnsi="Arial" w:cs="Arial"/>
                <w:noProof/>
                <w:webHidden/>
              </w:rPr>
              <w:fldChar w:fldCharType="end"/>
            </w:r>
          </w:hyperlink>
        </w:p>
        <w:p w14:paraId="40B684DC" w14:textId="0D501C82" w:rsidR="004C16E7" w:rsidRPr="0016674E" w:rsidRDefault="001B5644">
          <w:pPr>
            <w:pStyle w:val="TDC1"/>
            <w:tabs>
              <w:tab w:val="left" w:pos="660"/>
              <w:tab w:val="right" w:leader="dot" w:pos="8828"/>
            </w:tabs>
            <w:rPr>
              <w:rFonts w:ascii="Arial" w:eastAsiaTheme="minorEastAsia" w:hAnsi="Arial" w:cs="Arial"/>
              <w:noProof/>
              <w:lang w:eastAsia="es-CR"/>
            </w:rPr>
          </w:pPr>
          <w:hyperlink w:anchor="_Toc118798817" w:history="1">
            <w:r w:rsidR="004C16E7" w:rsidRPr="0016674E">
              <w:rPr>
                <w:rStyle w:val="Hipervnculo"/>
                <w:rFonts w:ascii="Arial" w:hAnsi="Arial" w:cs="Arial"/>
                <w:b/>
                <w:bCs/>
                <w:noProof/>
                <w:kern w:val="28"/>
                <w:lang w:eastAsia="es-ES"/>
              </w:rPr>
              <w:t>2.2</w:t>
            </w:r>
            <w:r w:rsidR="004C16E7" w:rsidRPr="0016674E">
              <w:rPr>
                <w:rFonts w:ascii="Arial" w:eastAsiaTheme="minorEastAsia" w:hAnsi="Arial" w:cs="Arial"/>
                <w:noProof/>
                <w:lang w:eastAsia="es-CR"/>
              </w:rPr>
              <w:tab/>
            </w:r>
            <w:r w:rsidR="004C16E7" w:rsidRPr="0016674E">
              <w:rPr>
                <w:rStyle w:val="Hipervnculo"/>
                <w:rFonts w:ascii="Arial" w:hAnsi="Arial" w:cs="Arial"/>
                <w:b/>
                <w:bCs/>
                <w:noProof/>
                <w:kern w:val="28"/>
                <w:lang w:eastAsia="es-ES"/>
              </w:rPr>
              <w:t>Sobre los controles para</w:t>
            </w:r>
            <w:bookmarkStart w:id="3" w:name="_GoBack"/>
            <w:bookmarkEnd w:id="3"/>
            <w:r w:rsidR="004C16E7" w:rsidRPr="0016674E">
              <w:rPr>
                <w:rStyle w:val="Hipervnculo"/>
                <w:rFonts w:ascii="Arial" w:hAnsi="Arial" w:cs="Arial"/>
                <w:b/>
                <w:bCs/>
                <w:noProof/>
                <w:kern w:val="28"/>
                <w:lang w:eastAsia="es-ES"/>
              </w:rPr>
              <w:t xml:space="preserve"> la seguridad de la información de los expedientes</w:t>
            </w:r>
            <w:r w:rsidR="004C16E7" w:rsidRPr="0016674E">
              <w:rPr>
                <w:rFonts w:ascii="Arial" w:hAnsi="Arial" w:cs="Arial"/>
                <w:noProof/>
                <w:webHidden/>
              </w:rPr>
              <w:tab/>
            </w:r>
            <w:r w:rsidR="004C16E7" w:rsidRPr="0016674E">
              <w:rPr>
                <w:rFonts w:ascii="Arial" w:hAnsi="Arial" w:cs="Arial"/>
                <w:noProof/>
                <w:webHidden/>
              </w:rPr>
              <w:fldChar w:fldCharType="begin"/>
            </w:r>
            <w:r w:rsidR="004C16E7" w:rsidRPr="0016674E">
              <w:rPr>
                <w:rFonts w:ascii="Arial" w:hAnsi="Arial" w:cs="Arial"/>
                <w:noProof/>
                <w:webHidden/>
              </w:rPr>
              <w:instrText xml:space="preserve"> PAGEREF _Toc118798817 \h </w:instrText>
            </w:r>
            <w:r w:rsidR="004C16E7" w:rsidRPr="0016674E">
              <w:rPr>
                <w:rFonts w:ascii="Arial" w:hAnsi="Arial" w:cs="Arial"/>
                <w:noProof/>
                <w:webHidden/>
              </w:rPr>
            </w:r>
            <w:r w:rsidR="004C16E7" w:rsidRPr="0016674E">
              <w:rPr>
                <w:rFonts w:ascii="Arial" w:hAnsi="Arial" w:cs="Arial"/>
                <w:noProof/>
                <w:webHidden/>
              </w:rPr>
              <w:fldChar w:fldCharType="separate"/>
            </w:r>
            <w:r w:rsidR="006F2BFD">
              <w:rPr>
                <w:rFonts w:ascii="Arial" w:hAnsi="Arial" w:cs="Arial"/>
                <w:noProof/>
                <w:webHidden/>
              </w:rPr>
              <w:t>7</w:t>
            </w:r>
            <w:r w:rsidR="004C16E7" w:rsidRPr="0016674E">
              <w:rPr>
                <w:rFonts w:ascii="Arial" w:hAnsi="Arial" w:cs="Arial"/>
                <w:noProof/>
                <w:webHidden/>
              </w:rPr>
              <w:fldChar w:fldCharType="end"/>
            </w:r>
          </w:hyperlink>
        </w:p>
        <w:p w14:paraId="3513CED4" w14:textId="390ABF64" w:rsidR="004C16E7" w:rsidRPr="0016674E" w:rsidRDefault="001B5644">
          <w:pPr>
            <w:pStyle w:val="TDC1"/>
            <w:tabs>
              <w:tab w:val="left" w:pos="660"/>
              <w:tab w:val="right" w:leader="dot" w:pos="8828"/>
            </w:tabs>
            <w:rPr>
              <w:rFonts w:ascii="Arial" w:eastAsiaTheme="minorEastAsia" w:hAnsi="Arial" w:cs="Arial"/>
              <w:noProof/>
              <w:lang w:eastAsia="es-CR"/>
            </w:rPr>
          </w:pPr>
          <w:hyperlink w:anchor="_Toc118798818" w:history="1">
            <w:r w:rsidR="004C16E7" w:rsidRPr="0016674E">
              <w:rPr>
                <w:rStyle w:val="Hipervnculo"/>
                <w:rFonts w:ascii="Arial" w:hAnsi="Arial" w:cs="Arial"/>
                <w:b/>
                <w:bCs/>
                <w:noProof/>
                <w:kern w:val="28"/>
                <w:lang w:eastAsia="es-ES"/>
              </w:rPr>
              <w:t>2.3</w:t>
            </w:r>
            <w:r w:rsidR="004C16E7" w:rsidRPr="0016674E">
              <w:rPr>
                <w:rFonts w:ascii="Arial" w:eastAsiaTheme="minorEastAsia" w:hAnsi="Arial" w:cs="Arial"/>
                <w:noProof/>
                <w:lang w:eastAsia="es-CR"/>
              </w:rPr>
              <w:tab/>
            </w:r>
            <w:r w:rsidR="004C16E7" w:rsidRPr="0016674E">
              <w:rPr>
                <w:rStyle w:val="Hipervnculo"/>
                <w:rFonts w:ascii="Arial" w:hAnsi="Arial" w:cs="Arial"/>
                <w:b/>
                <w:bCs/>
                <w:noProof/>
                <w:kern w:val="28"/>
                <w:lang w:eastAsia="es-ES"/>
              </w:rPr>
              <w:t>Sobre la documentación que consta en los expedientes.</w:t>
            </w:r>
            <w:r w:rsidR="004C16E7" w:rsidRPr="0016674E">
              <w:rPr>
                <w:rFonts w:ascii="Arial" w:hAnsi="Arial" w:cs="Arial"/>
                <w:noProof/>
                <w:webHidden/>
              </w:rPr>
              <w:tab/>
            </w:r>
            <w:r w:rsidR="004C16E7" w:rsidRPr="0016674E">
              <w:rPr>
                <w:rFonts w:ascii="Arial" w:hAnsi="Arial" w:cs="Arial"/>
                <w:noProof/>
                <w:webHidden/>
              </w:rPr>
              <w:fldChar w:fldCharType="begin"/>
            </w:r>
            <w:r w:rsidR="004C16E7" w:rsidRPr="0016674E">
              <w:rPr>
                <w:rFonts w:ascii="Arial" w:hAnsi="Arial" w:cs="Arial"/>
                <w:noProof/>
                <w:webHidden/>
              </w:rPr>
              <w:instrText xml:space="preserve"> PAGEREF _Toc118798818 \h </w:instrText>
            </w:r>
            <w:r w:rsidR="004C16E7" w:rsidRPr="0016674E">
              <w:rPr>
                <w:rFonts w:ascii="Arial" w:hAnsi="Arial" w:cs="Arial"/>
                <w:noProof/>
                <w:webHidden/>
              </w:rPr>
            </w:r>
            <w:r w:rsidR="004C16E7" w:rsidRPr="0016674E">
              <w:rPr>
                <w:rFonts w:ascii="Arial" w:hAnsi="Arial" w:cs="Arial"/>
                <w:noProof/>
                <w:webHidden/>
              </w:rPr>
              <w:fldChar w:fldCharType="separate"/>
            </w:r>
            <w:r w:rsidR="006F2BFD">
              <w:rPr>
                <w:rFonts w:ascii="Arial" w:hAnsi="Arial" w:cs="Arial"/>
                <w:noProof/>
                <w:webHidden/>
              </w:rPr>
              <w:t>8</w:t>
            </w:r>
            <w:r w:rsidR="004C16E7" w:rsidRPr="0016674E">
              <w:rPr>
                <w:rFonts w:ascii="Arial" w:hAnsi="Arial" w:cs="Arial"/>
                <w:noProof/>
                <w:webHidden/>
              </w:rPr>
              <w:fldChar w:fldCharType="end"/>
            </w:r>
          </w:hyperlink>
        </w:p>
        <w:p w14:paraId="53F26BDD" w14:textId="4EF3FD77" w:rsidR="004C16E7" w:rsidRPr="0016674E" w:rsidRDefault="001B5644">
          <w:pPr>
            <w:pStyle w:val="TDC1"/>
            <w:tabs>
              <w:tab w:val="left" w:pos="440"/>
              <w:tab w:val="right" w:leader="dot" w:pos="8828"/>
            </w:tabs>
            <w:rPr>
              <w:rFonts w:ascii="Arial" w:eastAsiaTheme="minorEastAsia" w:hAnsi="Arial" w:cs="Arial"/>
              <w:noProof/>
              <w:lang w:eastAsia="es-CR"/>
            </w:rPr>
          </w:pPr>
          <w:hyperlink w:anchor="_Toc118798819" w:history="1">
            <w:r w:rsidR="004C16E7" w:rsidRPr="0016674E">
              <w:rPr>
                <w:rStyle w:val="Hipervnculo"/>
                <w:rFonts w:ascii="Arial" w:hAnsi="Arial" w:cs="Arial"/>
                <w:b/>
                <w:bCs/>
                <w:noProof/>
                <w:kern w:val="28"/>
                <w:lang w:eastAsia="es-ES"/>
              </w:rPr>
              <w:t>3</w:t>
            </w:r>
            <w:r w:rsidR="004C16E7" w:rsidRPr="0016674E">
              <w:rPr>
                <w:rFonts w:ascii="Arial" w:eastAsiaTheme="minorEastAsia" w:hAnsi="Arial" w:cs="Arial"/>
                <w:noProof/>
                <w:lang w:eastAsia="es-CR"/>
              </w:rPr>
              <w:tab/>
            </w:r>
            <w:r w:rsidR="004C16E7" w:rsidRPr="0016674E">
              <w:rPr>
                <w:rStyle w:val="Hipervnculo"/>
                <w:rFonts w:ascii="Arial" w:hAnsi="Arial" w:cs="Arial"/>
                <w:b/>
                <w:bCs/>
                <w:noProof/>
                <w:kern w:val="28"/>
                <w:lang w:eastAsia="es-ES"/>
              </w:rPr>
              <w:t>CONCLUSIÓN</w:t>
            </w:r>
            <w:r w:rsidR="004C16E7" w:rsidRPr="0016674E">
              <w:rPr>
                <w:rFonts w:ascii="Arial" w:hAnsi="Arial" w:cs="Arial"/>
                <w:noProof/>
                <w:webHidden/>
              </w:rPr>
              <w:tab/>
            </w:r>
            <w:r w:rsidR="004C16E7" w:rsidRPr="0016674E">
              <w:rPr>
                <w:rFonts w:ascii="Arial" w:hAnsi="Arial" w:cs="Arial"/>
                <w:noProof/>
                <w:webHidden/>
              </w:rPr>
              <w:fldChar w:fldCharType="begin"/>
            </w:r>
            <w:r w:rsidR="004C16E7" w:rsidRPr="0016674E">
              <w:rPr>
                <w:rFonts w:ascii="Arial" w:hAnsi="Arial" w:cs="Arial"/>
                <w:noProof/>
                <w:webHidden/>
              </w:rPr>
              <w:instrText xml:space="preserve"> PAGEREF _Toc118798819 \h </w:instrText>
            </w:r>
            <w:r w:rsidR="004C16E7" w:rsidRPr="0016674E">
              <w:rPr>
                <w:rFonts w:ascii="Arial" w:hAnsi="Arial" w:cs="Arial"/>
                <w:noProof/>
                <w:webHidden/>
              </w:rPr>
            </w:r>
            <w:r w:rsidR="004C16E7" w:rsidRPr="0016674E">
              <w:rPr>
                <w:rFonts w:ascii="Arial" w:hAnsi="Arial" w:cs="Arial"/>
                <w:noProof/>
                <w:webHidden/>
              </w:rPr>
              <w:fldChar w:fldCharType="separate"/>
            </w:r>
            <w:r w:rsidR="006F2BFD">
              <w:rPr>
                <w:rFonts w:ascii="Arial" w:hAnsi="Arial" w:cs="Arial"/>
                <w:noProof/>
                <w:webHidden/>
              </w:rPr>
              <w:t>8</w:t>
            </w:r>
            <w:r w:rsidR="004C16E7" w:rsidRPr="0016674E">
              <w:rPr>
                <w:rFonts w:ascii="Arial" w:hAnsi="Arial" w:cs="Arial"/>
                <w:noProof/>
                <w:webHidden/>
              </w:rPr>
              <w:fldChar w:fldCharType="end"/>
            </w:r>
          </w:hyperlink>
        </w:p>
        <w:p w14:paraId="1620D6C1" w14:textId="67332912" w:rsidR="004C16E7" w:rsidRPr="0016674E" w:rsidRDefault="001B5644">
          <w:pPr>
            <w:pStyle w:val="TDC1"/>
            <w:tabs>
              <w:tab w:val="left" w:pos="440"/>
              <w:tab w:val="right" w:leader="dot" w:pos="8828"/>
            </w:tabs>
            <w:rPr>
              <w:rFonts w:ascii="Arial" w:eastAsiaTheme="minorEastAsia" w:hAnsi="Arial" w:cs="Arial"/>
              <w:noProof/>
              <w:lang w:eastAsia="es-CR"/>
            </w:rPr>
          </w:pPr>
          <w:hyperlink w:anchor="_Toc118798820" w:history="1">
            <w:r w:rsidR="004C16E7" w:rsidRPr="0016674E">
              <w:rPr>
                <w:rStyle w:val="Hipervnculo"/>
                <w:rFonts w:ascii="Arial" w:hAnsi="Arial" w:cs="Arial"/>
                <w:b/>
                <w:bCs/>
                <w:noProof/>
                <w:kern w:val="28"/>
                <w:lang w:eastAsia="es-ES"/>
              </w:rPr>
              <w:t>4.</w:t>
            </w:r>
            <w:r w:rsidR="004C16E7" w:rsidRPr="0016674E">
              <w:rPr>
                <w:rFonts w:ascii="Arial" w:eastAsiaTheme="minorEastAsia" w:hAnsi="Arial" w:cs="Arial"/>
                <w:noProof/>
                <w:lang w:eastAsia="es-CR"/>
              </w:rPr>
              <w:tab/>
            </w:r>
            <w:r w:rsidR="004C16E7" w:rsidRPr="0016674E">
              <w:rPr>
                <w:rStyle w:val="Hipervnculo"/>
                <w:rFonts w:ascii="Arial" w:hAnsi="Arial" w:cs="Arial"/>
                <w:b/>
                <w:bCs/>
                <w:noProof/>
                <w:kern w:val="28"/>
                <w:lang w:eastAsia="es-ES"/>
              </w:rPr>
              <w:t>RECOMENDACIONES</w:t>
            </w:r>
            <w:r w:rsidR="004C16E7" w:rsidRPr="0016674E">
              <w:rPr>
                <w:rFonts w:ascii="Arial" w:hAnsi="Arial" w:cs="Arial"/>
                <w:noProof/>
                <w:webHidden/>
              </w:rPr>
              <w:tab/>
            </w:r>
            <w:r w:rsidR="004C16E7" w:rsidRPr="0016674E">
              <w:rPr>
                <w:rFonts w:ascii="Arial" w:hAnsi="Arial" w:cs="Arial"/>
                <w:noProof/>
                <w:webHidden/>
              </w:rPr>
              <w:fldChar w:fldCharType="begin"/>
            </w:r>
            <w:r w:rsidR="004C16E7" w:rsidRPr="0016674E">
              <w:rPr>
                <w:rFonts w:ascii="Arial" w:hAnsi="Arial" w:cs="Arial"/>
                <w:noProof/>
                <w:webHidden/>
              </w:rPr>
              <w:instrText xml:space="preserve"> PAGEREF _Toc118798820 \h </w:instrText>
            </w:r>
            <w:r w:rsidR="004C16E7" w:rsidRPr="0016674E">
              <w:rPr>
                <w:rFonts w:ascii="Arial" w:hAnsi="Arial" w:cs="Arial"/>
                <w:noProof/>
                <w:webHidden/>
              </w:rPr>
            </w:r>
            <w:r w:rsidR="004C16E7" w:rsidRPr="0016674E">
              <w:rPr>
                <w:rFonts w:ascii="Arial" w:hAnsi="Arial" w:cs="Arial"/>
                <w:noProof/>
                <w:webHidden/>
              </w:rPr>
              <w:fldChar w:fldCharType="separate"/>
            </w:r>
            <w:r w:rsidR="006F2BFD">
              <w:rPr>
                <w:rFonts w:ascii="Arial" w:hAnsi="Arial" w:cs="Arial"/>
                <w:noProof/>
                <w:webHidden/>
              </w:rPr>
              <w:t>9</w:t>
            </w:r>
            <w:r w:rsidR="004C16E7" w:rsidRPr="0016674E">
              <w:rPr>
                <w:rFonts w:ascii="Arial" w:hAnsi="Arial" w:cs="Arial"/>
                <w:noProof/>
                <w:webHidden/>
              </w:rPr>
              <w:fldChar w:fldCharType="end"/>
            </w:r>
          </w:hyperlink>
        </w:p>
        <w:p w14:paraId="04DB58F3" w14:textId="227DAD6D" w:rsidR="004C16E7" w:rsidRPr="0016674E" w:rsidRDefault="001B5644">
          <w:pPr>
            <w:pStyle w:val="TDC1"/>
            <w:tabs>
              <w:tab w:val="right" w:leader="dot" w:pos="8828"/>
            </w:tabs>
            <w:rPr>
              <w:rFonts w:ascii="Arial" w:eastAsiaTheme="minorEastAsia" w:hAnsi="Arial" w:cs="Arial"/>
              <w:noProof/>
              <w:lang w:eastAsia="es-CR"/>
            </w:rPr>
          </w:pPr>
          <w:hyperlink w:anchor="_Toc118798821" w:history="1">
            <w:r w:rsidR="004C16E7" w:rsidRPr="0016674E">
              <w:rPr>
                <w:rStyle w:val="Hipervnculo"/>
                <w:rFonts w:ascii="Arial" w:hAnsi="Arial" w:cs="Arial"/>
                <w:b/>
                <w:bCs/>
                <w:noProof/>
                <w:kern w:val="28"/>
                <w:lang w:eastAsia="es-ES"/>
              </w:rPr>
              <w:t>ANEXO N°1</w:t>
            </w:r>
            <w:r w:rsidR="004C16E7" w:rsidRPr="0016674E">
              <w:rPr>
                <w:rFonts w:ascii="Arial" w:hAnsi="Arial" w:cs="Arial"/>
                <w:noProof/>
                <w:webHidden/>
              </w:rPr>
              <w:tab/>
            </w:r>
            <w:r w:rsidR="004C16E7" w:rsidRPr="0016674E">
              <w:rPr>
                <w:rFonts w:ascii="Arial" w:hAnsi="Arial" w:cs="Arial"/>
                <w:noProof/>
                <w:webHidden/>
              </w:rPr>
              <w:fldChar w:fldCharType="begin"/>
            </w:r>
            <w:r w:rsidR="004C16E7" w:rsidRPr="0016674E">
              <w:rPr>
                <w:rFonts w:ascii="Arial" w:hAnsi="Arial" w:cs="Arial"/>
                <w:noProof/>
                <w:webHidden/>
              </w:rPr>
              <w:instrText xml:space="preserve"> PAGEREF _Toc118798821 \h </w:instrText>
            </w:r>
            <w:r w:rsidR="004C16E7" w:rsidRPr="0016674E">
              <w:rPr>
                <w:rFonts w:ascii="Arial" w:hAnsi="Arial" w:cs="Arial"/>
                <w:noProof/>
                <w:webHidden/>
              </w:rPr>
            </w:r>
            <w:r w:rsidR="004C16E7" w:rsidRPr="0016674E">
              <w:rPr>
                <w:rFonts w:ascii="Arial" w:hAnsi="Arial" w:cs="Arial"/>
                <w:noProof/>
                <w:webHidden/>
              </w:rPr>
              <w:fldChar w:fldCharType="separate"/>
            </w:r>
            <w:r w:rsidR="006F2BFD">
              <w:rPr>
                <w:rFonts w:ascii="Arial" w:hAnsi="Arial" w:cs="Arial"/>
                <w:noProof/>
                <w:webHidden/>
              </w:rPr>
              <w:t>11</w:t>
            </w:r>
            <w:r w:rsidR="004C16E7" w:rsidRPr="0016674E">
              <w:rPr>
                <w:rFonts w:ascii="Arial" w:hAnsi="Arial" w:cs="Arial"/>
                <w:noProof/>
                <w:webHidden/>
              </w:rPr>
              <w:fldChar w:fldCharType="end"/>
            </w:r>
          </w:hyperlink>
        </w:p>
        <w:p w14:paraId="3653B45D" w14:textId="3D4BF63E" w:rsidR="00801429" w:rsidRPr="0054290C" w:rsidRDefault="00801429" w:rsidP="00801429">
          <w:pPr>
            <w:spacing w:after="0" w:line="276" w:lineRule="auto"/>
            <w:rPr>
              <w:rFonts w:ascii="Arial" w:hAnsi="Arial" w:cs="Arial"/>
              <w:sz w:val="24"/>
              <w:szCs w:val="24"/>
            </w:rPr>
          </w:pPr>
          <w:r w:rsidRPr="00883923">
            <w:rPr>
              <w:rFonts w:ascii="Arial" w:hAnsi="Arial" w:cs="Arial"/>
              <w:bCs/>
            </w:rPr>
            <w:fldChar w:fldCharType="end"/>
          </w:r>
        </w:p>
        <w:bookmarkStart w:id="4" w:name="_Toc390783321" w:displacedByCustomXml="next"/>
        <w:bookmarkStart w:id="5" w:name="_Toc363725340" w:displacedByCustomXml="next"/>
      </w:sdtContent>
    </w:sdt>
    <w:p w14:paraId="443B27A1" w14:textId="77777777" w:rsidR="00801429" w:rsidRDefault="00801429" w:rsidP="00801429">
      <w:pPr>
        <w:spacing w:after="0" w:line="276" w:lineRule="auto"/>
        <w:rPr>
          <w:rFonts w:ascii="Arial" w:hAnsi="Arial" w:cs="Arial"/>
          <w:b/>
          <w:color w:val="44546A" w:themeColor="text2"/>
          <w:sz w:val="24"/>
          <w:szCs w:val="24"/>
        </w:rPr>
      </w:pPr>
      <w:r>
        <w:rPr>
          <w:rFonts w:ascii="Arial" w:hAnsi="Arial" w:cs="Arial"/>
          <w:b/>
          <w:color w:val="44546A" w:themeColor="text2"/>
          <w:sz w:val="24"/>
          <w:szCs w:val="24"/>
        </w:rPr>
        <w:br w:type="page"/>
      </w:r>
    </w:p>
    <w:p w14:paraId="2C6C2F25" w14:textId="77777777" w:rsidR="00801429" w:rsidRDefault="00801429" w:rsidP="00801429">
      <w:pPr>
        <w:spacing w:after="0" w:line="276" w:lineRule="auto"/>
        <w:rPr>
          <w:rFonts w:ascii="Arial" w:hAnsi="Arial" w:cs="Arial"/>
          <w:b/>
          <w:color w:val="44546A" w:themeColor="text2"/>
          <w:sz w:val="24"/>
          <w:szCs w:val="24"/>
        </w:rPr>
      </w:pPr>
    </w:p>
    <w:p w14:paraId="4D59683F" w14:textId="77777777" w:rsidR="00801429" w:rsidRPr="00D90A94" w:rsidRDefault="00801429" w:rsidP="009240C5">
      <w:pPr>
        <w:pStyle w:val="Ttulo1"/>
        <w:keepNext w:val="0"/>
        <w:keepLines w:val="0"/>
        <w:spacing w:before="0" w:after="0"/>
        <w:ind w:right="49"/>
        <w:contextualSpacing/>
        <w:jc w:val="center"/>
        <w:rPr>
          <w:rFonts w:ascii="Arial" w:hAnsi="Arial" w:cs="Arial"/>
          <w:b/>
          <w:bCs/>
          <w:color w:val="44546A" w:themeColor="text2"/>
          <w:kern w:val="28"/>
          <w:sz w:val="28"/>
          <w:szCs w:val="28"/>
          <w:lang w:eastAsia="es-ES"/>
        </w:rPr>
      </w:pPr>
      <w:bookmarkStart w:id="6" w:name="_Toc118798804"/>
      <w:r w:rsidRPr="00D90A94">
        <w:rPr>
          <w:rFonts w:ascii="Arial" w:hAnsi="Arial" w:cs="Arial"/>
          <w:b/>
          <w:bCs/>
          <w:color w:val="44546A" w:themeColor="text2"/>
          <w:kern w:val="28"/>
          <w:sz w:val="28"/>
          <w:szCs w:val="28"/>
          <w:lang w:eastAsia="es-ES"/>
        </w:rPr>
        <w:t>RESUMEN EJECUTIVO</w:t>
      </w:r>
      <w:bookmarkEnd w:id="6"/>
      <w:bookmarkEnd w:id="5"/>
      <w:bookmarkEnd w:id="4"/>
    </w:p>
    <w:p w14:paraId="7A010F80" w14:textId="77777777" w:rsidR="00801429" w:rsidRPr="00D90A94" w:rsidRDefault="00801429" w:rsidP="00801429">
      <w:pPr>
        <w:spacing w:after="0" w:line="276" w:lineRule="auto"/>
        <w:rPr>
          <w:rFonts w:ascii="Arial" w:hAnsi="Arial" w:cs="Arial"/>
        </w:rPr>
      </w:pPr>
    </w:p>
    <w:p w14:paraId="15BCA0CE" w14:textId="77777777" w:rsidR="00801429" w:rsidRPr="00D90A94" w:rsidRDefault="00801429" w:rsidP="00E52F90">
      <w:pPr>
        <w:spacing w:after="0" w:line="240" w:lineRule="auto"/>
        <w:contextualSpacing/>
        <w:rPr>
          <w:rFonts w:ascii="Arial" w:eastAsiaTheme="minorEastAsia" w:hAnsi="Arial" w:cs="Arial"/>
          <w:b/>
          <w:color w:val="44546A" w:themeColor="text2"/>
          <w:sz w:val="24"/>
          <w:lang w:val="es-ES_tradnl" w:eastAsia="es-ES"/>
        </w:rPr>
      </w:pPr>
      <w:r w:rsidRPr="00D90A94">
        <w:rPr>
          <w:rFonts w:ascii="Arial" w:eastAsiaTheme="minorEastAsia" w:hAnsi="Arial" w:cs="Arial"/>
          <w:b/>
          <w:color w:val="44546A" w:themeColor="text2"/>
          <w:sz w:val="24"/>
          <w:lang w:val="es-ES_tradnl" w:eastAsia="es-ES"/>
        </w:rPr>
        <w:t>¿QUÉ EXAMINAMOS?</w:t>
      </w:r>
    </w:p>
    <w:p w14:paraId="0071C9B2" w14:textId="77777777" w:rsidR="00801429" w:rsidRPr="00D90A94" w:rsidRDefault="00801429" w:rsidP="00801429">
      <w:pPr>
        <w:spacing w:after="0" w:line="276" w:lineRule="auto"/>
        <w:contextualSpacing/>
        <w:rPr>
          <w:rFonts w:ascii="Arial" w:hAnsi="Arial" w:cs="Arial"/>
        </w:rPr>
      </w:pPr>
    </w:p>
    <w:p w14:paraId="28535063" w14:textId="77777777" w:rsidR="00801429" w:rsidRPr="00D90A94" w:rsidRDefault="00292291" w:rsidP="00292291">
      <w:pPr>
        <w:spacing w:after="0" w:line="276" w:lineRule="auto"/>
        <w:contextualSpacing/>
        <w:jc w:val="both"/>
        <w:rPr>
          <w:rFonts w:ascii="Arial" w:hAnsi="Arial" w:cs="Arial"/>
        </w:rPr>
      </w:pPr>
      <w:r w:rsidRPr="00D90A94">
        <w:rPr>
          <w:rFonts w:ascii="Arial" w:hAnsi="Arial" w:cs="Arial"/>
        </w:rPr>
        <w:t xml:space="preserve">La presente auditoría tuvo como </w:t>
      </w:r>
      <w:r w:rsidR="00D90A94">
        <w:rPr>
          <w:rFonts w:ascii="Arial" w:hAnsi="Arial" w:cs="Arial"/>
        </w:rPr>
        <w:t>como objetivo v</w:t>
      </w:r>
      <w:r w:rsidR="002F498C" w:rsidRPr="00D90A94">
        <w:rPr>
          <w:rFonts w:ascii="Arial" w:hAnsi="Arial" w:cs="Arial"/>
        </w:rPr>
        <w:t>erificar si los controles establecidos en el proceso de gestión de los expedientes del Departamento Normativo de la Aduana de Limón cumplen con el bloque de legalidad</w:t>
      </w:r>
      <w:r w:rsidRPr="00D90A94">
        <w:rPr>
          <w:rFonts w:ascii="Arial" w:hAnsi="Arial" w:cs="Arial"/>
        </w:rPr>
        <w:t xml:space="preserve">. </w:t>
      </w:r>
    </w:p>
    <w:p w14:paraId="1F3FAB94" w14:textId="77777777" w:rsidR="00997583" w:rsidRPr="00D90A94" w:rsidRDefault="00997583" w:rsidP="00292291">
      <w:pPr>
        <w:spacing w:after="0" w:line="276" w:lineRule="auto"/>
        <w:contextualSpacing/>
        <w:jc w:val="both"/>
        <w:rPr>
          <w:rFonts w:ascii="Arial" w:hAnsi="Arial" w:cs="Arial"/>
        </w:rPr>
      </w:pPr>
    </w:p>
    <w:p w14:paraId="68A601ED" w14:textId="20973CAA" w:rsidR="00997583" w:rsidRPr="00D90A94" w:rsidRDefault="009F621D" w:rsidP="00292291">
      <w:pPr>
        <w:spacing w:after="0" w:line="276" w:lineRule="auto"/>
        <w:contextualSpacing/>
        <w:jc w:val="both"/>
        <w:rPr>
          <w:rFonts w:ascii="Arial" w:hAnsi="Arial" w:cs="Arial"/>
        </w:rPr>
      </w:pPr>
      <w:r>
        <w:rPr>
          <w:rFonts w:ascii="Arial" w:hAnsi="Arial" w:cs="Arial"/>
        </w:rPr>
        <w:t xml:space="preserve">Al respecto, esta Auditoría Interna tuvo la limitante que </w:t>
      </w:r>
      <w:r w:rsidR="00997583" w:rsidRPr="00D90A94">
        <w:rPr>
          <w:rFonts w:ascii="Arial" w:hAnsi="Arial" w:cs="Arial"/>
        </w:rPr>
        <w:t xml:space="preserve">debido a los problemas ocasionados por </w:t>
      </w:r>
      <w:r w:rsidR="00D90A94">
        <w:rPr>
          <w:rFonts w:ascii="Arial" w:hAnsi="Arial" w:cs="Arial"/>
        </w:rPr>
        <w:t>“h</w:t>
      </w:r>
      <w:r w:rsidR="00997583" w:rsidRPr="00D90A94">
        <w:rPr>
          <w:rFonts w:ascii="Arial" w:hAnsi="Arial" w:cs="Arial"/>
        </w:rPr>
        <w:t>ackeo</w:t>
      </w:r>
      <w:r w:rsidR="00D90A94">
        <w:rPr>
          <w:rFonts w:ascii="Arial" w:hAnsi="Arial" w:cs="Arial"/>
        </w:rPr>
        <w:t>”</w:t>
      </w:r>
      <w:r w:rsidR="00997583" w:rsidRPr="00D90A94">
        <w:rPr>
          <w:rFonts w:ascii="Arial" w:hAnsi="Arial" w:cs="Arial"/>
        </w:rPr>
        <w:t xml:space="preserve"> a los sistemas</w:t>
      </w:r>
      <w:r w:rsidR="002F498C" w:rsidRPr="00D90A94">
        <w:rPr>
          <w:rFonts w:ascii="Arial" w:hAnsi="Arial" w:cs="Arial"/>
        </w:rPr>
        <w:t xml:space="preserve"> del Ministerio de Hacienda</w:t>
      </w:r>
      <w:r w:rsidR="00997583" w:rsidRPr="00D90A94">
        <w:rPr>
          <w:rFonts w:ascii="Arial" w:hAnsi="Arial" w:cs="Arial"/>
        </w:rPr>
        <w:t xml:space="preserve">, la Aduana Limón no </w:t>
      </w:r>
      <w:r w:rsidR="009513F8">
        <w:rPr>
          <w:rFonts w:ascii="Arial" w:hAnsi="Arial" w:cs="Arial"/>
        </w:rPr>
        <w:t>suministró</w:t>
      </w:r>
      <w:r w:rsidR="00997583" w:rsidRPr="00D90A94">
        <w:rPr>
          <w:rFonts w:ascii="Arial" w:hAnsi="Arial" w:cs="Arial"/>
        </w:rPr>
        <w:t xml:space="preserve"> la base de datos completa de los expedientes, lo cual implica una limitante al desarrollo </w:t>
      </w:r>
      <w:r w:rsidR="00997583" w:rsidRPr="00543DE3">
        <w:rPr>
          <w:rFonts w:ascii="Arial" w:hAnsi="Arial" w:cs="Arial"/>
        </w:rPr>
        <w:t xml:space="preserve">del estudio, tomando en consideración que </w:t>
      </w:r>
      <w:r w:rsidR="00543DE3" w:rsidRPr="00543DE3">
        <w:rPr>
          <w:rFonts w:ascii="Arial" w:hAnsi="Arial" w:cs="Arial"/>
        </w:rPr>
        <w:t xml:space="preserve">estaban realizando </w:t>
      </w:r>
      <w:r w:rsidR="00997583" w:rsidRPr="00543DE3">
        <w:rPr>
          <w:rFonts w:ascii="Arial" w:hAnsi="Arial" w:cs="Arial"/>
        </w:rPr>
        <w:t xml:space="preserve">un levantamiento del listado de expedientes y no estaba concluido </w:t>
      </w:r>
      <w:r w:rsidR="00D90A94" w:rsidRPr="00543DE3">
        <w:rPr>
          <w:rFonts w:ascii="Arial" w:hAnsi="Arial" w:cs="Arial"/>
        </w:rPr>
        <w:t>a</w:t>
      </w:r>
      <w:r w:rsidR="00F40C2B" w:rsidRPr="00543DE3">
        <w:rPr>
          <w:rFonts w:ascii="Arial" w:hAnsi="Arial" w:cs="Arial"/>
        </w:rPr>
        <w:t>l momento</w:t>
      </w:r>
      <w:r w:rsidR="00997583" w:rsidRPr="00543DE3">
        <w:rPr>
          <w:rFonts w:ascii="Arial" w:hAnsi="Arial" w:cs="Arial"/>
        </w:rPr>
        <w:t xml:space="preserve"> de la selección</w:t>
      </w:r>
      <w:r w:rsidR="00D90A94" w:rsidRPr="00543DE3">
        <w:rPr>
          <w:rFonts w:ascii="Arial" w:hAnsi="Arial" w:cs="Arial"/>
        </w:rPr>
        <w:t xml:space="preserve"> de la muestra</w:t>
      </w:r>
      <w:r w:rsidR="00997583" w:rsidRPr="00543DE3">
        <w:rPr>
          <w:rFonts w:ascii="Arial" w:hAnsi="Arial" w:cs="Arial"/>
        </w:rPr>
        <w:t>.</w:t>
      </w:r>
    </w:p>
    <w:p w14:paraId="43A4C949" w14:textId="77777777" w:rsidR="00292291" w:rsidRPr="00D90A94" w:rsidRDefault="00292291" w:rsidP="00801429">
      <w:pPr>
        <w:spacing w:after="0" w:line="276" w:lineRule="auto"/>
        <w:contextualSpacing/>
        <w:rPr>
          <w:rFonts w:ascii="Arial" w:hAnsi="Arial" w:cs="Arial"/>
        </w:rPr>
      </w:pPr>
    </w:p>
    <w:p w14:paraId="23CAD222" w14:textId="77777777" w:rsidR="00801429" w:rsidRPr="00D90A94" w:rsidRDefault="00801429" w:rsidP="00E52F90">
      <w:pPr>
        <w:spacing w:after="0" w:line="240" w:lineRule="auto"/>
        <w:contextualSpacing/>
        <w:rPr>
          <w:rFonts w:ascii="Arial" w:eastAsiaTheme="minorEastAsia" w:hAnsi="Arial" w:cs="Arial"/>
          <w:b/>
          <w:color w:val="44546A" w:themeColor="text2"/>
          <w:sz w:val="24"/>
          <w:lang w:val="es-ES_tradnl" w:eastAsia="es-ES"/>
        </w:rPr>
      </w:pPr>
      <w:r w:rsidRPr="00D90A94">
        <w:rPr>
          <w:rFonts w:ascii="Arial" w:eastAsiaTheme="minorEastAsia" w:hAnsi="Arial" w:cs="Arial"/>
          <w:b/>
          <w:color w:val="44546A" w:themeColor="text2"/>
          <w:sz w:val="24"/>
          <w:lang w:val="es-ES_tradnl" w:eastAsia="es-ES"/>
        </w:rPr>
        <w:t>¿POR QUÉ ES IMPORTANTE?</w:t>
      </w:r>
    </w:p>
    <w:p w14:paraId="36EC294F" w14:textId="77777777" w:rsidR="00801429" w:rsidRPr="00D90A94" w:rsidRDefault="00801429" w:rsidP="00801429">
      <w:pPr>
        <w:spacing w:after="0" w:line="276" w:lineRule="auto"/>
        <w:contextualSpacing/>
        <w:rPr>
          <w:rFonts w:ascii="Arial" w:hAnsi="Arial" w:cs="Arial"/>
        </w:rPr>
      </w:pPr>
    </w:p>
    <w:p w14:paraId="1CF99611" w14:textId="77777777" w:rsidR="00292291" w:rsidRPr="00D90A94" w:rsidRDefault="00292291" w:rsidP="00292291">
      <w:pPr>
        <w:spacing w:after="0" w:line="276" w:lineRule="auto"/>
        <w:contextualSpacing/>
        <w:jc w:val="both"/>
        <w:rPr>
          <w:rFonts w:ascii="Arial" w:hAnsi="Arial" w:cs="Arial"/>
        </w:rPr>
      </w:pPr>
      <w:r w:rsidRPr="00D90A94">
        <w:rPr>
          <w:rFonts w:ascii="Arial" w:hAnsi="Arial" w:cs="Arial"/>
        </w:rPr>
        <w:t xml:space="preserve">La Aduana Limón representa la segunda aduana en ingresos del país, también como es la segunda en cantidad de gestiones aduaneras que se presentan, aspecto que se refleja a nivel de personal y estructura. </w:t>
      </w:r>
    </w:p>
    <w:p w14:paraId="2DFEBFE7" w14:textId="77777777" w:rsidR="00292291" w:rsidRPr="00D90A94" w:rsidRDefault="00292291" w:rsidP="00292291">
      <w:pPr>
        <w:spacing w:after="0" w:line="276" w:lineRule="auto"/>
        <w:contextualSpacing/>
        <w:jc w:val="both"/>
        <w:rPr>
          <w:rFonts w:ascii="Arial" w:hAnsi="Arial" w:cs="Arial"/>
        </w:rPr>
      </w:pPr>
    </w:p>
    <w:p w14:paraId="2114BD76" w14:textId="46F9AA27" w:rsidR="00292291" w:rsidRPr="00D90A94" w:rsidRDefault="00292291" w:rsidP="00292291">
      <w:pPr>
        <w:spacing w:after="0" w:line="276" w:lineRule="auto"/>
        <w:contextualSpacing/>
        <w:jc w:val="both"/>
        <w:rPr>
          <w:rFonts w:ascii="Arial" w:hAnsi="Arial" w:cs="Arial"/>
        </w:rPr>
      </w:pPr>
      <w:r w:rsidRPr="00D90A94">
        <w:rPr>
          <w:rFonts w:ascii="Arial" w:hAnsi="Arial" w:cs="Arial"/>
        </w:rPr>
        <w:t xml:space="preserve">El Departamento Normativo de esta Aduana es quien posee mayor cantidad de expedientes en trámite y como tal es uno de los pilares de la función aduanera nacional. </w:t>
      </w:r>
    </w:p>
    <w:p w14:paraId="33B528B7" w14:textId="77777777" w:rsidR="00292291" w:rsidRPr="00D90A94" w:rsidRDefault="00292291" w:rsidP="00292291">
      <w:pPr>
        <w:spacing w:before="100" w:beforeAutospacing="1" w:after="100" w:afterAutospacing="1"/>
        <w:ind w:right="850"/>
        <w:contextualSpacing/>
        <w:jc w:val="both"/>
        <w:rPr>
          <w:rFonts w:ascii="Arial" w:hAnsi="Arial" w:cs="Arial"/>
        </w:rPr>
      </w:pPr>
    </w:p>
    <w:p w14:paraId="47E7CDF2" w14:textId="3376E954" w:rsidR="00801429" w:rsidRPr="00D90A94" w:rsidRDefault="00292291" w:rsidP="00292291">
      <w:pPr>
        <w:spacing w:after="0" w:line="276" w:lineRule="auto"/>
        <w:contextualSpacing/>
        <w:jc w:val="both"/>
        <w:rPr>
          <w:rFonts w:ascii="Arial" w:hAnsi="Arial" w:cs="Arial"/>
        </w:rPr>
      </w:pPr>
      <w:r w:rsidRPr="00D90A94">
        <w:rPr>
          <w:rFonts w:ascii="Arial" w:hAnsi="Arial" w:cs="Arial"/>
        </w:rPr>
        <w:t>Este Departamento es quien sirve como imagen ante las diferentes empresas del país</w:t>
      </w:r>
      <w:r w:rsidR="00EC2FEF" w:rsidRPr="00D90A94">
        <w:rPr>
          <w:rFonts w:ascii="Arial" w:hAnsi="Arial" w:cs="Arial"/>
        </w:rPr>
        <w:t xml:space="preserve"> </w:t>
      </w:r>
      <w:r w:rsidR="009F621D">
        <w:rPr>
          <w:rFonts w:ascii="Arial" w:hAnsi="Arial" w:cs="Arial"/>
        </w:rPr>
        <w:t>que</w:t>
      </w:r>
      <w:r w:rsidR="00EC2FEF" w:rsidRPr="00D90A94">
        <w:rPr>
          <w:rFonts w:ascii="Arial" w:hAnsi="Arial" w:cs="Arial"/>
        </w:rPr>
        <w:t xml:space="preserve"> realizan los tr</w:t>
      </w:r>
      <w:r w:rsidR="009F621D">
        <w:rPr>
          <w:rFonts w:ascii="Arial" w:hAnsi="Arial" w:cs="Arial"/>
        </w:rPr>
        <w:t>á</w:t>
      </w:r>
      <w:r w:rsidR="00EC2FEF" w:rsidRPr="00D90A94">
        <w:rPr>
          <w:rFonts w:ascii="Arial" w:hAnsi="Arial" w:cs="Arial"/>
        </w:rPr>
        <w:t>mites portuarios, esto debido a que son el principal puerto nacional</w:t>
      </w:r>
      <w:r w:rsidRPr="00D90A94">
        <w:rPr>
          <w:rFonts w:ascii="Arial" w:hAnsi="Arial" w:cs="Arial"/>
        </w:rPr>
        <w:t xml:space="preserve">, </w:t>
      </w:r>
      <w:r w:rsidR="00717F95" w:rsidRPr="00D90A94">
        <w:rPr>
          <w:rFonts w:ascii="Arial" w:hAnsi="Arial" w:cs="Arial"/>
        </w:rPr>
        <w:t xml:space="preserve">tomando en consideración que el departamento es </w:t>
      </w:r>
      <w:r w:rsidRPr="00D90A94">
        <w:rPr>
          <w:rFonts w:ascii="Arial" w:hAnsi="Arial" w:cs="Arial"/>
        </w:rPr>
        <w:t xml:space="preserve">el encargado de resolver las gestiones donde se presentan diferencias de criterios entre el estado y los agentes aduaneros. El reglamento a la Ley General de Aduanas define al Departamento Normativo como el encargado de atender, resolver, asesorar y dar seguimiento a todo lo relativo a la materia técnica jurídica de la </w:t>
      </w:r>
      <w:r w:rsidR="00591187">
        <w:rPr>
          <w:rFonts w:ascii="Arial" w:hAnsi="Arial" w:cs="Arial"/>
        </w:rPr>
        <w:t>A</w:t>
      </w:r>
      <w:r w:rsidRPr="00D90A94">
        <w:rPr>
          <w:rFonts w:ascii="Arial" w:hAnsi="Arial" w:cs="Arial"/>
        </w:rPr>
        <w:t>duana</w:t>
      </w:r>
      <w:r w:rsidRPr="00D90A94">
        <w:rPr>
          <w:rFonts w:ascii="Arial" w:eastAsia="Times New Roman" w:hAnsi="Arial" w:cs="Arial"/>
          <w:color w:val="000000"/>
          <w:lang w:val="es-ES_tradnl" w:eastAsia="es-CR"/>
        </w:rPr>
        <w:t>.</w:t>
      </w:r>
    </w:p>
    <w:p w14:paraId="22D4921C" w14:textId="77777777" w:rsidR="00801429" w:rsidRPr="00D90A94" w:rsidRDefault="00801429" w:rsidP="00801429">
      <w:pPr>
        <w:spacing w:after="0" w:line="276" w:lineRule="auto"/>
        <w:contextualSpacing/>
        <w:rPr>
          <w:rFonts w:ascii="Arial" w:hAnsi="Arial" w:cs="Arial"/>
        </w:rPr>
      </w:pPr>
    </w:p>
    <w:p w14:paraId="4FF603CD" w14:textId="77777777" w:rsidR="00801429" w:rsidRPr="00D90A94" w:rsidRDefault="00801429" w:rsidP="00E52F90">
      <w:pPr>
        <w:spacing w:after="0" w:line="240" w:lineRule="auto"/>
        <w:contextualSpacing/>
        <w:rPr>
          <w:rFonts w:ascii="Arial" w:eastAsiaTheme="minorEastAsia" w:hAnsi="Arial" w:cs="Arial"/>
          <w:b/>
          <w:color w:val="44546A" w:themeColor="text2"/>
          <w:sz w:val="24"/>
          <w:lang w:val="es-ES_tradnl" w:eastAsia="es-ES"/>
        </w:rPr>
      </w:pPr>
      <w:r w:rsidRPr="00D90A94">
        <w:rPr>
          <w:rFonts w:ascii="Arial" w:eastAsiaTheme="minorEastAsia" w:hAnsi="Arial" w:cs="Arial"/>
          <w:b/>
          <w:color w:val="44546A" w:themeColor="text2"/>
          <w:sz w:val="24"/>
          <w:lang w:val="es-ES_tradnl" w:eastAsia="es-ES"/>
        </w:rPr>
        <w:t>¿QUÉ ENCONTRAMOS?</w:t>
      </w:r>
    </w:p>
    <w:p w14:paraId="2BFCC230" w14:textId="77777777" w:rsidR="00801429" w:rsidRPr="00D90A94" w:rsidRDefault="00801429" w:rsidP="00801429">
      <w:pPr>
        <w:spacing w:after="0" w:line="276" w:lineRule="auto"/>
        <w:contextualSpacing/>
        <w:rPr>
          <w:rFonts w:ascii="Arial" w:hAnsi="Arial" w:cs="Arial"/>
        </w:rPr>
      </w:pPr>
    </w:p>
    <w:p w14:paraId="1AB288CD" w14:textId="0F66C55A" w:rsidR="00717F95" w:rsidRDefault="00801429" w:rsidP="00717F95">
      <w:pPr>
        <w:spacing w:after="0" w:line="276" w:lineRule="auto"/>
        <w:contextualSpacing/>
        <w:jc w:val="both"/>
        <w:rPr>
          <w:rFonts w:ascii="Arial" w:hAnsi="Arial" w:cs="Arial"/>
        </w:rPr>
      </w:pPr>
      <w:r w:rsidRPr="00D90A94">
        <w:rPr>
          <w:rFonts w:ascii="Arial" w:hAnsi="Arial" w:cs="Arial"/>
        </w:rPr>
        <w:t xml:space="preserve">Se determinó </w:t>
      </w:r>
      <w:r w:rsidR="00717F95" w:rsidRPr="00D90A94">
        <w:rPr>
          <w:rFonts w:ascii="Arial" w:hAnsi="Arial" w:cs="Arial"/>
        </w:rPr>
        <w:t>que existen aspectos de mejora en el proceso de gestión de expedientes, enfocados principalmente en el control interno</w:t>
      </w:r>
      <w:r w:rsidR="00D90A94">
        <w:rPr>
          <w:rFonts w:ascii="Arial" w:hAnsi="Arial" w:cs="Arial"/>
        </w:rPr>
        <w:t>,</w:t>
      </w:r>
      <w:r w:rsidR="00717F95" w:rsidRPr="00D90A94">
        <w:rPr>
          <w:rFonts w:ascii="Arial" w:hAnsi="Arial" w:cs="Arial"/>
        </w:rPr>
        <w:t xml:space="preserve"> la documentación de las gestiones del </w:t>
      </w:r>
      <w:r w:rsidR="001B7474" w:rsidRPr="00D90A94">
        <w:rPr>
          <w:rFonts w:ascii="Arial" w:hAnsi="Arial" w:cs="Arial"/>
        </w:rPr>
        <w:t>D</w:t>
      </w:r>
      <w:r w:rsidR="00717F95" w:rsidRPr="00D90A94">
        <w:rPr>
          <w:rFonts w:ascii="Arial" w:hAnsi="Arial" w:cs="Arial"/>
        </w:rPr>
        <w:t xml:space="preserve">epartamento </w:t>
      </w:r>
      <w:r w:rsidR="001B7474" w:rsidRPr="00D90A94">
        <w:rPr>
          <w:rFonts w:ascii="Arial" w:hAnsi="Arial" w:cs="Arial"/>
        </w:rPr>
        <w:t>N</w:t>
      </w:r>
      <w:r w:rsidR="00717F95" w:rsidRPr="00D90A94">
        <w:rPr>
          <w:rFonts w:ascii="Arial" w:hAnsi="Arial" w:cs="Arial"/>
        </w:rPr>
        <w:t>ormativo</w:t>
      </w:r>
      <w:r w:rsidR="00D90A94">
        <w:rPr>
          <w:rFonts w:ascii="Arial" w:hAnsi="Arial" w:cs="Arial"/>
        </w:rPr>
        <w:t xml:space="preserve"> y</w:t>
      </w:r>
      <w:r w:rsidR="001B7474" w:rsidRPr="00D90A94">
        <w:rPr>
          <w:rFonts w:ascii="Arial" w:hAnsi="Arial" w:cs="Arial"/>
        </w:rPr>
        <w:t xml:space="preserve"> el </w:t>
      </w:r>
      <w:r w:rsidR="00717F95" w:rsidRPr="00D90A94">
        <w:rPr>
          <w:rFonts w:ascii="Arial" w:hAnsi="Arial" w:cs="Arial"/>
        </w:rPr>
        <w:t>manejo de l</w:t>
      </w:r>
      <w:r w:rsidR="001B7474" w:rsidRPr="00D90A94">
        <w:rPr>
          <w:rFonts w:ascii="Arial" w:hAnsi="Arial" w:cs="Arial"/>
        </w:rPr>
        <w:t>os repositorios de información</w:t>
      </w:r>
      <w:r w:rsidR="003545D3" w:rsidRPr="00D90A94">
        <w:rPr>
          <w:rFonts w:ascii="Arial" w:hAnsi="Arial" w:cs="Arial"/>
        </w:rPr>
        <w:t xml:space="preserve">, debido a que se observó que no se mantuvo ningún respaldo de la base de expedientes del </w:t>
      </w:r>
      <w:r w:rsidR="001B7474" w:rsidRPr="00D90A94">
        <w:rPr>
          <w:rFonts w:ascii="Arial" w:hAnsi="Arial" w:cs="Arial"/>
        </w:rPr>
        <w:t>D</w:t>
      </w:r>
      <w:r w:rsidR="003545D3" w:rsidRPr="00D90A94">
        <w:rPr>
          <w:rFonts w:ascii="Arial" w:hAnsi="Arial" w:cs="Arial"/>
        </w:rPr>
        <w:t xml:space="preserve">epartamento </w:t>
      </w:r>
      <w:r w:rsidR="008711A9" w:rsidRPr="00543DE3">
        <w:rPr>
          <w:rFonts w:ascii="Arial" w:hAnsi="Arial" w:cs="Arial"/>
        </w:rPr>
        <w:t>N</w:t>
      </w:r>
      <w:r w:rsidR="003545D3" w:rsidRPr="00543DE3">
        <w:rPr>
          <w:rFonts w:ascii="Arial" w:hAnsi="Arial" w:cs="Arial"/>
        </w:rPr>
        <w:t>ormativo, por lo que se ha estado trabajando en el levantamiento del inventario de expedientes.</w:t>
      </w:r>
      <w:r w:rsidR="009513F8" w:rsidRPr="00543DE3">
        <w:rPr>
          <w:rFonts w:ascii="Arial" w:hAnsi="Arial" w:cs="Arial"/>
        </w:rPr>
        <w:t xml:space="preserve"> </w:t>
      </w:r>
    </w:p>
    <w:p w14:paraId="4E36E063" w14:textId="77777777" w:rsidR="00B35EA1" w:rsidRDefault="00B35EA1" w:rsidP="00717F95">
      <w:pPr>
        <w:spacing w:after="0" w:line="276" w:lineRule="auto"/>
        <w:contextualSpacing/>
        <w:jc w:val="both"/>
        <w:rPr>
          <w:rFonts w:ascii="Arial" w:hAnsi="Arial" w:cs="Arial"/>
        </w:rPr>
      </w:pPr>
    </w:p>
    <w:p w14:paraId="2A4B0D7C" w14:textId="2364D722" w:rsidR="00B35EA1" w:rsidRPr="00D974B5" w:rsidRDefault="009513F8" w:rsidP="00B35EA1">
      <w:pPr>
        <w:spacing w:after="0" w:line="240" w:lineRule="auto"/>
        <w:ind w:right="22"/>
        <w:contextualSpacing/>
        <w:jc w:val="both"/>
        <w:rPr>
          <w:rFonts w:ascii="Arial" w:hAnsi="Arial" w:cs="Arial"/>
          <w:szCs w:val="24"/>
        </w:rPr>
      </w:pPr>
      <w:r>
        <w:rPr>
          <w:rFonts w:ascii="Arial" w:hAnsi="Arial" w:cs="Arial"/>
          <w:szCs w:val="24"/>
        </w:rPr>
        <w:t xml:space="preserve">Al respecto, </w:t>
      </w:r>
      <w:r w:rsidR="00B35EA1" w:rsidRPr="00D974B5">
        <w:rPr>
          <w:rFonts w:ascii="Arial" w:hAnsi="Arial" w:cs="Arial"/>
          <w:szCs w:val="24"/>
        </w:rPr>
        <w:t xml:space="preserve">los expedientes del </w:t>
      </w:r>
      <w:r w:rsidR="00B35EA1">
        <w:rPr>
          <w:rFonts w:ascii="Arial" w:hAnsi="Arial" w:cs="Arial"/>
          <w:szCs w:val="24"/>
        </w:rPr>
        <w:t>D</w:t>
      </w:r>
      <w:r w:rsidR="00B35EA1" w:rsidRPr="00D974B5">
        <w:rPr>
          <w:rFonts w:ascii="Arial" w:hAnsi="Arial" w:cs="Arial"/>
          <w:szCs w:val="24"/>
        </w:rPr>
        <w:t xml:space="preserve">epartamento </w:t>
      </w:r>
      <w:r w:rsidR="00B35EA1">
        <w:rPr>
          <w:rFonts w:ascii="Arial" w:hAnsi="Arial" w:cs="Arial"/>
          <w:szCs w:val="24"/>
        </w:rPr>
        <w:t>N</w:t>
      </w:r>
      <w:r w:rsidR="00B35EA1" w:rsidRPr="00D974B5">
        <w:rPr>
          <w:rFonts w:ascii="Arial" w:hAnsi="Arial" w:cs="Arial"/>
          <w:szCs w:val="24"/>
        </w:rPr>
        <w:t>ormativo de la Aduana Limón</w:t>
      </w:r>
      <w:r>
        <w:rPr>
          <w:rFonts w:ascii="Arial" w:hAnsi="Arial" w:cs="Arial"/>
          <w:szCs w:val="24"/>
        </w:rPr>
        <w:t xml:space="preserve"> y</w:t>
      </w:r>
      <w:r w:rsidR="00B35EA1" w:rsidRPr="00D974B5">
        <w:rPr>
          <w:rFonts w:ascii="Arial" w:hAnsi="Arial" w:cs="Arial"/>
          <w:szCs w:val="24"/>
        </w:rPr>
        <w:t xml:space="preserve"> </w:t>
      </w:r>
      <w:r w:rsidR="00B35EA1">
        <w:rPr>
          <w:rFonts w:ascii="Arial" w:hAnsi="Arial" w:cs="Arial"/>
          <w:szCs w:val="24"/>
        </w:rPr>
        <w:t>los controles establecidos no cumplen en su totalidad con el bloque de legalidad, en razón de</w:t>
      </w:r>
      <w:r w:rsidR="00B35EA1" w:rsidRPr="00D974B5">
        <w:rPr>
          <w:rFonts w:ascii="Arial" w:hAnsi="Arial" w:cs="Arial"/>
          <w:szCs w:val="24"/>
        </w:rPr>
        <w:t xml:space="preserve"> </w:t>
      </w:r>
      <w:r w:rsidR="00B35EA1">
        <w:rPr>
          <w:rFonts w:ascii="Arial" w:hAnsi="Arial" w:cs="Arial"/>
          <w:szCs w:val="24"/>
        </w:rPr>
        <w:lastRenderedPageBreak/>
        <w:t xml:space="preserve">no se cuenta con </w:t>
      </w:r>
      <w:r w:rsidR="00B35EA1" w:rsidRPr="00D974B5">
        <w:rPr>
          <w:rFonts w:ascii="Arial" w:hAnsi="Arial" w:cs="Arial"/>
          <w:szCs w:val="24"/>
        </w:rPr>
        <w:t>el índice de los expedientes</w:t>
      </w:r>
      <w:r w:rsidR="00B35EA1">
        <w:rPr>
          <w:rFonts w:ascii="Arial" w:hAnsi="Arial" w:cs="Arial"/>
          <w:szCs w:val="24"/>
        </w:rPr>
        <w:t xml:space="preserve">, tampoco se han establecido controles </w:t>
      </w:r>
      <w:r w:rsidR="00B35EA1" w:rsidRPr="0093537F">
        <w:rPr>
          <w:rFonts w:ascii="Arial" w:hAnsi="Arial" w:cs="Arial"/>
          <w:szCs w:val="24"/>
        </w:rPr>
        <w:t>para garantizar razonablemente la seguridad de la información sobre los expedientes</w:t>
      </w:r>
      <w:r w:rsidR="00B35EA1">
        <w:rPr>
          <w:rFonts w:ascii="Arial" w:hAnsi="Arial" w:cs="Arial"/>
          <w:szCs w:val="24"/>
        </w:rPr>
        <w:t xml:space="preserve"> ni se tiene el respaldo de todas las actuaciones en el expediente</w:t>
      </w:r>
      <w:r w:rsidR="00B35EA1" w:rsidRPr="00D974B5">
        <w:rPr>
          <w:rFonts w:ascii="Arial" w:hAnsi="Arial" w:cs="Arial"/>
          <w:szCs w:val="24"/>
        </w:rPr>
        <w:t xml:space="preserve">. </w:t>
      </w:r>
    </w:p>
    <w:p w14:paraId="1C510785" w14:textId="77777777" w:rsidR="00801429" w:rsidRPr="00D90A94" w:rsidRDefault="00801429" w:rsidP="00801429">
      <w:pPr>
        <w:spacing w:after="0" w:line="276" w:lineRule="auto"/>
        <w:contextualSpacing/>
        <w:rPr>
          <w:rFonts w:ascii="Arial" w:hAnsi="Arial" w:cs="Arial"/>
        </w:rPr>
      </w:pPr>
    </w:p>
    <w:p w14:paraId="6B9A3901" w14:textId="77777777" w:rsidR="00801429" w:rsidRPr="00D90A94" w:rsidRDefault="00801429" w:rsidP="00E52F90">
      <w:pPr>
        <w:spacing w:after="0" w:line="240" w:lineRule="auto"/>
        <w:contextualSpacing/>
        <w:rPr>
          <w:rFonts w:ascii="Arial" w:eastAsiaTheme="minorEastAsia" w:hAnsi="Arial" w:cs="Arial"/>
          <w:b/>
          <w:color w:val="44546A" w:themeColor="text2"/>
          <w:sz w:val="24"/>
          <w:lang w:val="es-ES_tradnl" w:eastAsia="es-ES"/>
        </w:rPr>
      </w:pPr>
      <w:r w:rsidRPr="00D90A94">
        <w:rPr>
          <w:rFonts w:ascii="Arial" w:eastAsiaTheme="minorEastAsia" w:hAnsi="Arial" w:cs="Arial"/>
          <w:b/>
          <w:color w:val="44546A" w:themeColor="text2"/>
          <w:sz w:val="24"/>
          <w:lang w:val="es-ES_tradnl" w:eastAsia="es-ES"/>
        </w:rPr>
        <w:t>¿QUÉ SIGUE?</w:t>
      </w:r>
    </w:p>
    <w:p w14:paraId="1689C457" w14:textId="77777777" w:rsidR="00801429" w:rsidRPr="00D90A94" w:rsidRDefault="00801429" w:rsidP="00801429">
      <w:pPr>
        <w:spacing w:after="0" w:line="276" w:lineRule="auto"/>
        <w:contextualSpacing/>
        <w:rPr>
          <w:rFonts w:ascii="Arial" w:hAnsi="Arial" w:cs="Arial"/>
        </w:rPr>
      </w:pPr>
    </w:p>
    <w:p w14:paraId="3E3E0384" w14:textId="77777777" w:rsidR="004A0285" w:rsidRDefault="00801429" w:rsidP="00D90A94">
      <w:pPr>
        <w:spacing w:after="0" w:line="276" w:lineRule="auto"/>
        <w:contextualSpacing/>
        <w:jc w:val="both"/>
        <w:rPr>
          <w:rFonts w:ascii="Arial" w:hAnsi="Arial" w:cs="Arial"/>
        </w:rPr>
      </w:pPr>
      <w:r w:rsidRPr="00D90A94">
        <w:rPr>
          <w:rFonts w:ascii="Arial" w:hAnsi="Arial" w:cs="Arial"/>
        </w:rPr>
        <w:t xml:space="preserve">Se giran recomendaciones a la Dirección </w:t>
      </w:r>
      <w:r w:rsidR="00805602" w:rsidRPr="00D90A94">
        <w:rPr>
          <w:rFonts w:ascii="Arial" w:hAnsi="Arial" w:cs="Arial"/>
        </w:rPr>
        <w:t xml:space="preserve">General de Aduanas </w:t>
      </w:r>
      <w:r w:rsidR="008711A9" w:rsidRPr="00D90A94">
        <w:rPr>
          <w:rFonts w:ascii="Arial" w:hAnsi="Arial" w:cs="Arial"/>
        </w:rPr>
        <w:t xml:space="preserve">para que se </w:t>
      </w:r>
      <w:r w:rsidR="004A0285">
        <w:rPr>
          <w:rFonts w:ascii="Arial" w:hAnsi="Arial" w:cs="Arial"/>
        </w:rPr>
        <w:t>defina, oficialice y divulgue</w:t>
      </w:r>
      <w:r w:rsidR="004A0285" w:rsidRPr="004A0285">
        <w:rPr>
          <w:rFonts w:ascii="Arial" w:hAnsi="Arial" w:cs="Arial"/>
          <w:color w:val="000000"/>
        </w:rPr>
        <w:t xml:space="preserve"> </w:t>
      </w:r>
      <w:r w:rsidR="004A0285" w:rsidRPr="00D974B5">
        <w:rPr>
          <w:rFonts w:ascii="Arial" w:hAnsi="Arial" w:cs="Arial"/>
          <w:color w:val="000000"/>
        </w:rPr>
        <w:t>un formulario de verificación del cumplimiento de la Norma Técnica Nacional sobre los Lineamientos para la conformación de los expedientes</w:t>
      </w:r>
      <w:r w:rsidR="004A0285">
        <w:rPr>
          <w:rFonts w:ascii="Arial" w:hAnsi="Arial" w:cs="Arial"/>
          <w:color w:val="000000"/>
        </w:rPr>
        <w:t>, así como</w:t>
      </w:r>
      <w:r w:rsidR="004A0285" w:rsidRPr="00D974B5">
        <w:rPr>
          <w:rFonts w:ascii="Arial" w:hAnsi="Arial" w:cs="Arial"/>
          <w:color w:val="000000"/>
        </w:rPr>
        <w:t xml:space="preserve"> una directriz en la cual se defina la realización periódica de respaldos de la base de datos de los expedientes de los Departamentos Normativos</w:t>
      </w:r>
      <w:r w:rsidR="00951CB8">
        <w:rPr>
          <w:rFonts w:ascii="Arial" w:hAnsi="Arial" w:cs="Arial"/>
        </w:rPr>
        <w:t>.</w:t>
      </w:r>
    </w:p>
    <w:p w14:paraId="6C19A47C" w14:textId="77777777" w:rsidR="004A0285" w:rsidRDefault="004A0285" w:rsidP="00D90A94">
      <w:pPr>
        <w:spacing w:after="0" w:line="276" w:lineRule="auto"/>
        <w:contextualSpacing/>
        <w:jc w:val="both"/>
        <w:rPr>
          <w:rFonts w:ascii="Arial" w:hAnsi="Arial" w:cs="Arial"/>
        </w:rPr>
      </w:pPr>
    </w:p>
    <w:p w14:paraId="2EC81877" w14:textId="301FC9F9" w:rsidR="00AC3464" w:rsidRPr="00D90A94" w:rsidRDefault="008711A9" w:rsidP="00AC3464">
      <w:pPr>
        <w:spacing w:after="0" w:line="276" w:lineRule="auto"/>
        <w:jc w:val="both"/>
        <w:rPr>
          <w:rFonts w:ascii="Arial" w:hAnsi="Arial" w:cs="Arial"/>
        </w:rPr>
      </w:pPr>
      <w:r w:rsidRPr="00D90A94">
        <w:rPr>
          <w:rFonts w:ascii="Arial" w:hAnsi="Arial" w:cs="Arial"/>
        </w:rPr>
        <w:t xml:space="preserve">También para que se </w:t>
      </w:r>
      <w:r w:rsidR="004A0285">
        <w:rPr>
          <w:rFonts w:ascii="Arial" w:hAnsi="Arial" w:cs="Arial"/>
        </w:rPr>
        <w:t xml:space="preserve">elabore </w:t>
      </w:r>
      <w:r w:rsidR="004A0285">
        <w:rPr>
          <w:rFonts w:ascii="Arial" w:hAnsi="Arial" w:cs="Arial"/>
          <w:color w:val="000000"/>
        </w:rPr>
        <w:t>un</w:t>
      </w:r>
      <w:r w:rsidR="004A0285" w:rsidRPr="00D974B5">
        <w:rPr>
          <w:rFonts w:ascii="Arial" w:hAnsi="Arial" w:cs="Arial"/>
          <w:color w:val="000000"/>
        </w:rPr>
        <w:t xml:space="preserve"> instructivo para los casos que se tramiten en los departamentos normativos</w:t>
      </w:r>
      <w:r w:rsidR="004A0285">
        <w:rPr>
          <w:rFonts w:ascii="Arial" w:hAnsi="Arial" w:cs="Arial"/>
          <w:color w:val="000000"/>
        </w:rPr>
        <w:t>,</w:t>
      </w:r>
      <w:r w:rsidR="004A0285" w:rsidRPr="00D974B5">
        <w:rPr>
          <w:rFonts w:ascii="Arial" w:hAnsi="Arial" w:cs="Arial"/>
          <w:color w:val="000000"/>
        </w:rPr>
        <w:t xml:space="preserve"> </w:t>
      </w:r>
      <w:r w:rsidR="009513F8">
        <w:rPr>
          <w:rFonts w:ascii="Arial" w:hAnsi="Arial" w:cs="Arial"/>
          <w:color w:val="000000"/>
        </w:rPr>
        <w:t>donde</w:t>
      </w:r>
      <w:r w:rsidR="004A0285" w:rsidRPr="00D974B5">
        <w:rPr>
          <w:rFonts w:ascii="Arial" w:hAnsi="Arial" w:cs="Arial"/>
          <w:color w:val="000000"/>
        </w:rPr>
        <w:t xml:space="preserve"> </w:t>
      </w:r>
      <w:r w:rsidR="004A0285">
        <w:rPr>
          <w:rFonts w:ascii="Arial" w:hAnsi="Arial" w:cs="Arial"/>
          <w:color w:val="000000"/>
        </w:rPr>
        <w:t>indique</w:t>
      </w:r>
      <w:r w:rsidR="004A0285" w:rsidRPr="00D974B5">
        <w:rPr>
          <w:rFonts w:ascii="Arial" w:hAnsi="Arial" w:cs="Arial"/>
          <w:color w:val="000000"/>
        </w:rPr>
        <w:t xml:space="preserve"> que toda actuación por parte de los funcionarios del Departamento Normativo debe estar debidamente documentada en el expediente respectivo</w:t>
      </w:r>
      <w:r w:rsidR="004A0285">
        <w:rPr>
          <w:rFonts w:ascii="Arial" w:hAnsi="Arial" w:cs="Arial"/>
          <w:color w:val="000000"/>
        </w:rPr>
        <w:t>.</w:t>
      </w:r>
    </w:p>
    <w:p w14:paraId="4D5F6AF7" w14:textId="77777777" w:rsidR="0025607B" w:rsidRDefault="0025607B">
      <w:pPr>
        <w:rPr>
          <w:rFonts w:ascii="Arial" w:hAnsi="Arial" w:cs="Arial"/>
          <w:sz w:val="24"/>
          <w:szCs w:val="24"/>
        </w:rPr>
      </w:pPr>
      <w:r>
        <w:rPr>
          <w:rFonts w:ascii="Arial" w:hAnsi="Arial" w:cs="Arial"/>
          <w:sz w:val="24"/>
          <w:szCs w:val="24"/>
        </w:rPr>
        <w:br w:type="page"/>
      </w:r>
    </w:p>
    <w:p w14:paraId="6097687C" w14:textId="77777777" w:rsidR="00AC3464" w:rsidRPr="00A002D5" w:rsidRDefault="00AC3464" w:rsidP="00AC3464">
      <w:pPr>
        <w:spacing w:after="0" w:line="276" w:lineRule="auto"/>
        <w:contextualSpacing/>
        <w:jc w:val="both"/>
        <w:rPr>
          <w:rFonts w:ascii="Arial" w:hAnsi="Arial" w:cs="Arial"/>
          <w:b/>
          <w:sz w:val="24"/>
          <w:szCs w:val="24"/>
        </w:rPr>
      </w:pPr>
    </w:p>
    <w:p w14:paraId="2B904653" w14:textId="77777777" w:rsidR="00801429" w:rsidRPr="00E52F90" w:rsidRDefault="00801429" w:rsidP="008711A9">
      <w:pPr>
        <w:pStyle w:val="Ttulo1"/>
        <w:keepNext w:val="0"/>
        <w:keepLines w:val="0"/>
        <w:numPr>
          <w:ilvl w:val="0"/>
          <w:numId w:val="21"/>
        </w:numPr>
        <w:spacing w:before="0" w:after="0"/>
        <w:ind w:left="470" w:hanging="470"/>
        <w:contextualSpacing/>
        <w:rPr>
          <w:rFonts w:ascii="Arial" w:hAnsi="Arial" w:cs="Arial"/>
          <w:b/>
          <w:bCs/>
          <w:color w:val="44546A" w:themeColor="text2"/>
          <w:kern w:val="28"/>
          <w:sz w:val="28"/>
          <w:szCs w:val="28"/>
          <w:lang w:eastAsia="es-ES"/>
        </w:rPr>
      </w:pPr>
      <w:bookmarkStart w:id="7" w:name="_Toc390783322"/>
      <w:bookmarkStart w:id="8" w:name="_Toc118798805"/>
      <w:r w:rsidRPr="00E52F90">
        <w:rPr>
          <w:rFonts w:ascii="Arial" w:hAnsi="Arial" w:cs="Arial"/>
          <w:b/>
          <w:bCs/>
          <w:color w:val="44546A" w:themeColor="text2"/>
          <w:kern w:val="28"/>
          <w:sz w:val="28"/>
          <w:szCs w:val="28"/>
          <w:lang w:eastAsia="es-ES"/>
        </w:rPr>
        <w:t>INTRODUCCIÓN</w:t>
      </w:r>
      <w:bookmarkStart w:id="9" w:name="_Toc390783323"/>
      <w:bookmarkStart w:id="10" w:name="_Toc363725342"/>
      <w:bookmarkStart w:id="11" w:name="_Toc362603796"/>
      <w:bookmarkStart w:id="12" w:name="_Toc289069746"/>
      <w:bookmarkStart w:id="13" w:name="_Toc263196289"/>
      <w:bookmarkStart w:id="14" w:name="_Toc197941708"/>
      <w:bookmarkStart w:id="15" w:name="_Toc156811332"/>
      <w:bookmarkStart w:id="16" w:name="_Toc141671991"/>
      <w:bookmarkStart w:id="17" w:name="_Toc140566595"/>
      <w:bookmarkStart w:id="18" w:name="_Toc118276500"/>
      <w:bookmarkStart w:id="19" w:name="_Toc197941709"/>
      <w:bookmarkStart w:id="20" w:name="_Toc156811333"/>
      <w:bookmarkStart w:id="21" w:name="_Toc141671992"/>
      <w:bookmarkStart w:id="22" w:name="_Toc140566596"/>
      <w:bookmarkStart w:id="23" w:name="_Toc118276501"/>
      <w:bookmarkStart w:id="24" w:name="_Toc263196290"/>
      <w:bookmarkStart w:id="25" w:name="_Toc107808089"/>
      <w:bookmarkStart w:id="26" w:name="_Toc106783168"/>
      <w:bookmarkStart w:id="27" w:name="_Toc106783017"/>
      <w:bookmarkStart w:id="28" w:name="_Toc363725343"/>
      <w:bookmarkStart w:id="29" w:name="_Toc362603797"/>
      <w:bookmarkStart w:id="30" w:name="_Toc289069747"/>
      <w:bookmarkStart w:id="31" w:name="_Toc363725344"/>
      <w:bookmarkStart w:id="32" w:name="_Toc362603798"/>
      <w:bookmarkStart w:id="33" w:name="_Toc289069748"/>
      <w:bookmarkStart w:id="34" w:name="_Toc263196291"/>
      <w:bookmarkStart w:id="35" w:name="_Toc197941710"/>
      <w:bookmarkStart w:id="36" w:name="_Toc156811334"/>
      <w:bookmarkStart w:id="37" w:name="_Toc141671993"/>
      <w:bookmarkStart w:id="38" w:name="_Toc140566597"/>
      <w:bookmarkStart w:id="39" w:name="_Toc118276503"/>
      <w:bookmarkStart w:id="40" w:name="_Toc107808090"/>
      <w:bookmarkStart w:id="41" w:name="_Toc106783169"/>
      <w:bookmarkStart w:id="42" w:name="_Toc106783018"/>
      <w:bookmarkStart w:id="43" w:name="_Toc106698027"/>
      <w:bookmarkStart w:id="44" w:name="_Toc106697946"/>
      <w:bookmarkStart w:id="45" w:name="_Toc363725345"/>
      <w:bookmarkStart w:id="46" w:name="_Toc362603799"/>
      <w:bookmarkStart w:id="47" w:name="_Toc289069749"/>
      <w:bookmarkStart w:id="48" w:name="_Toc363725346"/>
      <w:bookmarkStart w:id="49" w:name="_Toc362603800"/>
      <w:bookmarkStart w:id="50" w:name="_Toc289069750"/>
      <w:bookmarkStart w:id="51" w:name="_Toc362603801"/>
      <w:bookmarkStart w:id="52" w:name="_Toc363725347"/>
      <w:bookmarkStart w:id="53" w:name="_Toc362603802"/>
      <w:bookmarkStart w:id="54" w:name="_Toc363725348"/>
      <w:bookmarkEnd w:id="7"/>
      <w:bookmarkEnd w:id="8"/>
    </w:p>
    <w:p w14:paraId="58E6997F" w14:textId="77777777" w:rsidR="00801429" w:rsidRDefault="00801429" w:rsidP="008711A9">
      <w:pPr>
        <w:spacing w:after="0" w:line="240" w:lineRule="auto"/>
        <w:rPr>
          <w:rFonts w:ascii="Arial" w:hAnsi="Arial" w:cs="Arial"/>
          <w:sz w:val="24"/>
          <w:szCs w:val="24"/>
        </w:rPr>
      </w:pPr>
    </w:p>
    <w:p w14:paraId="219B7195" w14:textId="6A1E6C91" w:rsidR="00801429" w:rsidRPr="00E52F90" w:rsidRDefault="00801429" w:rsidP="00FA160F">
      <w:pPr>
        <w:pStyle w:val="Ttulo2"/>
        <w:keepNext w:val="0"/>
        <w:keepLines w:val="0"/>
        <w:numPr>
          <w:ilvl w:val="1"/>
          <w:numId w:val="21"/>
        </w:numPr>
        <w:spacing w:before="0"/>
        <w:ind w:left="426" w:right="51"/>
        <w:contextualSpacing/>
        <w:jc w:val="both"/>
        <w:rPr>
          <w:rFonts w:ascii="Arial" w:eastAsiaTheme="minorHAnsi" w:hAnsi="Arial" w:cs="Arial"/>
          <w:b/>
          <w:color w:val="44546A" w:themeColor="text2"/>
          <w:sz w:val="24"/>
          <w:szCs w:val="24"/>
          <w:lang w:val="es-ES_tradnl" w:eastAsia="es-ES"/>
        </w:rPr>
      </w:pPr>
      <w:bookmarkStart w:id="55" w:name="_Toc118798806"/>
      <w:r w:rsidRPr="00E52F90">
        <w:rPr>
          <w:rFonts w:ascii="Arial" w:eastAsiaTheme="minorHAnsi" w:hAnsi="Arial" w:cs="Arial"/>
          <w:b/>
          <w:color w:val="44546A" w:themeColor="text2"/>
          <w:sz w:val="24"/>
          <w:szCs w:val="24"/>
          <w:lang w:val="es-ES_tradnl" w:eastAsia="es-ES"/>
        </w:rPr>
        <w:t>Origen</w:t>
      </w:r>
      <w:bookmarkEnd w:id="9"/>
      <w:bookmarkEnd w:id="10"/>
      <w:bookmarkEnd w:id="11"/>
      <w:bookmarkEnd w:id="12"/>
      <w:bookmarkEnd w:id="13"/>
      <w:bookmarkEnd w:id="14"/>
      <w:bookmarkEnd w:id="15"/>
      <w:bookmarkEnd w:id="16"/>
      <w:bookmarkEnd w:id="17"/>
      <w:bookmarkEnd w:id="18"/>
      <w:bookmarkEnd w:id="55"/>
    </w:p>
    <w:p w14:paraId="63612FCD" w14:textId="77777777" w:rsidR="00801429" w:rsidRDefault="00801429" w:rsidP="008711A9">
      <w:pPr>
        <w:spacing w:after="0" w:line="240" w:lineRule="auto"/>
        <w:contextualSpacing/>
        <w:jc w:val="both"/>
        <w:rPr>
          <w:rFonts w:ascii="Arial" w:hAnsi="Arial" w:cs="Arial"/>
          <w:sz w:val="24"/>
          <w:szCs w:val="24"/>
        </w:rPr>
      </w:pPr>
    </w:p>
    <w:p w14:paraId="2273C10A" w14:textId="77777777" w:rsidR="00801429" w:rsidRPr="00D90A94" w:rsidRDefault="00801429" w:rsidP="008711A9">
      <w:pPr>
        <w:spacing w:after="0" w:line="240" w:lineRule="auto"/>
        <w:contextualSpacing/>
        <w:jc w:val="both"/>
        <w:rPr>
          <w:rFonts w:ascii="Arial" w:hAnsi="Arial" w:cs="Arial"/>
        </w:rPr>
      </w:pPr>
      <w:r w:rsidRPr="00D90A94">
        <w:rPr>
          <w:rFonts w:ascii="Arial" w:hAnsi="Arial" w:cs="Arial"/>
        </w:rPr>
        <w:t xml:space="preserve">El presente estudio se realizó de conformidad con el Plan de Trabajo Anual </w:t>
      </w:r>
      <w:r w:rsidR="0025607B" w:rsidRPr="00D90A94">
        <w:rPr>
          <w:rFonts w:ascii="Arial" w:hAnsi="Arial" w:cs="Arial"/>
        </w:rPr>
        <w:t>2022</w:t>
      </w:r>
      <w:r w:rsidRPr="00D90A94">
        <w:rPr>
          <w:rFonts w:ascii="Arial" w:hAnsi="Arial" w:cs="Arial"/>
        </w:rPr>
        <w:t xml:space="preserve"> de la Auditoría Interna del Ministerio de Hacienda.</w:t>
      </w:r>
    </w:p>
    <w:p w14:paraId="4DC14FE2" w14:textId="77777777" w:rsidR="00801429" w:rsidRDefault="00801429" w:rsidP="008711A9">
      <w:pPr>
        <w:spacing w:after="0" w:line="240" w:lineRule="auto"/>
        <w:contextualSpacing/>
        <w:rPr>
          <w:rFonts w:ascii="Arial" w:hAnsi="Arial" w:cs="Arial"/>
          <w:sz w:val="24"/>
          <w:szCs w:val="24"/>
        </w:rPr>
      </w:pPr>
    </w:p>
    <w:p w14:paraId="0C22743C" w14:textId="77777777" w:rsidR="00801429" w:rsidRPr="00E52F90" w:rsidRDefault="00801429" w:rsidP="00FA160F">
      <w:pPr>
        <w:pStyle w:val="Ttulo2"/>
        <w:keepNext w:val="0"/>
        <w:keepLines w:val="0"/>
        <w:numPr>
          <w:ilvl w:val="1"/>
          <w:numId w:val="21"/>
        </w:numPr>
        <w:spacing w:before="0"/>
        <w:ind w:left="470" w:right="51" w:hanging="470"/>
        <w:contextualSpacing/>
        <w:jc w:val="both"/>
        <w:rPr>
          <w:rFonts w:ascii="Arial" w:eastAsiaTheme="minorHAnsi" w:hAnsi="Arial" w:cs="Arial"/>
          <w:b/>
          <w:color w:val="44546A" w:themeColor="text2"/>
          <w:sz w:val="24"/>
          <w:szCs w:val="24"/>
          <w:lang w:val="es-ES_tradnl" w:eastAsia="es-ES"/>
        </w:rPr>
      </w:pPr>
      <w:bookmarkStart w:id="56" w:name="_Toc390783324"/>
      <w:bookmarkStart w:id="57" w:name="_Toc118798807"/>
      <w:r w:rsidRPr="00E52F90">
        <w:rPr>
          <w:rFonts w:ascii="Arial" w:eastAsiaTheme="minorHAnsi" w:hAnsi="Arial" w:cs="Arial"/>
          <w:b/>
          <w:color w:val="44546A" w:themeColor="text2"/>
          <w:sz w:val="24"/>
          <w:szCs w:val="24"/>
          <w:lang w:val="es-ES_tradnl" w:eastAsia="es-ES"/>
        </w:rPr>
        <w:t>Objetiv</w:t>
      </w:r>
      <w:bookmarkEnd w:id="19"/>
      <w:bookmarkEnd w:id="20"/>
      <w:bookmarkEnd w:id="21"/>
      <w:bookmarkEnd w:id="22"/>
      <w:bookmarkEnd w:id="23"/>
      <w:bookmarkEnd w:id="24"/>
      <w:bookmarkEnd w:id="25"/>
      <w:bookmarkEnd w:id="26"/>
      <w:bookmarkEnd w:id="27"/>
      <w:r w:rsidRPr="00E52F90">
        <w:rPr>
          <w:rFonts w:ascii="Arial" w:eastAsiaTheme="minorHAnsi" w:hAnsi="Arial" w:cs="Arial"/>
          <w:b/>
          <w:color w:val="44546A" w:themeColor="text2"/>
          <w:sz w:val="24"/>
          <w:szCs w:val="24"/>
          <w:lang w:val="es-ES_tradnl" w:eastAsia="es-ES"/>
        </w:rPr>
        <w:t>o del estudio</w:t>
      </w:r>
      <w:bookmarkEnd w:id="28"/>
      <w:bookmarkEnd w:id="29"/>
      <w:bookmarkEnd w:id="30"/>
      <w:bookmarkEnd w:id="56"/>
      <w:bookmarkEnd w:id="57"/>
    </w:p>
    <w:p w14:paraId="20D1E130" w14:textId="77777777" w:rsidR="00801429" w:rsidRDefault="00801429" w:rsidP="008711A9">
      <w:pPr>
        <w:spacing w:after="0" w:line="240" w:lineRule="auto"/>
        <w:contextualSpacing/>
        <w:jc w:val="both"/>
        <w:rPr>
          <w:rFonts w:ascii="Arial" w:hAnsi="Arial" w:cs="Arial"/>
          <w:sz w:val="24"/>
        </w:rPr>
      </w:pPr>
      <w:bookmarkStart w:id="58" w:name="_Toc390783325"/>
    </w:p>
    <w:p w14:paraId="2EB8BB8A" w14:textId="6409BFF0" w:rsidR="00801429" w:rsidRPr="003528FE" w:rsidRDefault="0025607B" w:rsidP="008711A9">
      <w:pPr>
        <w:spacing w:after="0" w:line="240" w:lineRule="auto"/>
        <w:contextualSpacing/>
        <w:jc w:val="both"/>
        <w:rPr>
          <w:rFonts w:ascii="Arial" w:hAnsi="Arial" w:cs="Arial"/>
          <w:szCs w:val="24"/>
        </w:rPr>
      </w:pPr>
      <w:r w:rsidRPr="003528FE">
        <w:rPr>
          <w:rFonts w:ascii="Arial" w:hAnsi="Arial" w:cs="Arial"/>
          <w:szCs w:val="24"/>
        </w:rPr>
        <w:t>Verificar si los controles establecidos en el proceso de gestión de los expedientes del Departamento Normativo de la Aduana de Limón cumplen con el bloque de legalidad</w:t>
      </w:r>
      <w:r w:rsidR="00220706">
        <w:rPr>
          <w:rFonts w:ascii="Arial" w:hAnsi="Arial" w:cs="Arial"/>
          <w:szCs w:val="24"/>
        </w:rPr>
        <w:t>.</w:t>
      </w:r>
    </w:p>
    <w:p w14:paraId="7FFF7372" w14:textId="77777777" w:rsidR="00801429" w:rsidRPr="0025607B" w:rsidRDefault="00801429" w:rsidP="008711A9">
      <w:pPr>
        <w:spacing w:after="0" w:line="240" w:lineRule="auto"/>
        <w:contextualSpacing/>
        <w:jc w:val="both"/>
        <w:rPr>
          <w:rFonts w:ascii="Arial" w:hAnsi="Arial" w:cs="Arial"/>
          <w:sz w:val="24"/>
          <w:szCs w:val="24"/>
        </w:rPr>
      </w:pPr>
    </w:p>
    <w:p w14:paraId="05FCE636" w14:textId="77777777" w:rsidR="00801429" w:rsidRPr="00E52F90" w:rsidRDefault="00801429" w:rsidP="00FA160F">
      <w:pPr>
        <w:pStyle w:val="Ttulo2"/>
        <w:keepNext w:val="0"/>
        <w:keepLines w:val="0"/>
        <w:numPr>
          <w:ilvl w:val="1"/>
          <w:numId w:val="21"/>
        </w:numPr>
        <w:spacing w:before="0"/>
        <w:ind w:left="470" w:right="51" w:hanging="470"/>
        <w:contextualSpacing/>
        <w:jc w:val="both"/>
        <w:rPr>
          <w:rFonts w:ascii="Arial" w:eastAsiaTheme="minorHAnsi" w:hAnsi="Arial" w:cs="Arial"/>
          <w:b/>
          <w:color w:val="44546A" w:themeColor="text2"/>
          <w:sz w:val="24"/>
          <w:szCs w:val="24"/>
          <w:lang w:val="es-ES_tradnl" w:eastAsia="es-ES"/>
        </w:rPr>
      </w:pPr>
      <w:bookmarkStart w:id="59" w:name="_Toc118798808"/>
      <w:r w:rsidRPr="00E52F90">
        <w:rPr>
          <w:rFonts w:ascii="Arial" w:eastAsiaTheme="minorHAnsi" w:hAnsi="Arial" w:cs="Arial"/>
          <w:b/>
          <w:color w:val="44546A" w:themeColor="text2"/>
          <w:sz w:val="24"/>
          <w:szCs w:val="24"/>
          <w:lang w:val="es-ES_tradnl" w:eastAsia="es-ES"/>
        </w:rPr>
        <w:t>Alcance</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58"/>
      <w:bookmarkEnd w:id="59"/>
    </w:p>
    <w:p w14:paraId="52185A97" w14:textId="77777777" w:rsidR="00801429" w:rsidRDefault="00801429" w:rsidP="008711A9">
      <w:pPr>
        <w:spacing w:after="0" w:line="240" w:lineRule="auto"/>
        <w:contextualSpacing/>
        <w:jc w:val="both"/>
        <w:rPr>
          <w:rFonts w:ascii="Arial" w:hAnsi="Arial" w:cs="Arial"/>
          <w:sz w:val="24"/>
          <w:szCs w:val="24"/>
        </w:rPr>
      </w:pPr>
      <w:bookmarkStart w:id="60" w:name="_Toc390783326"/>
    </w:p>
    <w:p w14:paraId="0B583CCF" w14:textId="77777777" w:rsidR="00801429" w:rsidRPr="003528FE" w:rsidRDefault="003528FE" w:rsidP="003528FE">
      <w:pPr>
        <w:autoSpaceDE w:val="0"/>
        <w:autoSpaceDN w:val="0"/>
        <w:adjustRightInd w:val="0"/>
        <w:spacing w:after="0" w:line="240" w:lineRule="auto"/>
        <w:jc w:val="both"/>
        <w:rPr>
          <w:rFonts w:ascii="Arial" w:hAnsi="Arial" w:cs="Arial"/>
          <w:color w:val="000000"/>
        </w:rPr>
      </w:pPr>
      <w:r w:rsidRPr="003528FE">
        <w:rPr>
          <w:rFonts w:ascii="Arial" w:hAnsi="Arial" w:cs="Arial"/>
          <w:color w:val="000000"/>
        </w:rPr>
        <w:t>Comprende la revisión de los expedientes que se encuentren activos en el Departamento Normativo de la Aduana Limón, entre el 1 de enero del 2016 al 31 de diciembre del 2021</w:t>
      </w:r>
      <w:r w:rsidR="0025607B" w:rsidRPr="003528FE">
        <w:rPr>
          <w:rFonts w:ascii="Arial" w:hAnsi="Arial" w:cs="Arial"/>
        </w:rPr>
        <w:t xml:space="preserve">, </w:t>
      </w:r>
      <w:r w:rsidR="0025607B" w:rsidRPr="003528FE">
        <w:rPr>
          <w:rFonts w:ascii="Arial" w:hAnsi="Arial" w:cs="Arial"/>
          <w:color w:val="000000"/>
        </w:rPr>
        <w:t>extendiéndose cuando se consider</w:t>
      </w:r>
      <w:r w:rsidRPr="003528FE">
        <w:rPr>
          <w:rFonts w:ascii="Arial" w:hAnsi="Arial" w:cs="Arial"/>
          <w:color w:val="000000"/>
        </w:rPr>
        <w:t>ó</w:t>
      </w:r>
      <w:r w:rsidR="0025607B" w:rsidRPr="003528FE">
        <w:rPr>
          <w:rFonts w:ascii="Arial" w:hAnsi="Arial" w:cs="Arial"/>
          <w:color w:val="000000"/>
        </w:rPr>
        <w:t xml:space="preserve"> necesario.</w:t>
      </w:r>
    </w:p>
    <w:p w14:paraId="53217E88" w14:textId="77777777" w:rsidR="0025607B" w:rsidRDefault="0025607B" w:rsidP="008711A9">
      <w:pPr>
        <w:spacing w:after="0" w:line="240" w:lineRule="auto"/>
        <w:contextualSpacing/>
        <w:jc w:val="both"/>
        <w:rPr>
          <w:rFonts w:ascii="Arial" w:hAnsi="Arial" w:cs="Arial"/>
          <w:sz w:val="24"/>
          <w:szCs w:val="24"/>
        </w:rPr>
      </w:pPr>
    </w:p>
    <w:p w14:paraId="46FFFD20" w14:textId="77777777" w:rsidR="00D701AE" w:rsidRPr="00E52F90" w:rsidRDefault="00D701AE" w:rsidP="00FA160F">
      <w:pPr>
        <w:pStyle w:val="Ttulo2"/>
        <w:keepNext w:val="0"/>
        <w:keepLines w:val="0"/>
        <w:numPr>
          <w:ilvl w:val="1"/>
          <w:numId w:val="21"/>
        </w:numPr>
        <w:spacing w:before="0"/>
        <w:ind w:left="470" w:right="51" w:hanging="470"/>
        <w:contextualSpacing/>
        <w:jc w:val="both"/>
        <w:rPr>
          <w:rFonts w:ascii="Arial" w:eastAsiaTheme="minorHAnsi" w:hAnsi="Arial" w:cs="Arial"/>
          <w:b/>
          <w:color w:val="44546A" w:themeColor="text2"/>
          <w:sz w:val="24"/>
          <w:szCs w:val="24"/>
          <w:lang w:val="es-ES_tradnl" w:eastAsia="es-ES"/>
        </w:rPr>
      </w:pPr>
      <w:bookmarkStart w:id="61" w:name="_Toc118798809"/>
      <w:r>
        <w:rPr>
          <w:rFonts w:ascii="Arial" w:eastAsiaTheme="minorHAnsi" w:hAnsi="Arial" w:cs="Arial"/>
          <w:b/>
          <w:color w:val="44546A" w:themeColor="text2"/>
          <w:sz w:val="24"/>
          <w:szCs w:val="24"/>
          <w:lang w:val="es-ES_tradnl" w:eastAsia="es-ES"/>
        </w:rPr>
        <w:t>Limitaciones</w:t>
      </w:r>
      <w:bookmarkEnd w:id="61"/>
    </w:p>
    <w:p w14:paraId="659E86AB" w14:textId="77777777" w:rsidR="00D701AE" w:rsidRPr="00BF42CA" w:rsidRDefault="00D701AE" w:rsidP="00D701AE">
      <w:pPr>
        <w:autoSpaceDE w:val="0"/>
        <w:autoSpaceDN w:val="0"/>
        <w:adjustRightInd w:val="0"/>
        <w:spacing w:after="0" w:line="240" w:lineRule="auto"/>
        <w:contextualSpacing/>
        <w:jc w:val="both"/>
        <w:rPr>
          <w:rFonts w:ascii="Arial" w:eastAsia="Times New Roman" w:hAnsi="Arial" w:cs="Arial"/>
          <w:color w:val="000000"/>
          <w:szCs w:val="24"/>
        </w:rPr>
      </w:pPr>
    </w:p>
    <w:p w14:paraId="2A757763" w14:textId="5A536E7E" w:rsidR="005F18F3" w:rsidRDefault="009513F8" w:rsidP="00D701AE">
      <w:pPr>
        <w:autoSpaceDE w:val="0"/>
        <w:autoSpaceDN w:val="0"/>
        <w:adjustRightInd w:val="0"/>
        <w:spacing w:after="0" w:line="240" w:lineRule="auto"/>
        <w:contextualSpacing/>
        <w:jc w:val="both"/>
        <w:rPr>
          <w:rFonts w:ascii="Arial" w:eastAsia="Times New Roman" w:hAnsi="Arial" w:cs="Arial"/>
          <w:color w:val="000000"/>
          <w:szCs w:val="24"/>
        </w:rPr>
      </w:pPr>
      <w:r>
        <w:rPr>
          <w:rFonts w:ascii="Arial" w:eastAsia="Times New Roman" w:hAnsi="Arial" w:cs="Arial"/>
          <w:color w:val="000000"/>
          <w:szCs w:val="24"/>
        </w:rPr>
        <w:t>El</w:t>
      </w:r>
      <w:r w:rsidR="00D701AE" w:rsidRPr="00BF42CA">
        <w:rPr>
          <w:rFonts w:ascii="Arial" w:eastAsia="Times New Roman" w:hAnsi="Arial" w:cs="Arial"/>
          <w:color w:val="000000"/>
          <w:szCs w:val="24"/>
        </w:rPr>
        <w:t xml:space="preserve"> Ministerio de Hacienda </w:t>
      </w:r>
      <w:r>
        <w:rPr>
          <w:rFonts w:ascii="Arial" w:eastAsia="Times New Roman" w:hAnsi="Arial" w:cs="Arial"/>
          <w:color w:val="000000"/>
          <w:szCs w:val="24"/>
        </w:rPr>
        <w:t xml:space="preserve">fue objeto de un ataque de ciberataque de </w:t>
      </w:r>
      <w:proofErr w:type="spellStart"/>
      <w:r>
        <w:rPr>
          <w:rFonts w:ascii="Arial" w:eastAsia="Times New Roman" w:hAnsi="Arial" w:cs="Arial"/>
          <w:color w:val="000000"/>
          <w:szCs w:val="24"/>
        </w:rPr>
        <w:t>ransomware</w:t>
      </w:r>
      <w:proofErr w:type="spellEnd"/>
      <w:r>
        <w:rPr>
          <w:rFonts w:ascii="Arial" w:eastAsia="Times New Roman" w:hAnsi="Arial" w:cs="Arial"/>
          <w:color w:val="000000"/>
          <w:szCs w:val="24"/>
        </w:rPr>
        <w:t xml:space="preserve"> el </w:t>
      </w:r>
      <w:r w:rsidR="00215D9B">
        <w:rPr>
          <w:rFonts w:ascii="Arial" w:eastAsia="Times New Roman" w:hAnsi="Arial" w:cs="Arial"/>
          <w:color w:val="000000"/>
          <w:szCs w:val="24"/>
        </w:rPr>
        <w:t>18</w:t>
      </w:r>
      <w:r>
        <w:rPr>
          <w:rFonts w:ascii="Arial" w:eastAsia="Times New Roman" w:hAnsi="Arial" w:cs="Arial"/>
          <w:color w:val="000000"/>
          <w:szCs w:val="24"/>
        </w:rPr>
        <w:t xml:space="preserve"> de abril del 2022, </w:t>
      </w:r>
      <w:r w:rsidR="005F18F3">
        <w:rPr>
          <w:rFonts w:ascii="Arial" w:eastAsia="Times New Roman" w:hAnsi="Arial" w:cs="Arial"/>
          <w:color w:val="000000"/>
          <w:szCs w:val="24"/>
        </w:rPr>
        <w:t xml:space="preserve">el cual </w:t>
      </w:r>
      <w:r>
        <w:rPr>
          <w:rFonts w:ascii="Arial" w:eastAsia="Times New Roman" w:hAnsi="Arial" w:cs="Arial"/>
          <w:color w:val="000000"/>
          <w:szCs w:val="24"/>
        </w:rPr>
        <w:t xml:space="preserve">afectó </w:t>
      </w:r>
      <w:r w:rsidR="00D701AE" w:rsidRPr="00BF42CA">
        <w:rPr>
          <w:rFonts w:ascii="Arial" w:eastAsia="Times New Roman" w:hAnsi="Arial" w:cs="Arial"/>
          <w:color w:val="000000"/>
          <w:szCs w:val="24"/>
        </w:rPr>
        <w:t>los sistemas del área de ingresos</w:t>
      </w:r>
      <w:r w:rsidR="00D701AE">
        <w:rPr>
          <w:rFonts w:ascii="Arial" w:eastAsia="Times New Roman" w:hAnsi="Arial" w:cs="Arial"/>
          <w:color w:val="000000"/>
          <w:szCs w:val="24"/>
        </w:rPr>
        <w:t xml:space="preserve">.  </w:t>
      </w:r>
    </w:p>
    <w:p w14:paraId="664169EA" w14:textId="77777777" w:rsidR="005F18F3" w:rsidRDefault="005F18F3" w:rsidP="00D701AE">
      <w:pPr>
        <w:autoSpaceDE w:val="0"/>
        <w:autoSpaceDN w:val="0"/>
        <w:adjustRightInd w:val="0"/>
        <w:spacing w:after="0" w:line="240" w:lineRule="auto"/>
        <w:contextualSpacing/>
        <w:jc w:val="both"/>
        <w:rPr>
          <w:rFonts w:ascii="Arial" w:eastAsia="Times New Roman" w:hAnsi="Arial" w:cs="Arial"/>
          <w:color w:val="000000"/>
          <w:szCs w:val="24"/>
        </w:rPr>
      </w:pPr>
    </w:p>
    <w:p w14:paraId="0DA14A5B" w14:textId="09B6AB14" w:rsidR="00D701AE" w:rsidRDefault="00D701AE" w:rsidP="00D701AE">
      <w:pPr>
        <w:autoSpaceDE w:val="0"/>
        <w:autoSpaceDN w:val="0"/>
        <w:adjustRightInd w:val="0"/>
        <w:spacing w:after="0" w:line="240" w:lineRule="auto"/>
        <w:contextualSpacing/>
        <w:jc w:val="both"/>
        <w:rPr>
          <w:rFonts w:ascii="Arial" w:eastAsia="Times New Roman" w:hAnsi="Arial" w:cs="Arial"/>
          <w:color w:val="000000"/>
          <w:szCs w:val="24"/>
        </w:rPr>
      </w:pPr>
      <w:r>
        <w:rPr>
          <w:rFonts w:ascii="Arial" w:eastAsia="Times New Roman" w:hAnsi="Arial" w:cs="Arial"/>
          <w:color w:val="000000"/>
          <w:szCs w:val="24"/>
        </w:rPr>
        <w:t>C</w:t>
      </w:r>
      <w:r w:rsidRPr="00BF42CA">
        <w:rPr>
          <w:rFonts w:ascii="Arial" w:eastAsia="Times New Roman" w:hAnsi="Arial" w:cs="Arial"/>
          <w:color w:val="000000"/>
          <w:szCs w:val="24"/>
        </w:rPr>
        <w:t xml:space="preserve">omo </w:t>
      </w:r>
      <w:r>
        <w:rPr>
          <w:rFonts w:ascii="Arial" w:eastAsia="Times New Roman" w:hAnsi="Arial" w:cs="Arial"/>
          <w:color w:val="000000"/>
          <w:szCs w:val="24"/>
        </w:rPr>
        <w:t xml:space="preserve">consecuencia </w:t>
      </w:r>
      <w:r w:rsidRPr="00BF42CA">
        <w:rPr>
          <w:rFonts w:ascii="Arial" w:eastAsia="Times New Roman" w:hAnsi="Arial" w:cs="Arial"/>
          <w:color w:val="000000"/>
          <w:szCs w:val="24"/>
        </w:rPr>
        <w:t xml:space="preserve">de este </w:t>
      </w:r>
      <w:r>
        <w:rPr>
          <w:rFonts w:ascii="Arial" w:eastAsia="Times New Roman" w:hAnsi="Arial" w:cs="Arial"/>
          <w:color w:val="000000"/>
          <w:szCs w:val="24"/>
        </w:rPr>
        <w:t>“</w:t>
      </w:r>
      <w:r w:rsidRPr="00BF42CA">
        <w:rPr>
          <w:rFonts w:ascii="Arial" w:eastAsia="Times New Roman" w:hAnsi="Arial" w:cs="Arial"/>
          <w:color w:val="000000"/>
          <w:szCs w:val="24"/>
        </w:rPr>
        <w:t>hackeo</w:t>
      </w:r>
      <w:r>
        <w:rPr>
          <w:rFonts w:ascii="Arial" w:eastAsia="Times New Roman" w:hAnsi="Arial" w:cs="Arial"/>
          <w:color w:val="000000"/>
          <w:szCs w:val="24"/>
        </w:rPr>
        <w:t>”</w:t>
      </w:r>
      <w:r w:rsidRPr="00BF42CA">
        <w:rPr>
          <w:rFonts w:ascii="Arial" w:eastAsia="Times New Roman" w:hAnsi="Arial" w:cs="Arial"/>
          <w:color w:val="000000"/>
          <w:szCs w:val="24"/>
        </w:rPr>
        <w:t xml:space="preserve"> se tuv</w:t>
      </w:r>
      <w:r>
        <w:rPr>
          <w:rFonts w:ascii="Arial" w:eastAsia="Times New Roman" w:hAnsi="Arial" w:cs="Arial"/>
          <w:color w:val="000000"/>
          <w:szCs w:val="24"/>
        </w:rPr>
        <w:t xml:space="preserve">ieron </w:t>
      </w:r>
      <w:r w:rsidRPr="00BF42CA">
        <w:rPr>
          <w:rFonts w:ascii="Arial" w:eastAsia="Times New Roman" w:hAnsi="Arial" w:cs="Arial"/>
          <w:color w:val="000000"/>
          <w:szCs w:val="24"/>
        </w:rPr>
        <w:t>que “bajar” los diferentes sistemas del Ministerio, y con ello se suspendió el uso de la herramienta SharePoint, en la cual se lleva el archivo el control de los expedientes,  por lo cual</w:t>
      </w:r>
      <w:r w:rsidR="009F621D">
        <w:rPr>
          <w:rFonts w:ascii="Arial" w:eastAsia="Times New Roman" w:hAnsi="Arial" w:cs="Arial"/>
          <w:color w:val="000000"/>
          <w:szCs w:val="24"/>
        </w:rPr>
        <w:t>,</w:t>
      </w:r>
      <w:r w:rsidRPr="00BF42CA">
        <w:rPr>
          <w:rFonts w:ascii="Arial" w:eastAsia="Times New Roman" w:hAnsi="Arial" w:cs="Arial"/>
          <w:color w:val="000000"/>
          <w:szCs w:val="24"/>
        </w:rPr>
        <w:t xml:space="preserve"> al momento de esta auditoría el Departamento Normativo de la Aduana Limón no tenía una base de datos de expedientes, lo cual implic</w:t>
      </w:r>
      <w:r>
        <w:rPr>
          <w:rFonts w:ascii="Arial" w:eastAsia="Times New Roman" w:hAnsi="Arial" w:cs="Arial"/>
          <w:color w:val="000000"/>
          <w:szCs w:val="24"/>
        </w:rPr>
        <w:t>ó</w:t>
      </w:r>
      <w:r w:rsidRPr="00BF42CA">
        <w:rPr>
          <w:rFonts w:ascii="Arial" w:eastAsia="Times New Roman" w:hAnsi="Arial" w:cs="Arial"/>
          <w:color w:val="000000"/>
          <w:szCs w:val="24"/>
        </w:rPr>
        <w:t xml:space="preserve"> una limitante al alcance y objetivos del presente estudio, debido a que no se puede </w:t>
      </w:r>
      <w:r w:rsidR="005F18F3">
        <w:rPr>
          <w:rFonts w:ascii="Arial" w:eastAsia="Times New Roman" w:hAnsi="Arial" w:cs="Arial"/>
          <w:color w:val="000000"/>
          <w:szCs w:val="24"/>
        </w:rPr>
        <w:t>brindar seguridad</w:t>
      </w:r>
      <w:r w:rsidRPr="00BF42CA">
        <w:rPr>
          <w:rFonts w:ascii="Arial" w:eastAsia="Times New Roman" w:hAnsi="Arial" w:cs="Arial"/>
          <w:color w:val="000000"/>
          <w:szCs w:val="24"/>
        </w:rPr>
        <w:t xml:space="preserve"> razonable de los listados de expedientes. </w:t>
      </w:r>
    </w:p>
    <w:p w14:paraId="7FAE3EAD" w14:textId="77777777" w:rsidR="00D701AE" w:rsidRDefault="00D701AE" w:rsidP="008711A9">
      <w:pPr>
        <w:spacing w:after="0" w:line="240" w:lineRule="auto"/>
        <w:contextualSpacing/>
        <w:jc w:val="both"/>
        <w:rPr>
          <w:rFonts w:ascii="Arial" w:hAnsi="Arial" w:cs="Arial"/>
          <w:sz w:val="24"/>
          <w:szCs w:val="24"/>
        </w:rPr>
      </w:pPr>
    </w:p>
    <w:p w14:paraId="5AA766D6" w14:textId="77777777" w:rsidR="00801429" w:rsidRPr="00E52F90" w:rsidRDefault="00801429" w:rsidP="00FA160F">
      <w:pPr>
        <w:pStyle w:val="Ttulo2"/>
        <w:keepNext w:val="0"/>
        <w:keepLines w:val="0"/>
        <w:numPr>
          <w:ilvl w:val="1"/>
          <w:numId w:val="21"/>
        </w:numPr>
        <w:spacing w:before="0"/>
        <w:ind w:left="470" w:right="51" w:hanging="470"/>
        <w:contextualSpacing/>
        <w:jc w:val="both"/>
        <w:rPr>
          <w:rFonts w:ascii="Arial" w:eastAsiaTheme="minorHAnsi" w:hAnsi="Arial" w:cs="Arial"/>
          <w:b/>
          <w:color w:val="44546A" w:themeColor="text2"/>
          <w:sz w:val="24"/>
          <w:szCs w:val="24"/>
          <w:lang w:val="es-ES_tradnl" w:eastAsia="es-ES"/>
        </w:rPr>
      </w:pPr>
      <w:bookmarkStart w:id="62" w:name="_Toc118798810"/>
      <w:r w:rsidRPr="00E52F90">
        <w:rPr>
          <w:rFonts w:ascii="Arial" w:eastAsiaTheme="minorHAnsi" w:hAnsi="Arial" w:cs="Arial"/>
          <w:b/>
          <w:color w:val="44546A" w:themeColor="text2"/>
          <w:sz w:val="24"/>
          <w:szCs w:val="24"/>
          <w:lang w:val="es-ES_tradnl" w:eastAsia="es-ES"/>
        </w:rPr>
        <w:t>Criterios de evaluación</w:t>
      </w:r>
      <w:bookmarkEnd w:id="62"/>
    </w:p>
    <w:p w14:paraId="63210079" w14:textId="77777777" w:rsidR="00801429" w:rsidRDefault="00801429" w:rsidP="008711A9">
      <w:pPr>
        <w:autoSpaceDE w:val="0"/>
        <w:autoSpaceDN w:val="0"/>
        <w:adjustRightInd w:val="0"/>
        <w:spacing w:after="0" w:line="240" w:lineRule="auto"/>
        <w:contextualSpacing/>
        <w:jc w:val="both"/>
        <w:rPr>
          <w:rFonts w:ascii="Arial" w:eastAsia="Times New Roman" w:hAnsi="Arial" w:cs="Arial"/>
          <w:color w:val="000000"/>
          <w:sz w:val="24"/>
          <w:szCs w:val="24"/>
        </w:rPr>
      </w:pPr>
    </w:p>
    <w:p w14:paraId="041C0EE8" w14:textId="77777777" w:rsidR="00801429" w:rsidRPr="003528FE" w:rsidRDefault="00801429" w:rsidP="008711A9">
      <w:pPr>
        <w:autoSpaceDE w:val="0"/>
        <w:autoSpaceDN w:val="0"/>
        <w:adjustRightInd w:val="0"/>
        <w:spacing w:after="0" w:line="240" w:lineRule="auto"/>
        <w:contextualSpacing/>
        <w:jc w:val="both"/>
        <w:rPr>
          <w:rFonts w:ascii="Arial" w:hAnsi="Arial" w:cs="Arial"/>
          <w:szCs w:val="24"/>
        </w:rPr>
      </w:pPr>
      <w:r w:rsidRPr="003528FE">
        <w:rPr>
          <w:rFonts w:ascii="Arial" w:eastAsia="Times New Roman" w:hAnsi="Arial" w:cs="Arial"/>
          <w:color w:val="000000"/>
          <w:szCs w:val="24"/>
        </w:rPr>
        <w:t xml:space="preserve">Los criterios de evaluación </w:t>
      </w:r>
      <w:r w:rsidRPr="003528FE">
        <w:rPr>
          <w:rFonts w:ascii="Arial" w:hAnsi="Arial" w:cs="Arial"/>
          <w:szCs w:val="24"/>
        </w:rPr>
        <w:t xml:space="preserve">fueron comunicados el </w:t>
      </w:r>
      <w:r w:rsidR="00430680" w:rsidRPr="003528FE">
        <w:rPr>
          <w:rFonts w:ascii="Arial" w:hAnsi="Arial" w:cs="Arial"/>
          <w:szCs w:val="24"/>
        </w:rPr>
        <w:t>9 de agosto del 2022</w:t>
      </w:r>
      <w:r w:rsidR="0025607B" w:rsidRPr="003528FE">
        <w:rPr>
          <w:rFonts w:ascii="Arial" w:hAnsi="Arial" w:cs="Arial"/>
          <w:szCs w:val="24"/>
        </w:rPr>
        <w:t xml:space="preserve"> por medio de</w:t>
      </w:r>
      <w:r w:rsidR="00430680" w:rsidRPr="003528FE">
        <w:rPr>
          <w:rFonts w:ascii="Arial" w:hAnsi="Arial" w:cs="Arial"/>
          <w:szCs w:val="24"/>
        </w:rPr>
        <w:t>l</w:t>
      </w:r>
      <w:r w:rsidR="0025607B" w:rsidRPr="003528FE">
        <w:rPr>
          <w:rFonts w:ascii="Arial" w:hAnsi="Arial" w:cs="Arial"/>
          <w:szCs w:val="24"/>
        </w:rPr>
        <w:t xml:space="preserve"> oficio</w:t>
      </w:r>
      <w:r w:rsidR="00430680" w:rsidRPr="003528FE">
        <w:rPr>
          <w:rFonts w:ascii="Arial" w:hAnsi="Arial" w:cs="Arial"/>
          <w:szCs w:val="24"/>
        </w:rPr>
        <w:t xml:space="preserve"> AI-535-2022</w:t>
      </w:r>
      <w:r w:rsidRPr="003528FE">
        <w:rPr>
          <w:rFonts w:ascii="Arial" w:hAnsi="Arial" w:cs="Arial"/>
          <w:szCs w:val="24"/>
        </w:rPr>
        <w:t>, a</w:t>
      </w:r>
      <w:r w:rsidR="003528FE">
        <w:rPr>
          <w:rFonts w:ascii="Arial" w:hAnsi="Arial" w:cs="Arial"/>
          <w:szCs w:val="24"/>
        </w:rPr>
        <w:t>l señor</w:t>
      </w:r>
      <w:r w:rsidR="0025607B" w:rsidRPr="003528FE">
        <w:rPr>
          <w:rFonts w:ascii="Arial" w:hAnsi="Arial" w:cs="Arial"/>
          <w:szCs w:val="24"/>
        </w:rPr>
        <w:t xml:space="preserve"> Gerardo Bolaños Alvarado</w:t>
      </w:r>
      <w:r w:rsidR="003528FE">
        <w:rPr>
          <w:rFonts w:ascii="Arial" w:hAnsi="Arial" w:cs="Arial"/>
          <w:szCs w:val="24"/>
        </w:rPr>
        <w:t>,</w:t>
      </w:r>
      <w:r w:rsidR="0025607B" w:rsidRPr="003528FE">
        <w:rPr>
          <w:rFonts w:ascii="Arial" w:hAnsi="Arial" w:cs="Arial"/>
          <w:szCs w:val="24"/>
        </w:rPr>
        <w:t xml:space="preserve"> Director General de Aduanas</w:t>
      </w:r>
      <w:r w:rsidRPr="003528FE">
        <w:rPr>
          <w:rFonts w:ascii="Arial" w:hAnsi="Arial" w:cs="Arial"/>
          <w:szCs w:val="24"/>
        </w:rPr>
        <w:t>.</w:t>
      </w:r>
    </w:p>
    <w:p w14:paraId="437491CE" w14:textId="77777777" w:rsidR="00801429" w:rsidRDefault="00801429" w:rsidP="008711A9">
      <w:pPr>
        <w:autoSpaceDE w:val="0"/>
        <w:autoSpaceDN w:val="0"/>
        <w:adjustRightInd w:val="0"/>
        <w:spacing w:after="0" w:line="240" w:lineRule="auto"/>
        <w:contextualSpacing/>
        <w:jc w:val="both"/>
        <w:rPr>
          <w:rFonts w:ascii="Arial" w:hAnsi="Arial" w:cs="Arial"/>
          <w:sz w:val="24"/>
          <w:szCs w:val="24"/>
        </w:rPr>
      </w:pPr>
    </w:p>
    <w:p w14:paraId="6A0A562A" w14:textId="77777777" w:rsidR="00801429" w:rsidRPr="00E52F90" w:rsidRDefault="00801429" w:rsidP="00FA160F">
      <w:pPr>
        <w:pStyle w:val="Ttulo2"/>
        <w:keepNext w:val="0"/>
        <w:keepLines w:val="0"/>
        <w:numPr>
          <w:ilvl w:val="1"/>
          <w:numId w:val="21"/>
        </w:numPr>
        <w:spacing w:before="0"/>
        <w:ind w:left="470" w:right="51" w:hanging="470"/>
        <w:contextualSpacing/>
        <w:jc w:val="both"/>
        <w:rPr>
          <w:rFonts w:ascii="Arial" w:eastAsiaTheme="minorHAnsi" w:hAnsi="Arial" w:cs="Arial"/>
          <w:b/>
          <w:color w:val="44546A" w:themeColor="text2"/>
          <w:sz w:val="24"/>
          <w:szCs w:val="24"/>
          <w:lang w:val="es-ES_tradnl" w:eastAsia="es-ES"/>
        </w:rPr>
      </w:pPr>
      <w:bookmarkStart w:id="63" w:name="_Toc118798811"/>
      <w:r w:rsidRPr="00E52F90">
        <w:rPr>
          <w:rFonts w:ascii="Arial" w:eastAsiaTheme="minorHAnsi" w:hAnsi="Arial" w:cs="Arial"/>
          <w:b/>
          <w:color w:val="44546A" w:themeColor="text2"/>
          <w:sz w:val="24"/>
          <w:szCs w:val="24"/>
          <w:lang w:val="es-ES_tradnl" w:eastAsia="es-ES"/>
        </w:rPr>
        <w:t>Metodología aplicada</w:t>
      </w:r>
      <w:bookmarkEnd w:id="63"/>
    </w:p>
    <w:p w14:paraId="29986A4B" w14:textId="77777777" w:rsidR="00801429" w:rsidRDefault="00801429" w:rsidP="008711A9">
      <w:pPr>
        <w:autoSpaceDE w:val="0"/>
        <w:autoSpaceDN w:val="0"/>
        <w:adjustRightInd w:val="0"/>
        <w:spacing w:after="0" w:line="240" w:lineRule="auto"/>
        <w:contextualSpacing/>
        <w:jc w:val="both"/>
        <w:rPr>
          <w:rFonts w:ascii="Arial" w:eastAsia="Times New Roman" w:hAnsi="Arial" w:cs="Arial"/>
          <w:color w:val="000000"/>
          <w:sz w:val="24"/>
          <w:szCs w:val="24"/>
        </w:rPr>
      </w:pPr>
    </w:p>
    <w:p w14:paraId="57327B56" w14:textId="77777777" w:rsidR="00626768" w:rsidRPr="00A5000E" w:rsidRDefault="00801429" w:rsidP="00626768">
      <w:pPr>
        <w:autoSpaceDE w:val="0"/>
        <w:autoSpaceDN w:val="0"/>
        <w:adjustRightInd w:val="0"/>
        <w:spacing w:after="0"/>
        <w:contextualSpacing/>
        <w:jc w:val="both"/>
        <w:rPr>
          <w:rFonts w:ascii="Arial" w:eastAsia="Times New Roman" w:hAnsi="Arial" w:cs="Arial"/>
          <w:color w:val="000000"/>
          <w:lang w:val="es-ES" w:eastAsia="es-ES"/>
        </w:rPr>
      </w:pPr>
      <w:r w:rsidRPr="003528FE">
        <w:rPr>
          <w:rFonts w:ascii="Arial" w:eastAsia="Times New Roman" w:hAnsi="Arial" w:cs="Arial"/>
          <w:color w:val="000000"/>
          <w:szCs w:val="24"/>
        </w:rPr>
        <w:t xml:space="preserve">La auditoría se realizó de conformidad con las Normas Generales de Auditoría para el Sector Público </w:t>
      </w:r>
      <w:r w:rsidR="00626768">
        <w:rPr>
          <w:rFonts w:ascii="Arial" w:eastAsia="Times New Roman" w:hAnsi="Arial" w:cs="Arial"/>
          <w:color w:val="000000"/>
          <w:lang w:val="es-ES" w:eastAsia="es-ES"/>
        </w:rPr>
        <w:t>el Procedimiento General de la Auditoría Interna</w:t>
      </w:r>
      <w:r w:rsidR="00626768" w:rsidRPr="00A5000E">
        <w:rPr>
          <w:rFonts w:ascii="Arial" w:eastAsia="Times New Roman" w:hAnsi="Arial" w:cs="Arial"/>
          <w:color w:val="000000"/>
          <w:lang w:val="es-ES" w:eastAsia="es-ES"/>
        </w:rPr>
        <w:t xml:space="preserve"> y demás normativa aplicable.</w:t>
      </w:r>
    </w:p>
    <w:p w14:paraId="46B28602" w14:textId="77777777" w:rsidR="00801429" w:rsidRDefault="00801429" w:rsidP="008711A9">
      <w:pPr>
        <w:autoSpaceDE w:val="0"/>
        <w:autoSpaceDN w:val="0"/>
        <w:adjustRightInd w:val="0"/>
        <w:spacing w:after="0" w:line="240" w:lineRule="auto"/>
        <w:contextualSpacing/>
        <w:jc w:val="both"/>
        <w:rPr>
          <w:rFonts w:ascii="Arial" w:hAnsi="Arial" w:cs="Arial"/>
          <w:sz w:val="24"/>
          <w:szCs w:val="24"/>
        </w:rPr>
      </w:pPr>
    </w:p>
    <w:p w14:paraId="49CBC68E" w14:textId="77777777" w:rsidR="00801429" w:rsidRPr="00E52F90" w:rsidRDefault="00801429" w:rsidP="00FA160F">
      <w:pPr>
        <w:pStyle w:val="Ttulo2"/>
        <w:keepNext w:val="0"/>
        <w:keepLines w:val="0"/>
        <w:numPr>
          <w:ilvl w:val="1"/>
          <w:numId w:val="21"/>
        </w:numPr>
        <w:spacing w:before="0"/>
        <w:ind w:left="470" w:right="51" w:hanging="470"/>
        <w:contextualSpacing/>
        <w:jc w:val="both"/>
        <w:rPr>
          <w:rFonts w:ascii="Arial" w:eastAsiaTheme="minorHAnsi" w:hAnsi="Arial" w:cs="Arial"/>
          <w:b/>
          <w:color w:val="44546A" w:themeColor="text2"/>
          <w:sz w:val="24"/>
          <w:szCs w:val="24"/>
          <w:lang w:val="es-ES_tradnl" w:eastAsia="es-ES"/>
        </w:rPr>
      </w:pPr>
      <w:bookmarkStart w:id="64" w:name="_Toc118798812"/>
      <w:r w:rsidRPr="00E52F90">
        <w:rPr>
          <w:rFonts w:ascii="Arial" w:eastAsiaTheme="minorHAnsi" w:hAnsi="Arial" w:cs="Arial"/>
          <w:b/>
          <w:color w:val="44546A" w:themeColor="text2"/>
          <w:sz w:val="24"/>
          <w:szCs w:val="24"/>
          <w:lang w:val="es-ES_tradnl" w:eastAsia="es-ES"/>
        </w:rPr>
        <w:t>Comunicación de resultados</w:t>
      </w:r>
      <w:bookmarkEnd w:id="45"/>
      <w:bookmarkEnd w:id="46"/>
      <w:bookmarkEnd w:id="47"/>
      <w:bookmarkEnd w:id="60"/>
      <w:bookmarkEnd w:id="64"/>
    </w:p>
    <w:p w14:paraId="298D0889" w14:textId="77777777" w:rsidR="00801429" w:rsidRDefault="00801429" w:rsidP="008711A9">
      <w:pPr>
        <w:autoSpaceDE w:val="0"/>
        <w:autoSpaceDN w:val="0"/>
        <w:adjustRightInd w:val="0"/>
        <w:spacing w:after="0" w:line="240" w:lineRule="auto"/>
        <w:contextualSpacing/>
        <w:jc w:val="both"/>
        <w:rPr>
          <w:rFonts w:ascii="Arial" w:eastAsia="Times New Roman" w:hAnsi="Arial" w:cs="Arial"/>
          <w:color w:val="000000"/>
          <w:sz w:val="24"/>
          <w:szCs w:val="24"/>
        </w:rPr>
      </w:pPr>
    </w:p>
    <w:p w14:paraId="0B132403" w14:textId="62C3725C" w:rsidR="00801429" w:rsidRPr="00825BB7" w:rsidRDefault="00825BB7" w:rsidP="004A151F">
      <w:pPr>
        <w:autoSpaceDE w:val="0"/>
        <w:autoSpaceDN w:val="0"/>
        <w:adjustRightInd w:val="0"/>
        <w:spacing w:after="0" w:line="240" w:lineRule="auto"/>
        <w:contextualSpacing/>
        <w:jc w:val="both"/>
        <w:rPr>
          <w:rFonts w:ascii="Arial" w:hAnsi="Arial" w:cs="Arial"/>
          <w:color w:val="000000"/>
          <w:szCs w:val="24"/>
        </w:rPr>
      </w:pPr>
      <w:bookmarkStart w:id="65" w:name="_Toc390783327"/>
      <w:bookmarkEnd w:id="48"/>
      <w:bookmarkEnd w:id="49"/>
      <w:r w:rsidRPr="00825BB7">
        <w:rPr>
          <w:rFonts w:ascii="Arial" w:eastAsia="Times New Roman" w:hAnsi="Arial" w:cs="Arial"/>
          <w:color w:val="000000"/>
          <w:szCs w:val="24"/>
        </w:rPr>
        <w:t>La comunicación de los resultados, conclusiones y recomendaciones producto de la auditoría</w:t>
      </w:r>
      <w:r w:rsidR="004A151F">
        <w:rPr>
          <w:rFonts w:ascii="Arial" w:eastAsia="Times New Roman" w:hAnsi="Arial" w:cs="Arial"/>
          <w:color w:val="000000"/>
          <w:szCs w:val="24"/>
        </w:rPr>
        <w:t>,</w:t>
      </w:r>
      <w:r w:rsidRPr="00825BB7">
        <w:rPr>
          <w:rFonts w:ascii="Arial" w:eastAsia="Times New Roman" w:hAnsi="Arial" w:cs="Arial"/>
          <w:color w:val="000000"/>
          <w:szCs w:val="24"/>
        </w:rPr>
        <w:t xml:space="preserve"> se efectuó el </w:t>
      </w:r>
      <w:r>
        <w:rPr>
          <w:rFonts w:ascii="Arial" w:hAnsi="Arial" w:cs="Arial"/>
          <w:szCs w:val="24"/>
        </w:rPr>
        <w:t>15 de noviembre del 2022</w:t>
      </w:r>
      <w:r w:rsidRPr="00825BB7">
        <w:rPr>
          <w:rFonts w:ascii="Arial" w:hAnsi="Arial" w:cs="Arial"/>
          <w:szCs w:val="24"/>
        </w:rPr>
        <w:t>, a</w:t>
      </w:r>
      <w:r>
        <w:rPr>
          <w:rFonts w:ascii="Arial" w:hAnsi="Arial" w:cs="Arial"/>
          <w:szCs w:val="24"/>
        </w:rPr>
        <w:t>l señor</w:t>
      </w:r>
      <w:r w:rsidRPr="00825BB7">
        <w:rPr>
          <w:rFonts w:ascii="Arial" w:hAnsi="Arial" w:cs="Arial"/>
          <w:szCs w:val="24"/>
        </w:rPr>
        <w:t xml:space="preserve"> </w:t>
      </w:r>
      <w:r w:rsidRPr="00590170">
        <w:rPr>
          <w:rFonts w:ascii="Arial" w:hAnsi="Arial" w:cs="Arial"/>
        </w:rPr>
        <w:t>Gerardo Bolaños Alvarado</w:t>
      </w:r>
      <w:r>
        <w:rPr>
          <w:rFonts w:ascii="Arial" w:hAnsi="Arial" w:cs="Arial"/>
        </w:rPr>
        <w:t xml:space="preserve">, </w:t>
      </w:r>
      <w:r w:rsidR="004A151F">
        <w:rPr>
          <w:rFonts w:ascii="Arial" w:hAnsi="Arial" w:cs="Arial"/>
        </w:rPr>
        <w:lastRenderedPageBreak/>
        <w:t>d</w:t>
      </w:r>
      <w:r>
        <w:rPr>
          <w:rFonts w:ascii="Arial" w:hAnsi="Arial" w:cs="Arial"/>
        </w:rPr>
        <w:t>irecto</w:t>
      </w:r>
      <w:r w:rsidR="004A151F">
        <w:rPr>
          <w:rFonts w:ascii="Arial" w:hAnsi="Arial" w:cs="Arial"/>
        </w:rPr>
        <w:t>r</w:t>
      </w:r>
      <w:r>
        <w:rPr>
          <w:rFonts w:ascii="Arial" w:hAnsi="Arial" w:cs="Arial"/>
        </w:rPr>
        <w:t xml:space="preserve"> y al señor </w:t>
      </w:r>
      <w:r w:rsidRPr="00590170">
        <w:rPr>
          <w:rFonts w:ascii="Arial" w:hAnsi="Arial" w:cs="Arial"/>
        </w:rPr>
        <w:t>Wagner Quesada Céspedes</w:t>
      </w:r>
      <w:r w:rsidR="004A151F">
        <w:rPr>
          <w:rFonts w:ascii="Arial" w:hAnsi="Arial" w:cs="Arial"/>
        </w:rPr>
        <w:t>, subdirector, ambos de la Dirección General de Aduanas</w:t>
      </w:r>
      <w:r w:rsidRPr="00825BB7">
        <w:rPr>
          <w:rFonts w:ascii="Arial" w:eastAsia="Times New Roman" w:hAnsi="Arial" w:cs="Arial"/>
          <w:szCs w:val="24"/>
        </w:rPr>
        <w:t>. Las observaciones realizada</w:t>
      </w:r>
      <w:r w:rsidRPr="00825BB7">
        <w:rPr>
          <w:rFonts w:ascii="Arial" w:eastAsia="Times New Roman" w:hAnsi="Arial" w:cs="Arial"/>
          <w:color w:val="000000"/>
          <w:szCs w:val="24"/>
        </w:rPr>
        <w:t>s por los participantes fueron consignadas en el informe en lo que resultaron procedentes.</w:t>
      </w:r>
      <w:r w:rsidRPr="00825BB7">
        <w:rPr>
          <w:rFonts w:ascii="Arial" w:hAnsi="Arial" w:cs="Arial"/>
          <w:color w:val="000000"/>
          <w:szCs w:val="24"/>
        </w:rPr>
        <w:t xml:space="preserve"> </w:t>
      </w:r>
      <w:r w:rsidR="009F621D" w:rsidRPr="00E2755D">
        <w:rPr>
          <w:rFonts w:ascii="Arial" w:hAnsi="Arial" w:cs="Arial"/>
          <w:b/>
          <w:color w:val="44546A" w:themeColor="text2"/>
          <w:szCs w:val="24"/>
        </w:rPr>
        <w:t>Ver anexo 1</w:t>
      </w:r>
      <w:r w:rsidR="009F621D" w:rsidRPr="00E2755D">
        <w:rPr>
          <w:rFonts w:ascii="Arial" w:hAnsi="Arial" w:cs="Arial"/>
          <w:color w:val="44546A" w:themeColor="text2"/>
          <w:szCs w:val="24"/>
        </w:rPr>
        <w:t>.</w:t>
      </w:r>
    </w:p>
    <w:p w14:paraId="785935FE" w14:textId="77777777" w:rsidR="00801429" w:rsidRPr="00B61E07" w:rsidRDefault="00801429" w:rsidP="008711A9">
      <w:pPr>
        <w:autoSpaceDE w:val="0"/>
        <w:autoSpaceDN w:val="0"/>
        <w:adjustRightInd w:val="0"/>
        <w:spacing w:after="0" w:line="240" w:lineRule="auto"/>
        <w:contextualSpacing/>
        <w:jc w:val="both"/>
        <w:rPr>
          <w:rFonts w:ascii="Arial" w:hAnsi="Arial" w:cs="Arial"/>
          <w:color w:val="000000"/>
          <w:szCs w:val="24"/>
        </w:rPr>
      </w:pPr>
    </w:p>
    <w:p w14:paraId="1179463D" w14:textId="77777777" w:rsidR="00801429" w:rsidRPr="00E52F90" w:rsidRDefault="00801429" w:rsidP="00FA160F">
      <w:pPr>
        <w:pStyle w:val="Ttulo2"/>
        <w:keepNext w:val="0"/>
        <w:keepLines w:val="0"/>
        <w:numPr>
          <w:ilvl w:val="1"/>
          <w:numId w:val="21"/>
        </w:numPr>
        <w:spacing w:before="0"/>
        <w:ind w:left="470" w:right="51" w:hanging="470"/>
        <w:contextualSpacing/>
        <w:jc w:val="both"/>
        <w:rPr>
          <w:rFonts w:ascii="Arial" w:eastAsiaTheme="minorHAnsi" w:hAnsi="Arial" w:cs="Arial"/>
          <w:b/>
          <w:color w:val="44546A" w:themeColor="text2"/>
          <w:sz w:val="24"/>
          <w:szCs w:val="24"/>
          <w:lang w:val="es-ES_tradnl" w:eastAsia="es-ES"/>
        </w:rPr>
      </w:pPr>
      <w:bookmarkStart w:id="66" w:name="_Toc118798813"/>
      <w:r w:rsidRPr="00E52F90">
        <w:rPr>
          <w:rFonts w:ascii="Arial" w:eastAsiaTheme="minorHAnsi" w:hAnsi="Arial" w:cs="Arial"/>
          <w:b/>
          <w:color w:val="44546A" w:themeColor="text2"/>
          <w:sz w:val="24"/>
          <w:szCs w:val="24"/>
          <w:lang w:val="es-ES_tradnl" w:eastAsia="es-ES"/>
        </w:rPr>
        <w:t>Normativa relacionada con el control interno</w:t>
      </w:r>
      <w:bookmarkEnd w:id="66"/>
    </w:p>
    <w:p w14:paraId="74885A77" w14:textId="77777777" w:rsidR="00801429" w:rsidRPr="00BF42CA" w:rsidRDefault="00801429" w:rsidP="008711A9">
      <w:pPr>
        <w:autoSpaceDE w:val="0"/>
        <w:autoSpaceDN w:val="0"/>
        <w:adjustRightInd w:val="0"/>
        <w:spacing w:after="0" w:line="240" w:lineRule="auto"/>
        <w:contextualSpacing/>
        <w:jc w:val="both"/>
        <w:rPr>
          <w:rFonts w:ascii="Arial" w:eastAsia="Times New Roman" w:hAnsi="Arial" w:cs="Arial"/>
          <w:color w:val="000000"/>
          <w:szCs w:val="24"/>
        </w:rPr>
      </w:pPr>
    </w:p>
    <w:p w14:paraId="2E036BEF" w14:textId="77777777" w:rsidR="00B63109" w:rsidRDefault="00801429" w:rsidP="004B00AB">
      <w:pPr>
        <w:autoSpaceDE w:val="0"/>
        <w:autoSpaceDN w:val="0"/>
        <w:adjustRightInd w:val="0"/>
        <w:spacing w:after="0"/>
        <w:jc w:val="both"/>
        <w:rPr>
          <w:rFonts w:ascii="Arial" w:hAnsi="Arial" w:cs="Arial"/>
          <w:bCs/>
          <w:color w:val="020201"/>
        </w:rPr>
      </w:pPr>
      <w:r w:rsidRPr="00B61E07">
        <w:rPr>
          <w:rFonts w:ascii="Arial" w:eastAsia="Times New Roman" w:hAnsi="Arial" w:cs="Arial"/>
          <w:color w:val="000000"/>
        </w:rPr>
        <w:t>Este informe debe tramitarse de acuerdo con los alcances establecidos en la Ley General de Control Interno (Ley N°8292)</w:t>
      </w:r>
      <w:bookmarkEnd w:id="50"/>
      <w:bookmarkEnd w:id="51"/>
      <w:bookmarkEnd w:id="52"/>
      <w:bookmarkEnd w:id="65"/>
      <w:r w:rsidR="00B61E07" w:rsidRPr="00B61E07">
        <w:rPr>
          <w:rFonts w:ascii="Arial" w:eastAsia="Times New Roman" w:hAnsi="Arial" w:cs="Arial"/>
          <w:color w:val="000000"/>
        </w:rPr>
        <w:t xml:space="preserve"> </w:t>
      </w:r>
      <w:r w:rsidR="00B61E07" w:rsidRPr="00B61E07">
        <w:rPr>
          <w:rFonts w:ascii="Arial" w:hAnsi="Arial" w:cs="Arial"/>
          <w:color w:val="000000"/>
        </w:rPr>
        <w:t xml:space="preserve">y el </w:t>
      </w:r>
      <w:r w:rsidR="00B63109" w:rsidRPr="00064C1C">
        <w:rPr>
          <w:rFonts w:ascii="Arial" w:hAnsi="Arial" w:cs="Arial"/>
          <w:bCs/>
          <w:color w:val="020201"/>
        </w:rPr>
        <w:t>Manual para la Atención de los Informes de la Contraloría General de la República e Informes y criterios emitidos por la Auditoría Interna del Ministerio de Hacienda</w:t>
      </w:r>
      <w:r w:rsidR="00601941">
        <w:rPr>
          <w:rFonts w:ascii="Arial" w:hAnsi="Arial" w:cs="Arial"/>
          <w:bCs/>
          <w:color w:val="020201"/>
        </w:rPr>
        <w:t>.</w:t>
      </w:r>
      <w:r w:rsidR="004B00AB">
        <w:rPr>
          <w:rFonts w:ascii="Arial" w:hAnsi="Arial" w:cs="Arial"/>
          <w:bCs/>
          <w:color w:val="020201"/>
        </w:rPr>
        <w:t xml:space="preserve"> (</w:t>
      </w:r>
      <w:r w:rsidR="004B00AB">
        <w:rPr>
          <w:rFonts w:ascii="Arial" w:hAnsi="Arial" w:cs="Arial"/>
        </w:rPr>
        <w:t xml:space="preserve">Decreto </w:t>
      </w:r>
      <w:proofErr w:type="spellStart"/>
      <w:r w:rsidR="004B00AB" w:rsidRPr="00064C1C">
        <w:rPr>
          <w:rFonts w:ascii="Arial" w:hAnsi="Arial" w:cs="Arial"/>
        </w:rPr>
        <w:t>N°</w:t>
      </w:r>
      <w:proofErr w:type="spellEnd"/>
      <w:r w:rsidR="004B00AB" w:rsidRPr="00064C1C">
        <w:rPr>
          <w:rFonts w:ascii="Arial" w:hAnsi="Arial" w:cs="Arial"/>
        </w:rPr>
        <w:t xml:space="preserve"> 43676 H</w:t>
      </w:r>
      <w:r w:rsidR="004B00AB">
        <w:rPr>
          <w:rFonts w:ascii="Arial" w:hAnsi="Arial" w:cs="Arial"/>
        </w:rPr>
        <w:t>)</w:t>
      </w:r>
      <w:r w:rsidR="004B00AB">
        <w:rPr>
          <w:rStyle w:val="Refdenotaalpie"/>
          <w:rFonts w:ascii="Arial" w:hAnsi="Arial" w:cs="Arial"/>
        </w:rPr>
        <w:footnoteReference w:id="1"/>
      </w:r>
    </w:p>
    <w:p w14:paraId="54508E75" w14:textId="77777777" w:rsidR="00801429" w:rsidRPr="00BF42CA" w:rsidRDefault="00801429" w:rsidP="008711A9">
      <w:pPr>
        <w:autoSpaceDE w:val="0"/>
        <w:autoSpaceDN w:val="0"/>
        <w:adjustRightInd w:val="0"/>
        <w:spacing w:after="0" w:line="240" w:lineRule="auto"/>
        <w:contextualSpacing/>
        <w:jc w:val="both"/>
        <w:rPr>
          <w:rFonts w:ascii="Arial" w:hAnsi="Arial" w:cs="Arial"/>
          <w:szCs w:val="24"/>
        </w:rPr>
      </w:pPr>
    </w:p>
    <w:p w14:paraId="31760827" w14:textId="77777777" w:rsidR="00801429" w:rsidRPr="00E52F90" w:rsidRDefault="00801429" w:rsidP="00FA160F">
      <w:pPr>
        <w:pStyle w:val="Ttulo2"/>
        <w:keepNext w:val="0"/>
        <w:keepLines w:val="0"/>
        <w:numPr>
          <w:ilvl w:val="1"/>
          <w:numId w:val="21"/>
        </w:numPr>
        <w:spacing w:before="0"/>
        <w:ind w:left="470" w:right="51" w:hanging="470"/>
        <w:contextualSpacing/>
        <w:jc w:val="both"/>
        <w:rPr>
          <w:rFonts w:ascii="Arial" w:eastAsiaTheme="minorHAnsi" w:hAnsi="Arial" w:cs="Arial"/>
          <w:b/>
          <w:color w:val="44546A" w:themeColor="text2"/>
          <w:sz w:val="24"/>
          <w:szCs w:val="24"/>
          <w:lang w:val="es-ES_tradnl" w:eastAsia="es-ES"/>
        </w:rPr>
      </w:pPr>
      <w:bookmarkStart w:id="67" w:name="_Toc390783328"/>
      <w:bookmarkStart w:id="68" w:name="_Toc118798814"/>
      <w:r w:rsidRPr="00E52F90">
        <w:rPr>
          <w:rFonts w:ascii="Arial" w:eastAsiaTheme="minorHAnsi" w:hAnsi="Arial" w:cs="Arial"/>
          <w:b/>
          <w:color w:val="44546A" w:themeColor="text2"/>
          <w:sz w:val="24"/>
          <w:szCs w:val="24"/>
          <w:lang w:val="es-ES_tradnl" w:eastAsia="es-ES"/>
        </w:rPr>
        <w:t>Generalidades</w:t>
      </w:r>
      <w:bookmarkEnd w:id="53"/>
      <w:bookmarkEnd w:id="54"/>
      <w:bookmarkEnd w:id="67"/>
      <w:bookmarkEnd w:id="68"/>
    </w:p>
    <w:p w14:paraId="18239E5B" w14:textId="77777777" w:rsidR="00430680" w:rsidRPr="00BF42CA" w:rsidRDefault="00430680" w:rsidP="008711A9">
      <w:pPr>
        <w:spacing w:after="0" w:line="240" w:lineRule="auto"/>
        <w:rPr>
          <w:rFonts w:ascii="Arial" w:hAnsi="Arial" w:cs="Arial"/>
        </w:rPr>
      </w:pPr>
    </w:p>
    <w:p w14:paraId="297EC8E6" w14:textId="77777777" w:rsidR="00430680" w:rsidRPr="00BF42CA" w:rsidRDefault="00430680" w:rsidP="008711A9">
      <w:pPr>
        <w:autoSpaceDE w:val="0"/>
        <w:autoSpaceDN w:val="0"/>
        <w:adjustRightInd w:val="0"/>
        <w:spacing w:after="0" w:line="240" w:lineRule="auto"/>
        <w:contextualSpacing/>
        <w:jc w:val="both"/>
        <w:rPr>
          <w:rFonts w:ascii="Arial" w:eastAsia="Times New Roman" w:hAnsi="Arial" w:cs="Arial"/>
          <w:color w:val="000000"/>
          <w:szCs w:val="24"/>
        </w:rPr>
      </w:pPr>
      <w:r w:rsidRPr="00BF42CA">
        <w:rPr>
          <w:rFonts w:ascii="Arial" w:eastAsia="Times New Roman" w:hAnsi="Arial" w:cs="Arial"/>
          <w:color w:val="000000"/>
          <w:szCs w:val="24"/>
        </w:rPr>
        <w:t xml:space="preserve">Las Aduanas en Costa Rica son siete, de las cuales la segunda en </w:t>
      </w:r>
      <w:r w:rsidR="00964A7F">
        <w:rPr>
          <w:rFonts w:ascii="Arial" w:eastAsia="Times New Roman" w:hAnsi="Arial" w:cs="Arial"/>
          <w:color w:val="000000"/>
          <w:szCs w:val="24"/>
        </w:rPr>
        <w:t xml:space="preserve">cantidad de </w:t>
      </w:r>
      <w:r w:rsidRPr="00BF42CA">
        <w:rPr>
          <w:rFonts w:ascii="Arial" w:eastAsia="Times New Roman" w:hAnsi="Arial" w:cs="Arial"/>
          <w:color w:val="000000"/>
          <w:szCs w:val="24"/>
        </w:rPr>
        <w:t xml:space="preserve">gestiones y recaudación es la Aduana Limón, que representa el </w:t>
      </w:r>
      <w:r w:rsidR="004C3BEF" w:rsidRPr="00BF42CA">
        <w:rPr>
          <w:rFonts w:ascii="Arial" w:eastAsia="Times New Roman" w:hAnsi="Arial" w:cs="Arial"/>
          <w:color w:val="000000"/>
          <w:szCs w:val="24"/>
        </w:rPr>
        <w:t>28</w:t>
      </w:r>
      <w:r w:rsidRPr="00BF42CA">
        <w:rPr>
          <w:rFonts w:ascii="Arial" w:eastAsia="Times New Roman" w:hAnsi="Arial" w:cs="Arial"/>
          <w:color w:val="000000"/>
          <w:szCs w:val="24"/>
        </w:rPr>
        <w:t>% de los ingresos aduaneros de la Dirección General de Aduanas (en adelante DGA), según datos del 2020 elaborados por Departamento de Estadísticas Fiscales de la División de Política Fiscal, de la Dirección General de Hacienda</w:t>
      </w:r>
      <w:r w:rsidRPr="00DF5590">
        <w:rPr>
          <w:rStyle w:val="Refdenotaalpie"/>
          <w:rFonts w:ascii="Arial" w:hAnsi="Arial" w:cs="Arial"/>
        </w:rPr>
        <w:footnoteReference w:id="2"/>
      </w:r>
      <w:r w:rsidRPr="00BF42CA">
        <w:rPr>
          <w:rFonts w:ascii="Arial" w:eastAsia="Times New Roman" w:hAnsi="Arial" w:cs="Arial"/>
          <w:color w:val="000000"/>
          <w:szCs w:val="24"/>
        </w:rPr>
        <w:t>; adicionalmente, e</w:t>
      </w:r>
      <w:r w:rsidR="00964A7F">
        <w:rPr>
          <w:rFonts w:ascii="Arial" w:eastAsia="Times New Roman" w:hAnsi="Arial" w:cs="Arial"/>
          <w:color w:val="000000"/>
          <w:szCs w:val="24"/>
        </w:rPr>
        <w:t>l</w:t>
      </w:r>
      <w:r w:rsidRPr="00BF42CA">
        <w:rPr>
          <w:rFonts w:ascii="Arial" w:eastAsia="Times New Roman" w:hAnsi="Arial" w:cs="Arial"/>
          <w:color w:val="000000"/>
          <w:szCs w:val="24"/>
        </w:rPr>
        <w:t xml:space="preserve"> Departamento Normativo </w:t>
      </w:r>
      <w:r w:rsidR="00964A7F">
        <w:rPr>
          <w:rFonts w:ascii="Arial" w:eastAsia="Times New Roman" w:hAnsi="Arial" w:cs="Arial"/>
          <w:color w:val="000000"/>
          <w:szCs w:val="24"/>
        </w:rPr>
        <w:t xml:space="preserve">de esa Aduana, </w:t>
      </w:r>
      <w:r w:rsidRPr="00BF42CA">
        <w:rPr>
          <w:rFonts w:ascii="Arial" w:eastAsia="Times New Roman" w:hAnsi="Arial" w:cs="Arial"/>
          <w:color w:val="000000"/>
          <w:szCs w:val="24"/>
        </w:rPr>
        <w:t xml:space="preserve">tramita alrededor de </w:t>
      </w:r>
      <w:r w:rsidR="004C3BEF" w:rsidRPr="00BF42CA">
        <w:rPr>
          <w:rFonts w:ascii="Arial" w:eastAsia="Times New Roman" w:hAnsi="Arial" w:cs="Arial"/>
          <w:color w:val="000000"/>
          <w:szCs w:val="24"/>
        </w:rPr>
        <w:t>2.4</w:t>
      </w:r>
      <w:r w:rsidRPr="00BF42CA">
        <w:rPr>
          <w:rFonts w:ascii="Arial" w:eastAsia="Times New Roman" w:hAnsi="Arial" w:cs="Arial"/>
          <w:color w:val="000000"/>
          <w:szCs w:val="24"/>
        </w:rPr>
        <w:t xml:space="preserve">00 casos por año. </w:t>
      </w:r>
    </w:p>
    <w:p w14:paraId="7FEDF019" w14:textId="77777777" w:rsidR="00430680" w:rsidRPr="00BF42CA" w:rsidRDefault="00430680" w:rsidP="008711A9">
      <w:pPr>
        <w:autoSpaceDE w:val="0"/>
        <w:autoSpaceDN w:val="0"/>
        <w:adjustRightInd w:val="0"/>
        <w:spacing w:after="0" w:line="240" w:lineRule="auto"/>
        <w:contextualSpacing/>
        <w:jc w:val="both"/>
        <w:rPr>
          <w:rFonts w:ascii="Arial" w:eastAsia="Times New Roman" w:hAnsi="Arial" w:cs="Arial"/>
          <w:color w:val="000000"/>
          <w:szCs w:val="24"/>
        </w:rPr>
      </w:pPr>
    </w:p>
    <w:p w14:paraId="6620F966" w14:textId="77777777" w:rsidR="00430680" w:rsidRPr="00BF42CA" w:rsidRDefault="00430680" w:rsidP="008711A9">
      <w:pPr>
        <w:autoSpaceDE w:val="0"/>
        <w:autoSpaceDN w:val="0"/>
        <w:adjustRightInd w:val="0"/>
        <w:spacing w:after="0" w:line="240" w:lineRule="auto"/>
        <w:contextualSpacing/>
        <w:jc w:val="both"/>
        <w:rPr>
          <w:rFonts w:ascii="Arial" w:eastAsia="Times New Roman" w:hAnsi="Arial" w:cs="Arial"/>
          <w:color w:val="000000"/>
          <w:szCs w:val="24"/>
        </w:rPr>
      </w:pPr>
      <w:r w:rsidRPr="00BF42CA">
        <w:rPr>
          <w:rFonts w:ascii="Arial" w:eastAsia="Times New Roman" w:hAnsi="Arial" w:cs="Arial"/>
          <w:color w:val="000000"/>
          <w:szCs w:val="24"/>
        </w:rPr>
        <w:t xml:space="preserve">El Reglamento de la Ley General de Aduanas le establece a los Departamentos Normativos un total de 21 funciones, siendo de vital importancia la elaboración de resoluciones, en virtud de determinaciones aduaneras, rectificación, desistimiento y anulación de declaraciones aduaneras, reclamos por cobro indebido o cualquier otra solicitud de devolución de tributos de importación o exportación que se presenten ante la aduana. </w:t>
      </w:r>
    </w:p>
    <w:p w14:paraId="1A0CA3E3" w14:textId="77777777" w:rsidR="00430680" w:rsidRPr="00BD6645" w:rsidRDefault="00430680" w:rsidP="008711A9">
      <w:pPr>
        <w:autoSpaceDE w:val="0"/>
        <w:autoSpaceDN w:val="0"/>
        <w:adjustRightInd w:val="0"/>
        <w:spacing w:after="0" w:line="240" w:lineRule="auto"/>
        <w:contextualSpacing/>
        <w:jc w:val="both"/>
        <w:rPr>
          <w:rFonts w:ascii="Arial" w:eastAsia="Times New Roman" w:hAnsi="Arial" w:cs="Arial"/>
          <w:color w:val="000000"/>
          <w:sz w:val="24"/>
          <w:szCs w:val="24"/>
        </w:rPr>
      </w:pPr>
    </w:p>
    <w:p w14:paraId="71F7E92B" w14:textId="77777777" w:rsidR="00430680" w:rsidRDefault="00430680" w:rsidP="008711A9">
      <w:pPr>
        <w:autoSpaceDE w:val="0"/>
        <w:autoSpaceDN w:val="0"/>
        <w:adjustRightInd w:val="0"/>
        <w:spacing w:after="0" w:line="240" w:lineRule="auto"/>
        <w:contextualSpacing/>
        <w:jc w:val="both"/>
        <w:rPr>
          <w:rFonts w:ascii="Arial" w:eastAsia="Times New Roman" w:hAnsi="Arial" w:cs="Arial"/>
          <w:color w:val="000000"/>
          <w:szCs w:val="24"/>
        </w:rPr>
      </w:pPr>
      <w:r w:rsidRPr="00BF42CA">
        <w:rPr>
          <w:rFonts w:ascii="Arial" w:eastAsia="Times New Roman" w:hAnsi="Arial" w:cs="Arial"/>
          <w:color w:val="000000"/>
          <w:szCs w:val="24"/>
        </w:rPr>
        <w:t>Para todas estas gestiones se debe elaborar el expediente administrativo correspondiente y este debe contener toda la documentación que sea relevante para la resolución del caso, en concordancia con lo indicado en la directriz D-DN-002-2015 del 31 de marzo del 2015, sobre “Uniformidad en la conformación de expedientes administrativos del servicio nacional de aduanas.”</w:t>
      </w:r>
    </w:p>
    <w:p w14:paraId="4EB90F2E" w14:textId="77777777" w:rsidR="00C57B34" w:rsidRDefault="00C57B34" w:rsidP="008711A9">
      <w:pPr>
        <w:autoSpaceDE w:val="0"/>
        <w:autoSpaceDN w:val="0"/>
        <w:adjustRightInd w:val="0"/>
        <w:spacing w:after="0" w:line="240" w:lineRule="auto"/>
        <w:contextualSpacing/>
        <w:jc w:val="both"/>
        <w:rPr>
          <w:rFonts w:ascii="Arial" w:eastAsia="Times New Roman" w:hAnsi="Arial" w:cs="Arial"/>
          <w:color w:val="000000"/>
          <w:szCs w:val="24"/>
        </w:rPr>
      </w:pPr>
    </w:p>
    <w:p w14:paraId="2C883B98" w14:textId="6700891B" w:rsidR="00C57B34" w:rsidRPr="00C57B34" w:rsidRDefault="00C57B34" w:rsidP="00C57B34">
      <w:pPr>
        <w:autoSpaceDE w:val="0"/>
        <w:autoSpaceDN w:val="0"/>
        <w:adjustRightInd w:val="0"/>
        <w:spacing w:after="0" w:line="240" w:lineRule="auto"/>
        <w:contextualSpacing/>
        <w:jc w:val="both"/>
        <w:rPr>
          <w:rFonts w:ascii="Arial" w:eastAsia="Times New Roman" w:hAnsi="Arial" w:cs="Arial"/>
          <w:color w:val="000000"/>
          <w:szCs w:val="24"/>
        </w:rPr>
      </w:pPr>
      <w:r w:rsidRPr="00C57B34">
        <w:rPr>
          <w:rFonts w:ascii="Arial" w:eastAsia="Times New Roman" w:hAnsi="Arial" w:cs="Arial"/>
          <w:color w:val="000000"/>
          <w:szCs w:val="24"/>
        </w:rPr>
        <w:t xml:space="preserve">Este Departamento es quien sirve como imagen ante las diferentes empresas del país </w:t>
      </w:r>
      <w:r w:rsidR="009F621D">
        <w:rPr>
          <w:rFonts w:ascii="Arial" w:eastAsia="Times New Roman" w:hAnsi="Arial" w:cs="Arial"/>
          <w:color w:val="000000"/>
          <w:szCs w:val="24"/>
        </w:rPr>
        <w:t>que</w:t>
      </w:r>
      <w:r w:rsidRPr="00C57B34">
        <w:rPr>
          <w:rFonts w:ascii="Arial" w:eastAsia="Times New Roman" w:hAnsi="Arial" w:cs="Arial"/>
          <w:color w:val="000000"/>
          <w:szCs w:val="24"/>
        </w:rPr>
        <w:t xml:space="preserve"> realizan los tr</w:t>
      </w:r>
      <w:r>
        <w:rPr>
          <w:rFonts w:ascii="Arial" w:eastAsia="Times New Roman" w:hAnsi="Arial" w:cs="Arial"/>
          <w:color w:val="000000"/>
          <w:szCs w:val="24"/>
        </w:rPr>
        <w:t>á</w:t>
      </w:r>
      <w:r w:rsidRPr="00C57B34">
        <w:rPr>
          <w:rFonts w:ascii="Arial" w:eastAsia="Times New Roman" w:hAnsi="Arial" w:cs="Arial"/>
          <w:color w:val="000000"/>
          <w:szCs w:val="24"/>
        </w:rPr>
        <w:t xml:space="preserve">mites portuarios, esto debido a que son el principal puerto nacional, tomando en consideración que el </w:t>
      </w:r>
      <w:r>
        <w:rPr>
          <w:rFonts w:ascii="Arial" w:eastAsia="Times New Roman" w:hAnsi="Arial" w:cs="Arial"/>
          <w:color w:val="000000"/>
          <w:szCs w:val="24"/>
        </w:rPr>
        <w:t>D</w:t>
      </w:r>
      <w:r w:rsidRPr="00C57B34">
        <w:rPr>
          <w:rFonts w:ascii="Arial" w:eastAsia="Times New Roman" w:hAnsi="Arial" w:cs="Arial"/>
          <w:color w:val="000000"/>
          <w:szCs w:val="24"/>
        </w:rPr>
        <w:t>epartamento es el encargado de resolver las gestiones donde se presentan diferencias de criterios entre el estado y los agentes aduaneros. El reglamento a la Ley General de Aduanas define al Departamento Normativo como el encargado de atender, resolver, asesorar y dar seguimiento a todo lo relativo a la materia técnica jurídica de la aduana</w:t>
      </w:r>
      <w:r w:rsidR="00FA160F">
        <w:rPr>
          <w:rFonts w:ascii="Arial" w:eastAsia="Times New Roman" w:hAnsi="Arial" w:cs="Arial"/>
          <w:color w:val="000000"/>
          <w:szCs w:val="24"/>
        </w:rPr>
        <w:t>.</w:t>
      </w:r>
    </w:p>
    <w:p w14:paraId="4B66FAEE" w14:textId="16DF8E0F" w:rsidR="00D90A94" w:rsidRDefault="00D90A94" w:rsidP="008711A9">
      <w:pPr>
        <w:autoSpaceDE w:val="0"/>
        <w:autoSpaceDN w:val="0"/>
        <w:adjustRightInd w:val="0"/>
        <w:spacing w:after="0" w:line="240" w:lineRule="auto"/>
        <w:contextualSpacing/>
        <w:jc w:val="both"/>
        <w:rPr>
          <w:rFonts w:ascii="Arial" w:hAnsi="Arial" w:cs="Arial"/>
          <w:color w:val="17365D"/>
          <w:szCs w:val="24"/>
        </w:rPr>
      </w:pPr>
      <w:bookmarkStart w:id="69" w:name="_Toc390783329"/>
    </w:p>
    <w:p w14:paraId="1959A241" w14:textId="19FEF4C4" w:rsidR="004A151F" w:rsidRDefault="004A151F" w:rsidP="008711A9">
      <w:pPr>
        <w:autoSpaceDE w:val="0"/>
        <w:autoSpaceDN w:val="0"/>
        <w:adjustRightInd w:val="0"/>
        <w:spacing w:after="0" w:line="240" w:lineRule="auto"/>
        <w:contextualSpacing/>
        <w:jc w:val="both"/>
        <w:rPr>
          <w:rFonts w:ascii="Arial" w:hAnsi="Arial" w:cs="Arial"/>
          <w:color w:val="17365D"/>
          <w:szCs w:val="24"/>
        </w:rPr>
      </w:pPr>
    </w:p>
    <w:p w14:paraId="6500CDE8" w14:textId="15BBDBEF" w:rsidR="004A151F" w:rsidRDefault="004A151F" w:rsidP="008711A9">
      <w:pPr>
        <w:autoSpaceDE w:val="0"/>
        <w:autoSpaceDN w:val="0"/>
        <w:adjustRightInd w:val="0"/>
        <w:spacing w:after="0" w:line="240" w:lineRule="auto"/>
        <w:contextualSpacing/>
        <w:jc w:val="both"/>
        <w:rPr>
          <w:rFonts w:ascii="Arial" w:hAnsi="Arial" w:cs="Arial"/>
          <w:color w:val="17365D"/>
          <w:szCs w:val="24"/>
        </w:rPr>
      </w:pPr>
    </w:p>
    <w:p w14:paraId="62F12103" w14:textId="77777777" w:rsidR="004A151F" w:rsidRPr="00BF42CA" w:rsidRDefault="004A151F" w:rsidP="008711A9">
      <w:pPr>
        <w:autoSpaceDE w:val="0"/>
        <w:autoSpaceDN w:val="0"/>
        <w:adjustRightInd w:val="0"/>
        <w:spacing w:after="0" w:line="240" w:lineRule="auto"/>
        <w:contextualSpacing/>
        <w:jc w:val="both"/>
        <w:rPr>
          <w:rFonts w:ascii="Arial" w:hAnsi="Arial" w:cs="Arial"/>
          <w:color w:val="17365D"/>
          <w:szCs w:val="24"/>
        </w:rPr>
      </w:pPr>
    </w:p>
    <w:p w14:paraId="48B55687" w14:textId="77777777" w:rsidR="00801429" w:rsidRPr="00E52F90" w:rsidRDefault="00801429" w:rsidP="008711A9">
      <w:pPr>
        <w:pStyle w:val="Ttulo1"/>
        <w:keepNext w:val="0"/>
        <w:keepLines w:val="0"/>
        <w:numPr>
          <w:ilvl w:val="0"/>
          <w:numId w:val="21"/>
        </w:numPr>
        <w:spacing w:before="0" w:after="0"/>
        <w:ind w:left="470" w:hanging="470"/>
        <w:contextualSpacing/>
        <w:rPr>
          <w:rFonts w:ascii="Arial" w:hAnsi="Arial" w:cs="Arial"/>
          <w:b/>
          <w:bCs/>
          <w:color w:val="44546A" w:themeColor="text2"/>
          <w:kern w:val="28"/>
          <w:sz w:val="28"/>
          <w:szCs w:val="28"/>
          <w:lang w:eastAsia="es-ES"/>
        </w:rPr>
      </w:pPr>
      <w:bookmarkStart w:id="70" w:name="_Toc118798815"/>
      <w:r w:rsidRPr="00E52F90">
        <w:rPr>
          <w:rFonts w:ascii="Arial" w:hAnsi="Arial" w:cs="Arial"/>
          <w:b/>
          <w:bCs/>
          <w:color w:val="44546A" w:themeColor="text2"/>
          <w:kern w:val="28"/>
          <w:sz w:val="28"/>
          <w:szCs w:val="28"/>
          <w:lang w:eastAsia="es-ES"/>
        </w:rPr>
        <w:lastRenderedPageBreak/>
        <w:t>RESULTADOS</w:t>
      </w:r>
      <w:bookmarkStart w:id="71" w:name="_Toc390783332"/>
      <w:bookmarkEnd w:id="69"/>
      <w:bookmarkEnd w:id="70"/>
    </w:p>
    <w:p w14:paraId="6FC544B8" w14:textId="77777777" w:rsidR="00FB6B02" w:rsidRDefault="00FB6B02" w:rsidP="00FB6B02">
      <w:pPr>
        <w:spacing w:after="0" w:line="240" w:lineRule="auto"/>
        <w:jc w:val="both"/>
        <w:rPr>
          <w:rFonts w:ascii="Arial" w:hAnsi="Arial" w:cs="Arial"/>
          <w:sz w:val="24"/>
        </w:rPr>
      </w:pPr>
    </w:p>
    <w:p w14:paraId="7DEA3236" w14:textId="6F8825D6" w:rsidR="00824352" w:rsidRPr="00E52F90" w:rsidRDefault="00824352" w:rsidP="008711A9">
      <w:pPr>
        <w:pStyle w:val="Ttulo1"/>
        <w:keepNext w:val="0"/>
        <w:keepLines w:val="0"/>
        <w:numPr>
          <w:ilvl w:val="1"/>
          <w:numId w:val="21"/>
        </w:numPr>
        <w:spacing w:before="0" w:after="0"/>
        <w:ind w:left="709" w:hanging="709"/>
        <w:contextualSpacing/>
        <w:jc w:val="both"/>
        <w:rPr>
          <w:rFonts w:ascii="Arial" w:hAnsi="Arial" w:cs="Arial"/>
          <w:b/>
          <w:bCs/>
          <w:color w:val="44546A" w:themeColor="text2"/>
          <w:kern w:val="28"/>
          <w:sz w:val="24"/>
          <w:szCs w:val="24"/>
          <w:lang w:eastAsia="es-ES"/>
        </w:rPr>
      </w:pPr>
      <w:bookmarkStart w:id="72" w:name="_Toc118798816"/>
      <w:r w:rsidRPr="00E52F90">
        <w:rPr>
          <w:rFonts w:ascii="Arial" w:hAnsi="Arial" w:cs="Arial"/>
          <w:b/>
          <w:bCs/>
          <w:color w:val="44546A" w:themeColor="text2"/>
          <w:kern w:val="28"/>
          <w:sz w:val="24"/>
          <w:szCs w:val="24"/>
          <w:lang w:eastAsia="es-ES"/>
        </w:rPr>
        <w:t xml:space="preserve">Sobre </w:t>
      </w:r>
      <w:r w:rsidR="00F40D88">
        <w:rPr>
          <w:rFonts w:ascii="Arial" w:hAnsi="Arial" w:cs="Arial"/>
          <w:b/>
          <w:bCs/>
          <w:color w:val="44546A" w:themeColor="text2"/>
          <w:kern w:val="28"/>
          <w:sz w:val="24"/>
          <w:szCs w:val="24"/>
          <w:lang w:eastAsia="es-ES"/>
        </w:rPr>
        <w:t xml:space="preserve">la </w:t>
      </w:r>
      <w:r w:rsidR="00C57B34">
        <w:rPr>
          <w:rFonts w:ascii="Arial" w:hAnsi="Arial" w:cs="Arial"/>
          <w:b/>
          <w:bCs/>
          <w:color w:val="44546A" w:themeColor="text2"/>
          <w:kern w:val="28"/>
          <w:sz w:val="24"/>
          <w:szCs w:val="24"/>
          <w:lang w:eastAsia="es-ES"/>
        </w:rPr>
        <w:t xml:space="preserve">conformación de los </w:t>
      </w:r>
      <w:r w:rsidR="00A13778">
        <w:rPr>
          <w:rFonts w:ascii="Arial" w:hAnsi="Arial" w:cs="Arial"/>
          <w:b/>
          <w:bCs/>
          <w:color w:val="44546A" w:themeColor="text2"/>
          <w:kern w:val="28"/>
          <w:sz w:val="24"/>
          <w:szCs w:val="24"/>
          <w:lang w:eastAsia="es-ES"/>
        </w:rPr>
        <w:t>expedientes</w:t>
      </w:r>
      <w:r w:rsidR="00C57B34">
        <w:rPr>
          <w:rFonts w:ascii="Arial" w:hAnsi="Arial" w:cs="Arial"/>
          <w:b/>
          <w:bCs/>
          <w:color w:val="44546A" w:themeColor="text2"/>
          <w:kern w:val="28"/>
          <w:sz w:val="24"/>
          <w:szCs w:val="24"/>
          <w:lang w:eastAsia="es-ES"/>
        </w:rPr>
        <w:t xml:space="preserve"> del Departamento Normativo</w:t>
      </w:r>
      <w:bookmarkEnd w:id="72"/>
    </w:p>
    <w:p w14:paraId="1C954D10" w14:textId="77777777" w:rsidR="00A002D5" w:rsidRPr="00D974B5" w:rsidRDefault="00A002D5" w:rsidP="008711A9">
      <w:pPr>
        <w:pStyle w:val="Default"/>
        <w:ind w:left="756"/>
        <w:rPr>
          <w:rFonts w:ascii="Arial" w:hAnsi="Arial" w:cs="Arial"/>
          <w:sz w:val="22"/>
        </w:rPr>
      </w:pPr>
    </w:p>
    <w:p w14:paraId="26BA13A4" w14:textId="77777777" w:rsidR="00824352" w:rsidRPr="00D974B5" w:rsidRDefault="00D76C85" w:rsidP="008711A9">
      <w:pPr>
        <w:autoSpaceDE w:val="0"/>
        <w:autoSpaceDN w:val="0"/>
        <w:adjustRightInd w:val="0"/>
        <w:spacing w:after="0" w:line="240" w:lineRule="auto"/>
        <w:contextualSpacing/>
        <w:jc w:val="both"/>
        <w:rPr>
          <w:rFonts w:ascii="Arial" w:eastAsia="Times New Roman" w:hAnsi="Arial" w:cs="Arial"/>
          <w:color w:val="000000"/>
          <w:szCs w:val="24"/>
        </w:rPr>
      </w:pPr>
      <w:r>
        <w:rPr>
          <w:rFonts w:ascii="Arial" w:eastAsia="Times New Roman" w:hAnsi="Arial" w:cs="Arial"/>
          <w:color w:val="000000"/>
          <w:szCs w:val="24"/>
        </w:rPr>
        <w:t>Sobre</w:t>
      </w:r>
      <w:r w:rsidR="00824352" w:rsidRPr="00D974B5">
        <w:rPr>
          <w:rFonts w:ascii="Arial" w:eastAsia="Times New Roman" w:hAnsi="Arial" w:cs="Arial"/>
          <w:color w:val="000000"/>
          <w:szCs w:val="24"/>
        </w:rPr>
        <w:t xml:space="preserve"> la conf</w:t>
      </w:r>
      <w:r w:rsidR="00C57B34">
        <w:rPr>
          <w:rFonts w:ascii="Arial" w:eastAsia="Times New Roman" w:hAnsi="Arial" w:cs="Arial"/>
          <w:color w:val="000000"/>
          <w:szCs w:val="24"/>
        </w:rPr>
        <w:t xml:space="preserve">ormación </w:t>
      </w:r>
      <w:r w:rsidR="00824352" w:rsidRPr="00D974B5">
        <w:rPr>
          <w:rFonts w:ascii="Arial" w:eastAsia="Times New Roman" w:hAnsi="Arial" w:cs="Arial"/>
          <w:color w:val="000000"/>
          <w:szCs w:val="24"/>
        </w:rPr>
        <w:t>de los expedientes administrativos</w:t>
      </w:r>
      <w:r w:rsidR="003A3880">
        <w:rPr>
          <w:rFonts w:ascii="Arial" w:eastAsia="Times New Roman" w:hAnsi="Arial" w:cs="Arial"/>
          <w:color w:val="000000"/>
          <w:szCs w:val="24"/>
        </w:rPr>
        <w:t>,</w:t>
      </w:r>
      <w:r w:rsidR="00824352" w:rsidRPr="00D974B5">
        <w:rPr>
          <w:rFonts w:ascii="Arial" w:eastAsia="Times New Roman" w:hAnsi="Arial" w:cs="Arial"/>
          <w:color w:val="000000"/>
          <w:szCs w:val="24"/>
        </w:rPr>
        <w:t xml:space="preserve"> </w:t>
      </w:r>
      <w:r w:rsidR="00F3720F">
        <w:rPr>
          <w:rFonts w:ascii="Arial" w:eastAsia="Times New Roman" w:hAnsi="Arial" w:cs="Arial"/>
          <w:color w:val="000000"/>
          <w:szCs w:val="24"/>
        </w:rPr>
        <w:t>l</w:t>
      </w:r>
      <w:r w:rsidR="00824352" w:rsidRPr="00D974B5">
        <w:rPr>
          <w:rFonts w:ascii="Arial" w:eastAsia="Times New Roman" w:hAnsi="Arial" w:cs="Arial"/>
          <w:color w:val="000000"/>
          <w:szCs w:val="24"/>
        </w:rPr>
        <w:t>a Norma Técnica Nacional “Lineamientos para la conformación de Expedientes Administrativos</w:t>
      </w:r>
      <w:r w:rsidR="00C57B34">
        <w:rPr>
          <w:rFonts w:ascii="Arial" w:eastAsia="Times New Roman" w:hAnsi="Arial" w:cs="Arial"/>
          <w:color w:val="000000"/>
          <w:szCs w:val="24"/>
        </w:rPr>
        <w:t>”</w:t>
      </w:r>
      <w:r w:rsidR="00824352" w:rsidRPr="00D974B5">
        <w:rPr>
          <w:rFonts w:ascii="Arial" w:eastAsia="Times New Roman" w:hAnsi="Arial" w:cs="Arial"/>
          <w:color w:val="000000"/>
          <w:szCs w:val="24"/>
        </w:rPr>
        <w:t xml:space="preserve">, </w:t>
      </w:r>
      <w:r>
        <w:rPr>
          <w:rFonts w:ascii="Arial" w:eastAsia="Times New Roman" w:hAnsi="Arial" w:cs="Arial"/>
          <w:color w:val="000000"/>
          <w:szCs w:val="24"/>
        </w:rPr>
        <w:t xml:space="preserve">en su </w:t>
      </w:r>
      <w:r w:rsidR="00824352" w:rsidRPr="00D974B5">
        <w:rPr>
          <w:rFonts w:ascii="Arial" w:eastAsia="Times New Roman" w:hAnsi="Arial" w:cs="Arial"/>
          <w:color w:val="000000"/>
          <w:szCs w:val="24"/>
        </w:rPr>
        <w:t>numeral 5.2</w:t>
      </w:r>
      <w:r w:rsidR="00F3720F">
        <w:rPr>
          <w:rFonts w:ascii="Arial" w:eastAsia="Times New Roman" w:hAnsi="Arial" w:cs="Arial"/>
          <w:color w:val="000000"/>
          <w:szCs w:val="24"/>
        </w:rPr>
        <w:t xml:space="preserve">, </w:t>
      </w:r>
      <w:r w:rsidR="00824352" w:rsidRPr="00D974B5">
        <w:rPr>
          <w:rFonts w:ascii="Arial" w:eastAsia="Times New Roman" w:hAnsi="Arial" w:cs="Arial"/>
          <w:color w:val="000000"/>
          <w:szCs w:val="24"/>
        </w:rPr>
        <w:t xml:space="preserve">establece </w:t>
      </w:r>
      <w:r>
        <w:rPr>
          <w:rFonts w:ascii="Arial" w:eastAsia="Times New Roman" w:hAnsi="Arial" w:cs="Arial"/>
          <w:color w:val="000000"/>
          <w:szCs w:val="24"/>
        </w:rPr>
        <w:t xml:space="preserve">que </w:t>
      </w:r>
      <w:r w:rsidR="00824352" w:rsidRPr="00D974B5">
        <w:rPr>
          <w:rFonts w:ascii="Arial" w:eastAsia="Times New Roman" w:hAnsi="Arial" w:cs="Arial"/>
          <w:color w:val="000000"/>
          <w:szCs w:val="24"/>
        </w:rPr>
        <w:t>los aspectos básicos que deben contener un expediente</w:t>
      </w:r>
      <w:r w:rsidR="00F3720F">
        <w:rPr>
          <w:rFonts w:ascii="Arial" w:eastAsia="Times New Roman" w:hAnsi="Arial" w:cs="Arial"/>
          <w:color w:val="000000"/>
          <w:szCs w:val="24"/>
        </w:rPr>
        <w:t xml:space="preserve">, uno de los cuales </w:t>
      </w:r>
      <w:r w:rsidR="00824352" w:rsidRPr="00D974B5">
        <w:rPr>
          <w:rFonts w:ascii="Arial" w:eastAsia="Times New Roman" w:hAnsi="Arial" w:cs="Arial"/>
          <w:color w:val="000000"/>
          <w:szCs w:val="24"/>
        </w:rPr>
        <w:t>es la utilización de un índice.</w:t>
      </w:r>
    </w:p>
    <w:p w14:paraId="4B90303A" w14:textId="77777777" w:rsidR="00824352" w:rsidRPr="00D974B5" w:rsidRDefault="00824352" w:rsidP="008711A9">
      <w:pPr>
        <w:autoSpaceDE w:val="0"/>
        <w:autoSpaceDN w:val="0"/>
        <w:adjustRightInd w:val="0"/>
        <w:spacing w:after="0" w:line="240" w:lineRule="auto"/>
        <w:contextualSpacing/>
        <w:jc w:val="both"/>
        <w:rPr>
          <w:rFonts w:ascii="Arial" w:eastAsia="Times New Roman" w:hAnsi="Arial" w:cs="Arial"/>
          <w:color w:val="000000"/>
          <w:szCs w:val="24"/>
        </w:rPr>
      </w:pPr>
    </w:p>
    <w:p w14:paraId="7596FD01" w14:textId="5A9FD76B" w:rsidR="00D701AE" w:rsidRDefault="00D76C85" w:rsidP="008711A9">
      <w:pPr>
        <w:autoSpaceDE w:val="0"/>
        <w:autoSpaceDN w:val="0"/>
        <w:adjustRightInd w:val="0"/>
        <w:spacing w:after="0" w:line="240" w:lineRule="auto"/>
        <w:contextualSpacing/>
        <w:jc w:val="both"/>
        <w:rPr>
          <w:rFonts w:ascii="Arial" w:eastAsia="Times New Roman" w:hAnsi="Arial" w:cs="Arial"/>
          <w:color w:val="000000"/>
          <w:szCs w:val="24"/>
        </w:rPr>
      </w:pPr>
      <w:r>
        <w:rPr>
          <w:rFonts w:ascii="Arial" w:eastAsia="Times New Roman" w:hAnsi="Arial" w:cs="Arial"/>
          <w:color w:val="000000"/>
          <w:szCs w:val="24"/>
        </w:rPr>
        <w:t xml:space="preserve">Al respecto, </w:t>
      </w:r>
      <w:r w:rsidR="00C57B34">
        <w:rPr>
          <w:rFonts w:ascii="Arial" w:eastAsia="Times New Roman" w:hAnsi="Arial" w:cs="Arial"/>
          <w:color w:val="000000"/>
          <w:szCs w:val="24"/>
        </w:rPr>
        <w:t>en</w:t>
      </w:r>
      <w:r w:rsidR="00824352" w:rsidRPr="00D974B5">
        <w:rPr>
          <w:rFonts w:ascii="Arial" w:eastAsia="Times New Roman" w:hAnsi="Arial" w:cs="Arial"/>
          <w:color w:val="000000"/>
          <w:szCs w:val="24"/>
        </w:rPr>
        <w:t xml:space="preserve"> la revisión de la muestra de 94 expedientes que se encuentran en custodia del Departamento Normativo de la Aduana Limón, se determin</w:t>
      </w:r>
      <w:r w:rsidR="00ED51A2">
        <w:rPr>
          <w:rFonts w:ascii="Arial" w:eastAsia="Times New Roman" w:hAnsi="Arial" w:cs="Arial"/>
          <w:color w:val="000000"/>
          <w:szCs w:val="24"/>
        </w:rPr>
        <w:t>a</w:t>
      </w:r>
      <w:r w:rsidR="00D701AE">
        <w:rPr>
          <w:rFonts w:ascii="Arial" w:eastAsia="Times New Roman" w:hAnsi="Arial" w:cs="Arial"/>
          <w:color w:val="000000"/>
          <w:szCs w:val="24"/>
        </w:rPr>
        <w:t xml:space="preserve"> que en ninguno de estos expedientes se incluyó un índice.</w:t>
      </w:r>
    </w:p>
    <w:p w14:paraId="3C750AB2" w14:textId="77777777" w:rsidR="00824352" w:rsidRPr="00D974B5" w:rsidRDefault="00824352" w:rsidP="008711A9">
      <w:pPr>
        <w:autoSpaceDE w:val="0"/>
        <w:autoSpaceDN w:val="0"/>
        <w:adjustRightInd w:val="0"/>
        <w:spacing w:after="0" w:line="240" w:lineRule="auto"/>
        <w:contextualSpacing/>
        <w:jc w:val="both"/>
        <w:rPr>
          <w:rFonts w:ascii="Arial" w:eastAsia="Times New Roman" w:hAnsi="Arial" w:cs="Arial"/>
          <w:color w:val="000000"/>
          <w:szCs w:val="24"/>
        </w:rPr>
      </w:pPr>
    </w:p>
    <w:p w14:paraId="712827E7" w14:textId="77777777" w:rsidR="00824352" w:rsidRPr="00D974B5" w:rsidRDefault="00824352" w:rsidP="008711A9">
      <w:pPr>
        <w:autoSpaceDE w:val="0"/>
        <w:autoSpaceDN w:val="0"/>
        <w:adjustRightInd w:val="0"/>
        <w:spacing w:after="0" w:line="240" w:lineRule="auto"/>
        <w:contextualSpacing/>
        <w:jc w:val="both"/>
        <w:rPr>
          <w:rFonts w:ascii="Arial" w:eastAsia="Times New Roman" w:hAnsi="Arial" w:cs="Arial"/>
          <w:color w:val="000000"/>
          <w:szCs w:val="24"/>
        </w:rPr>
      </w:pPr>
      <w:r w:rsidRPr="00D974B5">
        <w:rPr>
          <w:rFonts w:ascii="Arial" w:eastAsia="Times New Roman" w:hAnsi="Arial" w:cs="Arial"/>
          <w:color w:val="000000"/>
          <w:szCs w:val="24"/>
        </w:rPr>
        <w:t xml:space="preserve">La </w:t>
      </w:r>
      <w:r w:rsidR="00D701AE" w:rsidRPr="00D974B5">
        <w:rPr>
          <w:rFonts w:ascii="Arial" w:eastAsia="Times New Roman" w:hAnsi="Arial" w:cs="Arial"/>
          <w:color w:val="000000"/>
          <w:szCs w:val="24"/>
        </w:rPr>
        <w:t>causa</w:t>
      </w:r>
      <w:r w:rsidRPr="00D974B5">
        <w:rPr>
          <w:rFonts w:ascii="Arial" w:eastAsia="Times New Roman" w:hAnsi="Arial" w:cs="Arial"/>
          <w:color w:val="000000"/>
          <w:szCs w:val="24"/>
        </w:rPr>
        <w:t xml:space="preserve"> es que no</w:t>
      </w:r>
      <w:r w:rsidR="00B35EA1">
        <w:rPr>
          <w:rFonts w:ascii="Arial" w:eastAsia="Times New Roman" w:hAnsi="Arial" w:cs="Arial"/>
          <w:color w:val="000000"/>
          <w:szCs w:val="24"/>
        </w:rPr>
        <w:t xml:space="preserve"> existe un </w:t>
      </w:r>
      <w:r w:rsidR="0060453A">
        <w:rPr>
          <w:rFonts w:ascii="Arial" w:eastAsia="Times New Roman" w:hAnsi="Arial" w:cs="Arial"/>
          <w:color w:val="000000"/>
          <w:szCs w:val="24"/>
        </w:rPr>
        <w:t xml:space="preserve">formulario </w:t>
      </w:r>
      <w:r w:rsidRPr="00D974B5">
        <w:rPr>
          <w:rFonts w:ascii="Arial" w:eastAsia="Times New Roman" w:hAnsi="Arial" w:cs="Arial"/>
          <w:color w:val="000000"/>
          <w:szCs w:val="24"/>
        </w:rPr>
        <w:t xml:space="preserve">de verificación del cumplimiento de la Norma Técnica Nacional sobre los Lineamientos para la conformación de los expedientes. </w:t>
      </w:r>
    </w:p>
    <w:p w14:paraId="2C8FAF92" w14:textId="77777777" w:rsidR="00824352" w:rsidRPr="00D974B5" w:rsidRDefault="00824352" w:rsidP="008711A9">
      <w:pPr>
        <w:autoSpaceDE w:val="0"/>
        <w:autoSpaceDN w:val="0"/>
        <w:adjustRightInd w:val="0"/>
        <w:spacing w:after="0" w:line="240" w:lineRule="auto"/>
        <w:contextualSpacing/>
        <w:jc w:val="both"/>
        <w:rPr>
          <w:rFonts w:ascii="Arial" w:eastAsia="Times New Roman" w:hAnsi="Arial" w:cs="Arial"/>
          <w:color w:val="000000"/>
          <w:szCs w:val="24"/>
        </w:rPr>
      </w:pPr>
    </w:p>
    <w:p w14:paraId="1F4F4830" w14:textId="77777777" w:rsidR="00824352" w:rsidRPr="00D974B5" w:rsidRDefault="00DE2A93" w:rsidP="008711A9">
      <w:pPr>
        <w:autoSpaceDE w:val="0"/>
        <w:autoSpaceDN w:val="0"/>
        <w:adjustRightInd w:val="0"/>
        <w:spacing w:after="0" w:line="240" w:lineRule="auto"/>
        <w:contextualSpacing/>
        <w:jc w:val="both"/>
        <w:rPr>
          <w:rFonts w:ascii="Arial" w:eastAsia="Times New Roman" w:hAnsi="Arial" w:cs="Arial"/>
          <w:color w:val="000000"/>
          <w:szCs w:val="24"/>
        </w:rPr>
      </w:pPr>
      <w:r>
        <w:rPr>
          <w:rFonts w:ascii="Arial" w:eastAsia="Times New Roman" w:hAnsi="Arial" w:cs="Arial"/>
          <w:color w:val="000000"/>
          <w:szCs w:val="24"/>
        </w:rPr>
        <w:t>Lo antes expuesto</w:t>
      </w:r>
      <w:r w:rsidR="00824352" w:rsidRPr="00D974B5">
        <w:rPr>
          <w:rFonts w:ascii="Arial" w:eastAsia="Times New Roman" w:hAnsi="Arial" w:cs="Arial"/>
          <w:color w:val="000000"/>
          <w:szCs w:val="24"/>
        </w:rPr>
        <w:t xml:space="preserve">, podría generar que, ante denuncias o demandas por parte de los contribuyentes, las actuaciones sean nulas, </w:t>
      </w:r>
      <w:r w:rsidR="00B35EA1">
        <w:rPr>
          <w:rFonts w:ascii="Arial" w:eastAsia="Times New Roman" w:hAnsi="Arial" w:cs="Arial"/>
          <w:color w:val="000000"/>
          <w:szCs w:val="24"/>
        </w:rPr>
        <w:t xml:space="preserve">por no contarse con el respaldo de las actuaciones de la Aduana, </w:t>
      </w:r>
      <w:r w:rsidR="00824352" w:rsidRPr="00D974B5">
        <w:rPr>
          <w:rFonts w:ascii="Arial" w:eastAsia="Times New Roman" w:hAnsi="Arial" w:cs="Arial"/>
          <w:color w:val="000000"/>
          <w:szCs w:val="24"/>
        </w:rPr>
        <w:t xml:space="preserve">a su vez podría generarse la pérdida de documentos o </w:t>
      </w:r>
      <w:r w:rsidR="00F3720F">
        <w:rPr>
          <w:rFonts w:ascii="Arial" w:eastAsia="Times New Roman" w:hAnsi="Arial" w:cs="Arial"/>
          <w:color w:val="000000"/>
          <w:szCs w:val="24"/>
        </w:rPr>
        <w:t xml:space="preserve">afectación de su </w:t>
      </w:r>
      <w:r w:rsidR="00824352" w:rsidRPr="00D974B5">
        <w:rPr>
          <w:rFonts w:ascii="Arial" w:eastAsia="Times New Roman" w:hAnsi="Arial" w:cs="Arial"/>
          <w:color w:val="000000"/>
          <w:szCs w:val="24"/>
        </w:rPr>
        <w:t xml:space="preserve">integridad. </w:t>
      </w:r>
    </w:p>
    <w:p w14:paraId="3F910C3D" w14:textId="77777777" w:rsidR="00824352" w:rsidRDefault="00824352" w:rsidP="008711A9">
      <w:pPr>
        <w:autoSpaceDE w:val="0"/>
        <w:autoSpaceDN w:val="0"/>
        <w:adjustRightInd w:val="0"/>
        <w:spacing w:after="0" w:line="240" w:lineRule="auto"/>
        <w:contextualSpacing/>
        <w:jc w:val="both"/>
        <w:rPr>
          <w:rFonts w:ascii="Arial" w:eastAsia="Times New Roman" w:hAnsi="Arial" w:cs="Arial"/>
          <w:color w:val="000000"/>
          <w:szCs w:val="24"/>
        </w:rPr>
      </w:pPr>
    </w:p>
    <w:p w14:paraId="3A8F5FD8" w14:textId="3EDEAF33" w:rsidR="00824352" w:rsidRPr="00E52F90" w:rsidRDefault="00824352" w:rsidP="008711A9">
      <w:pPr>
        <w:pStyle w:val="Ttulo1"/>
        <w:keepNext w:val="0"/>
        <w:keepLines w:val="0"/>
        <w:numPr>
          <w:ilvl w:val="1"/>
          <w:numId w:val="21"/>
        </w:numPr>
        <w:spacing w:before="0" w:after="0"/>
        <w:ind w:left="709" w:hanging="709"/>
        <w:contextualSpacing/>
        <w:jc w:val="both"/>
        <w:rPr>
          <w:rFonts w:ascii="Arial" w:hAnsi="Arial" w:cs="Arial"/>
          <w:b/>
          <w:bCs/>
          <w:color w:val="44546A" w:themeColor="text2"/>
          <w:kern w:val="28"/>
          <w:sz w:val="24"/>
          <w:szCs w:val="24"/>
          <w:lang w:eastAsia="es-ES"/>
        </w:rPr>
      </w:pPr>
      <w:bookmarkStart w:id="73" w:name="_Toc118798817"/>
      <w:bookmarkStart w:id="74" w:name="_Toc390783338"/>
      <w:bookmarkEnd w:id="71"/>
      <w:r w:rsidRPr="00E52F90">
        <w:rPr>
          <w:rFonts w:ascii="Arial" w:hAnsi="Arial" w:cs="Arial"/>
          <w:b/>
          <w:bCs/>
          <w:color w:val="44546A" w:themeColor="text2"/>
          <w:kern w:val="28"/>
          <w:sz w:val="24"/>
          <w:szCs w:val="24"/>
          <w:lang w:eastAsia="es-ES"/>
        </w:rPr>
        <w:t xml:space="preserve">Sobre </w:t>
      </w:r>
      <w:r w:rsidR="00CD5EDA">
        <w:rPr>
          <w:rFonts w:ascii="Arial" w:hAnsi="Arial" w:cs="Arial"/>
          <w:b/>
          <w:bCs/>
          <w:color w:val="44546A" w:themeColor="text2"/>
          <w:kern w:val="28"/>
          <w:sz w:val="24"/>
          <w:szCs w:val="24"/>
          <w:lang w:eastAsia="es-ES"/>
        </w:rPr>
        <w:t>los controles para la seguridad de la información de los expedientes</w:t>
      </w:r>
      <w:bookmarkEnd w:id="73"/>
    </w:p>
    <w:p w14:paraId="295CB996" w14:textId="77777777" w:rsidR="00824352" w:rsidRDefault="00824352" w:rsidP="008711A9">
      <w:pPr>
        <w:autoSpaceDE w:val="0"/>
        <w:autoSpaceDN w:val="0"/>
        <w:adjustRightInd w:val="0"/>
        <w:spacing w:after="0" w:line="240" w:lineRule="auto"/>
        <w:rPr>
          <w:rFonts w:ascii="Arial" w:hAnsi="Arial" w:cs="Arial"/>
          <w:color w:val="000000"/>
          <w:sz w:val="20"/>
          <w:szCs w:val="20"/>
        </w:rPr>
      </w:pPr>
    </w:p>
    <w:p w14:paraId="65487A58" w14:textId="77777777" w:rsidR="00824352" w:rsidRPr="00D974B5" w:rsidRDefault="005154A2" w:rsidP="008711A9">
      <w:pPr>
        <w:autoSpaceDE w:val="0"/>
        <w:autoSpaceDN w:val="0"/>
        <w:adjustRightInd w:val="0"/>
        <w:spacing w:after="0" w:line="240" w:lineRule="auto"/>
        <w:contextualSpacing/>
        <w:jc w:val="both"/>
        <w:rPr>
          <w:rFonts w:ascii="Arial" w:eastAsia="Times New Roman" w:hAnsi="Arial" w:cs="Arial"/>
          <w:color w:val="000000"/>
          <w:szCs w:val="24"/>
        </w:rPr>
      </w:pPr>
      <w:r w:rsidRPr="00D974B5">
        <w:rPr>
          <w:rFonts w:ascii="Arial" w:eastAsia="Times New Roman" w:hAnsi="Arial" w:cs="Arial"/>
          <w:color w:val="000000"/>
          <w:szCs w:val="24"/>
        </w:rPr>
        <w:t xml:space="preserve">En lo que respecta al control que se debe tener sobre las bases de datos, las </w:t>
      </w:r>
      <w:r w:rsidR="00824352" w:rsidRPr="00D974B5">
        <w:rPr>
          <w:rFonts w:ascii="Arial" w:eastAsia="Times New Roman" w:hAnsi="Arial" w:cs="Arial"/>
          <w:color w:val="000000"/>
          <w:szCs w:val="24"/>
        </w:rPr>
        <w:t>Norma</w:t>
      </w:r>
      <w:r w:rsidRPr="00D974B5">
        <w:rPr>
          <w:rFonts w:ascii="Arial" w:eastAsia="Times New Roman" w:hAnsi="Arial" w:cs="Arial"/>
          <w:color w:val="000000"/>
          <w:szCs w:val="24"/>
        </w:rPr>
        <w:t>s</w:t>
      </w:r>
      <w:r w:rsidR="00824352" w:rsidRPr="00D974B5">
        <w:rPr>
          <w:rFonts w:ascii="Arial" w:eastAsia="Times New Roman" w:hAnsi="Arial" w:cs="Arial"/>
          <w:color w:val="000000"/>
          <w:szCs w:val="24"/>
        </w:rPr>
        <w:t xml:space="preserve"> de control interno para el Sector Público</w:t>
      </w:r>
      <w:r w:rsidR="00F3720F">
        <w:rPr>
          <w:rFonts w:ascii="Arial" w:eastAsia="Times New Roman" w:hAnsi="Arial" w:cs="Arial"/>
          <w:color w:val="000000"/>
          <w:szCs w:val="24"/>
        </w:rPr>
        <w:t>,</w:t>
      </w:r>
      <w:r w:rsidR="00824352" w:rsidRPr="00D974B5">
        <w:rPr>
          <w:rFonts w:ascii="Arial" w:eastAsia="Times New Roman" w:hAnsi="Arial" w:cs="Arial"/>
          <w:color w:val="000000"/>
          <w:szCs w:val="24"/>
        </w:rPr>
        <w:t xml:space="preserve"> en su numeral 4.1 Actividades de Control</w:t>
      </w:r>
      <w:r w:rsidRPr="00D974B5">
        <w:rPr>
          <w:rFonts w:ascii="Arial" w:eastAsia="Times New Roman" w:hAnsi="Arial" w:cs="Arial"/>
          <w:color w:val="000000"/>
          <w:szCs w:val="24"/>
        </w:rPr>
        <w:t xml:space="preserve"> indican</w:t>
      </w:r>
      <w:r w:rsidR="00824352" w:rsidRPr="00D974B5">
        <w:rPr>
          <w:rFonts w:ascii="Arial" w:eastAsia="Times New Roman" w:hAnsi="Arial" w:cs="Arial"/>
          <w:color w:val="000000"/>
          <w:szCs w:val="24"/>
        </w:rPr>
        <w:t xml:space="preserve">: </w:t>
      </w:r>
    </w:p>
    <w:p w14:paraId="288A6D6B" w14:textId="77777777" w:rsidR="005154A2" w:rsidRPr="00D974B5" w:rsidRDefault="005154A2" w:rsidP="008711A9">
      <w:pPr>
        <w:autoSpaceDE w:val="0"/>
        <w:autoSpaceDN w:val="0"/>
        <w:adjustRightInd w:val="0"/>
        <w:spacing w:after="0" w:line="240" w:lineRule="auto"/>
        <w:contextualSpacing/>
        <w:jc w:val="both"/>
        <w:rPr>
          <w:rFonts w:ascii="Arial" w:eastAsia="Times New Roman" w:hAnsi="Arial" w:cs="Arial"/>
          <w:color w:val="000000"/>
          <w:szCs w:val="24"/>
        </w:rPr>
      </w:pPr>
    </w:p>
    <w:p w14:paraId="6194677A" w14:textId="77777777" w:rsidR="00824352" w:rsidRPr="00ED51A2" w:rsidRDefault="00824352" w:rsidP="00ED51A2">
      <w:pPr>
        <w:autoSpaceDE w:val="0"/>
        <w:autoSpaceDN w:val="0"/>
        <w:adjustRightInd w:val="0"/>
        <w:ind w:left="851" w:right="851"/>
        <w:jc w:val="both"/>
        <w:rPr>
          <w:rFonts w:ascii="Arial" w:hAnsi="Arial" w:cs="Arial"/>
          <w:i/>
          <w:iCs/>
          <w:color w:val="000000"/>
        </w:rPr>
      </w:pPr>
      <w:r w:rsidRPr="00ED51A2">
        <w:rPr>
          <w:rFonts w:ascii="Arial" w:hAnsi="Arial" w:cs="Arial"/>
          <w:i/>
          <w:iCs/>
          <w:color w:val="000000"/>
        </w:rPr>
        <w:t>“El jerarca y los titulares subordinados, según sus competencias, deben diseñar, adoptar, evaluar y perfeccionar, como parte del SCI, las actividades de control pertinentes, las que comprenden las políticas, los procedimientos y los mecanismos que contribuyen a asegurar razonablemente la operación y el fortalecimiento del SCI y el logro de los objetivos institucionales. Dichas actividades deben ser dinámicas, a fin de introducirles las mejoras que procedan en virtud de los requisitos que deben cumplir para garantizar razonablemente su efectividad.”</w:t>
      </w:r>
    </w:p>
    <w:p w14:paraId="1F455E4C" w14:textId="72D97A4B" w:rsidR="00DA0310" w:rsidRPr="00D974B5" w:rsidRDefault="00DA0310" w:rsidP="008711A9">
      <w:pPr>
        <w:autoSpaceDE w:val="0"/>
        <w:autoSpaceDN w:val="0"/>
        <w:adjustRightInd w:val="0"/>
        <w:spacing w:after="0" w:line="240" w:lineRule="auto"/>
        <w:contextualSpacing/>
        <w:jc w:val="both"/>
        <w:rPr>
          <w:rFonts w:ascii="Arial" w:eastAsia="Times New Roman" w:hAnsi="Arial" w:cs="Arial"/>
          <w:color w:val="000000"/>
          <w:szCs w:val="24"/>
        </w:rPr>
      </w:pPr>
      <w:r w:rsidRPr="00D974B5">
        <w:rPr>
          <w:rFonts w:ascii="Arial" w:eastAsia="Times New Roman" w:hAnsi="Arial" w:cs="Arial"/>
          <w:color w:val="000000"/>
          <w:szCs w:val="24"/>
        </w:rPr>
        <w:t xml:space="preserve">El Departamento Normativo de la Aduana de Limón no ha establecido </w:t>
      </w:r>
      <w:r w:rsidR="007A5CDF">
        <w:rPr>
          <w:rFonts w:ascii="Arial" w:eastAsia="Times New Roman" w:hAnsi="Arial" w:cs="Arial"/>
          <w:color w:val="000000"/>
          <w:szCs w:val="24"/>
        </w:rPr>
        <w:t xml:space="preserve">actividades de </w:t>
      </w:r>
      <w:r w:rsidR="00D701AE">
        <w:rPr>
          <w:rFonts w:ascii="Arial" w:eastAsia="Times New Roman" w:hAnsi="Arial" w:cs="Arial"/>
          <w:color w:val="000000"/>
          <w:szCs w:val="24"/>
        </w:rPr>
        <w:t xml:space="preserve">control </w:t>
      </w:r>
      <w:r w:rsidR="00D701AE" w:rsidRPr="00D974B5">
        <w:rPr>
          <w:rFonts w:ascii="Arial" w:eastAsia="Times New Roman" w:hAnsi="Arial" w:cs="Arial"/>
          <w:color w:val="000000"/>
          <w:szCs w:val="24"/>
        </w:rPr>
        <w:t>pertinentes</w:t>
      </w:r>
      <w:r w:rsidRPr="00D974B5">
        <w:rPr>
          <w:rFonts w:ascii="Arial" w:eastAsia="Times New Roman" w:hAnsi="Arial" w:cs="Arial"/>
          <w:color w:val="000000"/>
          <w:szCs w:val="24"/>
        </w:rPr>
        <w:t xml:space="preserve"> </w:t>
      </w:r>
      <w:bookmarkStart w:id="75" w:name="_Hlk117595897"/>
      <w:r w:rsidRPr="00D974B5">
        <w:rPr>
          <w:rFonts w:ascii="Arial" w:eastAsia="Times New Roman" w:hAnsi="Arial" w:cs="Arial"/>
          <w:color w:val="000000"/>
          <w:szCs w:val="24"/>
        </w:rPr>
        <w:t xml:space="preserve">para garantizar razonablemente la seguridad de la información </w:t>
      </w:r>
      <w:r w:rsidR="007A5CDF">
        <w:rPr>
          <w:rFonts w:ascii="Arial" w:eastAsia="Times New Roman" w:hAnsi="Arial" w:cs="Arial"/>
          <w:color w:val="000000"/>
          <w:szCs w:val="24"/>
        </w:rPr>
        <w:t xml:space="preserve">que contienen </w:t>
      </w:r>
      <w:r w:rsidRPr="00D974B5">
        <w:rPr>
          <w:rFonts w:ascii="Arial" w:eastAsia="Times New Roman" w:hAnsi="Arial" w:cs="Arial"/>
          <w:color w:val="000000"/>
          <w:szCs w:val="24"/>
        </w:rPr>
        <w:t>los expedientes</w:t>
      </w:r>
      <w:bookmarkEnd w:id="75"/>
      <w:r w:rsidRPr="00D974B5">
        <w:rPr>
          <w:rFonts w:ascii="Arial" w:eastAsia="Times New Roman" w:hAnsi="Arial" w:cs="Arial"/>
          <w:color w:val="000000"/>
          <w:szCs w:val="24"/>
        </w:rPr>
        <w:t xml:space="preserve">. </w:t>
      </w:r>
      <w:r w:rsidR="005154A2" w:rsidRPr="00D974B5">
        <w:rPr>
          <w:rFonts w:ascii="Arial" w:eastAsia="Times New Roman" w:hAnsi="Arial" w:cs="Arial"/>
          <w:color w:val="000000"/>
          <w:szCs w:val="24"/>
        </w:rPr>
        <w:t>Esto debido a que</w:t>
      </w:r>
      <w:r w:rsidR="0016674E">
        <w:rPr>
          <w:rFonts w:ascii="Arial" w:eastAsia="Times New Roman" w:hAnsi="Arial" w:cs="Arial"/>
          <w:color w:val="000000"/>
          <w:szCs w:val="24"/>
        </w:rPr>
        <w:t>,</w:t>
      </w:r>
      <w:r w:rsidR="005154A2" w:rsidRPr="00D974B5">
        <w:rPr>
          <w:rFonts w:ascii="Arial" w:eastAsia="Times New Roman" w:hAnsi="Arial" w:cs="Arial"/>
          <w:color w:val="000000"/>
          <w:szCs w:val="24"/>
        </w:rPr>
        <w:t xml:space="preserve"> en el momento </w:t>
      </w:r>
      <w:r w:rsidR="00ED51A2">
        <w:rPr>
          <w:rFonts w:ascii="Arial" w:eastAsia="Times New Roman" w:hAnsi="Arial" w:cs="Arial"/>
          <w:color w:val="000000"/>
          <w:szCs w:val="24"/>
        </w:rPr>
        <w:t>de</w:t>
      </w:r>
      <w:r w:rsidR="005154A2" w:rsidRPr="00D974B5">
        <w:rPr>
          <w:rFonts w:ascii="Arial" w:eastAsia="Times New Roman" w:hAnsi="Arial" w:cs="Arial"/>
          <w:color w:val="000000"/>
          <w:szCs w:val="24"/>
        </w:rPr>
        <w:t xml:space="preserve"> solicitar la </w:t>
      </w:r>
      <w:r w:rsidR="0016674E">
        <w:rPr>
          <w:rFonts w:ascii="Arial" w:eastAsia="Times New Roman" w:hAnsi="Arial" w:cs="Arial"/>
          <w:color w:val="000000"/>
          <w:szCs w:val="24"/>
        </w:rPr>
        <w:t>información</w:t>
      </w:r>
      <w:r w:rsidR="005154A2" w:rsidRPr="00D974B5">
        <w:rPr>
          <w:rFonts w:ascii="Arial" w:eastAsia="Times New Roman" w:hAnsi="Arial" w:cs="Arial"/>
          <w:color w:val="000000"/>
          <w:szCs w:val="24"/>
        </w:rPr>
        <w:t xml:space="preserve"> de los expedientes</w:t>
      </w:r>
      <w:r w:rsidR="00F3720F">
        <w:rPr>
          <w:rFonts w:ascii="Arial" w:eastAsia="Times New Roman" w:hAnsi="Arial" w:cs="Arial"/>
          <w:color w:val="000000"/>
          <w:szCs w:val="24"/>
        </w:rPr>
        <w:t>,</w:t>
      </w:r>
      <w:r w:rsidR="005154A2" w:rsidRPr="00D974B5">
        <w:rPr>
          <w:rFonts w:ascii="Arial" w:eastAsia="Times New Roman" w:hAnsi="Arial" w:cs="Arial"/>
          <w:color w:val="000000"/>
          <w:szCs w:val="24"/>
        </w:rPr>
        <w:t xml:space="preserve"> no existía </w:t>
      </w:r>
      <w:r w:rsidR="00B35EA1">
        <w:rPr>
          <w:rFonts w:ascii="Arial" w:eastAsia="Times New Roman" w:hAnsi="Arial" w:cs="Arial"/>
          <w:color w:val="000000"/>
          <w:szCs w:val="24"/>
        </w:rPr>
        <w:t xml:space="preserve">una base de datos como tal, ni tampoco un </w:t>
      </w:r>
      <w:r w:rsidR="005154A2" w:rsidRPr="00D974B5">
        <w:rPr>
          <w:rFonts w:ascii="Arial" w:eastAsia="Times New Roman" w:hAnsi="Arial" w:cs="Arial"/>
          <w:color w:val="000000"/>
          <w:szCs w:val="24"/>
        </w:rPr>
        <w:t>respaldo de la</w:t>
      </w:r>
      <w:r w:rsidR="00B35EA1">
        <w:rPr>
          <w:rFonts w:ascii="Arial" w:eastAsia="Times New Roman" w:hAnsi="Arial" w:cs="Arial"/>
          <w:color w:val="000000"/>
          <w:szCs w:val="24"/>
        </w:rPr>
        <w:t xml:space="preserve"> información que se manejaba en el repositorio de información de la </w:t>
      </w:r>
      <w:r w:rsidR="00FA160F">
        <w:rPr>
          <w:rFonts w:ascii="Arial" w:eastAsia="Times New Roman" w:hAnsi="Arial" w:cs="Arial"/>
          <w:color w:val="000000"/>
          <w:szCs w:val="24"/>
        </w:rPr>
        <w:t>I</w:t>
      </w:r>
      <w:r w:rsidR="00B35EA1">
        <w:rPr>
          <w:rFonts w:ascii="Arial" w:eastAsia="Times New Roman" w:hAnsi="Arial" w:cs="Arial"/>
          <w:color w:val="000000"/>
          <w:szCs w:val="24"/>
        </w:rPr>
        <w:t>ntranet</w:t>
      </w:r>
      <w:r w:rsidR="005154A2" w:rsidRPr="00D974B5">
        <w:rPr>
          <w:rFonts w:ascii="Arial" w:eastAsia="Times New Roman" w:hAnsi="Arial" w:cs="Arial"/>
          <w:color w:val="000000"/>
          <w:szCs w:val="24"/>
        </w:rPr>
        <w:t>.</w:t>
      </w:r>
    </w:p>
    <w:p w14:paraId="433F3F68" w14:textId="77777777" w:rsidR="00980035" w:rsidRPr="00D974B5" w:rsidRDefault="00980035" w:rsidP="008711A9">
      <w:pPr>
        <w:autoSpaceDE w:val="0"/>
        <w:autoSpaceDN w:val="0"/>
        <w:adjustRightInd w:val="0"/>
        <w:spacing w:after="0" w:line="240" w:lineRule="auto"/>
        <w:contextualSpacing/>
        <w:jc w:val="both"/>
        <w:rPr>
          <w:rFonts w:ascii="Arial" w:eastAsia="Times New Roman" w:hAnsi="Arial" w:cs="Arial"/>
          <w:color w:val="000000"/>
          <w:szCs w:val="24"/>
        </w:rPr>
      </w:pPr>
    </w:p>
    <w:p w14:paraId="6C7062A7" w14:textId="5081A24F" w:rsidR="00980035" w:rsidRDefault="00CD5EDA" w:rsidP="008711A9">
      <w:pPr>
        <w:autoSpaceDE w:val="0"/>
        <w:autoSpaceDN w:val="0"/>
        <w:adjustRightInd w:val="0"/>
        <w:spacing w:after="0" w:line="240" w:lineRule="auto"/>
        <w:contextualSpacing/>
        <w:jc w:val="both"/>
        <w:rPr>
          <w:rFonts w:ascii="Arial" w:eastAsia="Times New Roman" w:hAnsi="Arial" w:cs="Arial"/>
          <w:color w:val="000000"/>
          <w:szCs w:val="24"/>
        </w:rPr>
      </w:pPr>
      <w:r>
        <w:rPr>
          <w:rFonts w:ascii="Arial" w:eastAsia="Times New Roman" w:hAnsi="Arial" w:cs="Arial"/>
          <w:color w:val="000000"/>
          <w:szCs w:val="24"/>
        </w:rPr>
        <w:t>Lo antes citado, se debe a</w:t>
      </w:r>
      <w:r w:rsidR="00980035" w:rsidRPr="00D974B5">
        <w:rPr>
          <w:rFonts w:ascii="Arial" w:eastAsia="Times New Roman" w:hAnsi="Arial" w:cs="Arial"/>
          <w:color w:val="000000"/>
          <w:szCs w:val="24"/>
        </w:rPr>
        <w:t xml:space="preserve"> </w:t>
      </w:r>
      <w:r w:rsidR="00EB69E6">
        <w:rPr>
          <w:rFonts w:ascii="Arial" w:eastAsia="Times New Roman" w:hAnsi="Arial" w:cs="Arial"/>
          <w:color w:val="000000"/>
          <w:szCs w:val="24"/>
        </w:rPr>
        <w:t xml:space="preserve">que no se han emitido instrucciones sobre </w:t>
      </w:r>
      <w:r w:rsidR="00980035" w:rsidRPr="00D974B5">
        <w:rPr>
          <w:rFonts w:ascii="Arial" w:eastAsia="Times New Roman" w:hAnsi="Arial" w:cs="Arial"/>
          <w:color w:val="000000"/>
          <w:szCs w:val="24"/>
        </w:rPr>
        <w:t xml:space="preserve">el adecuado resguardo y respaldo de los archivos de control de expedientes, así como la falta de un sistema para el control de expedientes para el Servicio Nacional de Aduanas. </w:t>
      </w:r>
    </w:p>
    <w:p w14:paraId="2E8593C2" w14:textId="77777777" w:rsidR="00801429" w:rsidRPr="00D974B5" w:rsidRDefault="00801429" w:rsidP="008711A9">
      <w:pPr>
        <w:autoSpaceDE w:val="0"/>
        <w:autoSpaceDN w:val="0"/>
        <w:adjustRightInd w:val="0"/>
        <w:spacing w:after="0" w:line="240" w:lineRule="auto"/>
        <w:contextualSpacing/>
        <w:jc w:val="both"/>
        <w:rPr>
          <w:rFonts w:ascii="Arial" w:eastAsia="Times New Roman" w:hAnsi="Arial" w:cs="Arial"/>
          <w:color w:val="000000"/>
          <w:szCs w:val="24"/>
        </w:rPr>
      </w:pPr>
    </w:p>
    <w:p w14:paraId="55825351" w14:textId="26B8AC1F" w:rsidR="00980035" w:rsidRPr="00D974B5" w:rsidRDefault="005154A2" w:rsidP="008711A9">
      <w:pPr>
        <w:autoSpaceDE w:val="0"/>
        <w:autoSpaceDN w:val="0"/>
        <w:adjustRightInd w:val="0"/>
        <w:spacing w:after="0" w:line="240" w:lineRule="auto"/>
        <w:contextualSpacing/>
        <w:jc w:val="both"/>
        <w:rPr>
          <w:rFonts w:ascii="Arial" w:eastAsia="Times New Roman" w:hAnsi="Arial" w:cs="Arial"/>
          <w:color w:val="000000"/>
          <w:szCs w:val="24"/>
        </w:rPr>
      </w:pPr>
      <w:r w:rsidRPr="00D974B5">
        <w:rPr>
          <w:rFonts w:ascii="Arial" w:eastAsia="Times New Roman" w:hAnsi="Arial" w:cs="Arial"/>
          <w:color w:val="000000"/>
          <w:szCs w:val="24"/>
        </w:rPr>
        <w:t>Lo anterior implica que</w:t>
      </w:r>
      <w:r w:rsidR="00E5558D">
        <w:rPr>
          <w:rFonts w:ascii="Arial" w:eastAsia="Times New Roman" w:hAnsi="Arial" w:cs="Arial"/>
          <w:color w:val="000000"/>
          <w:szCs w:val="24"/>
        </w:rPr>
        <w:t>,</w:t>
      </w:r>
      <w:r w:rsidR="00980035" w:rsidRPr="00D974B5">
        <w:rPr>
          <w:rFonts w:ascii="Arial" w:eastAsia="Times New Roman" w:hAnsi="Arial" w:cs="Arial"/>
          <w:color w:val="000000"/>
          <w:szCs w:val="24"/>
        </w:rPr>
        <w:t xml:space="preserve"> al no tener el control y detalle de los expedientes que se encuentran en el Departamento Normativo, </w:t>
      </w:r>
      <w:r w:rsidR="00E5558D">
        <w:rPr>
          <w:rFonts w:ascii="Arial" w:eastAsia="Times New Roman" w:hAnsi="Arial" w:cs="Arial"/>
          <w:color w:val="000000"/>
          <w:szCs w:val="24"/>
        </w:rPr>
        <w:t xml:space="preserve">se </w:t>
      </w:r>
      <w:r w:rsidR="00ED51A2">
        <w:rPr>
          <w:rFonts w:ascii="Arial" w:eastAsia="Times New Roman" w:hAnsi="Arial" w:cs="Arial"/>
          <w:color w:val="000000"/>
          <w:szCs w:val="24"/>
        </w:rPr>
        <w:t xml:space="preserve">incrementa el riesgo de </w:t>
      </w:r>
      <w:r w:rsidR="00980035" w:rsidRPr="00D974B5">
        <w:rPr>
          <w:rFonts w:ascii="Arial" w:eastAsia="Times New Roman" w:hAnsi="Arial" w:cs="Arial"/>
          <w:color w:val="000000"/>
          <w:szCs w:val="24"/>
        </w:rPr>
        <w:t>pérdida</w:t>
      </w:r>
      <w:r w:rsidR="00D2492A">
        <w:rPr>
          <w:rFonts w:ascii="Arial" w:eastAsia="Times New Roman" w:hAnsi="Arial" w:cs="Arial"/>
          <w:color w:val="000000"/>
          <w:szCs w:val="24"/>
        </w:rPr>
        <w:t xml:space="preserve"> de información relevante </w:t>
      </w:r>
      <w:r w:rsidR="00D2492A">
        <w:rPr>
          <w:rFonts w:ascii="Arial" w:eastAsia="Times New Roman" w:hAnsi="Arial" w:cs="Arial"/>
          <w:color w:val="000000"/>
          <w:szCs w:val="24"/>
        </w:rPr>
        <w:lastRenderedPageBreak/>
        <w:t xml:space="preserve">para las gestiones de ese </w:t>
      </w:r>
      <w:r w:rsidR="00D701AE">
        <w:rPr>
          <w:rFonts w:ascii="Arial" w:eastAsia="Times New Roman" w:hAnsi="Arial" w:cs="Arial"/>
          <w:color w:val="000000"/>
          <w:szCs w:val="24"/>
        </w:rPr>
        <w:t xml:space="preserve">departamento </w:t>
      </w:r>
      <w:r w:rsidR="00D701AE" w:rsidRPr="00D974B5">
        <w:rPr>
          <w:rFonts w:ascii="Arial" w:eastAsia="Times New Roman" w:hAnsi="Arial" w:cs="Arial"/>
          <w:color w:val="000000"/>
          <w:szCs w:val="24"/>
        </w:rPr>
        <w:t>o</w:t>
      </w:r>
      <w:r w:rsidR="00980035" w:rsidRPr="00D974B5">
        <w:rPr>
          <w:rFonts w:ascii="Arial" w:eastAsia="Times New Roman" w:hAnsi="Arial" w:cs="Arial"/>
          <w:color w:val="000000"/>
          <w:szCs w:val="24"/>
        </w:rPr>
        <w:t xml:space="preserve"> un inadecuado seguimiento a </w:t>
      </w:r>
      <w:r w:rsidRPr="00D974B5">
        <w:rPr>
          <w:rFonts w:ascii="Arial" w:eastAsia="Times New Roman" w:hAnsi="Arial" w:cs="Arial"/>
          <w:color w:val="000000"/>
          <w:szCs w:val="24"/>
        </w:rPr>
        <w:t xml:space="preserve">las gestiones que son respaldas </w:t>
      </w:r>
      <w:r w:rsidR="00E5558D">
        <w:rPr>
          <w:rFonts w:ascii="Arial" w:eastAsia="Times New Roman" w:hAnsi="Arial" w:cs="Arial"/>
          <w:color w:val="000000"/>
          <w:szCs w:val="24"/>
        </w:rPr>
        <w:t>e</w:t>
      </w:r>
      <w:r w:rsidRPr="00D974B5">
        <w:rPr>
          <w:rFonts w:ascii="Arial" w:eastAsia="Times New Roman" w:hAnsi="Arial" w:cs="Arial"/>
          <w:color w:val="000000"/>
          <w:szCs w:val="24"/>
        </w:rPr>
        <w:t>n los expedientes.</w:t>
      </w:r>
    </w:p>
    <w:p w14:paraId="1ABCAC12" w14:textId="5321DF51" w:rsidR="00ED51A2" w:rsidRDefault="00ED51A2" w:rsidP="008711A9">
      <w:pPr>
        <w:autoSpaceDE w:val="0"/>
        <w:autoSpaceDN w:val="0"/>
        <w:adjustRightInd w:val="0"/>
        <w:spacing w:after="0" w:line="240" w:lineRule="auto"/>
        <w:contextualSpacing/>
        <w:jc w:val="both"/>
        <w:rPr>
          <w:rFonts w:ascii="Arial" w:hAnsi="Arial" w:cs="Arial"/>
          <w:szCs w:val="24"/>
          <w:lang w:eastAsia="es-CR"/>
        </w:rPr>
      </w:pPr>
    </w:p>
    <w:p w14:paraId="4A93242F" w14:textId="77777777" w:rsidR="00980035" w:rsidRPr="00E52F90" w:rsidRDefault="005154A2" w:rsidP="008711A9">
      <w:pPr>
        <w:pStyle w:val="Ttulo1"/>
        <w:keepNext w:val="0"/>
        <w:keepLines w:val="0"/>
        <w:numPr>
          <w:ilvl w:val="1"/>
          <w:numId w:val="21"/>
        </w:numPr>
        <w:spacing w:before="0" w:after="0"/>
        <w:ind w:left="709" w:hanging="709"/>
        <w:contextualSpacing/>
        <w:jc w:val="both"/>
        <w:rPr>
          <w:rFonts w:ascii="Arial" w:hAnsi="Arial" w:cs="Arial"/>
          <w:b/>
          <w:bCs/>
          <w:color w:val="44546A" w:themeColor="text2"/>
          <w:kern w:val="28"/>
          <w:sz w:val="24"/>
          <w:szCs w:val="24"/>
          <w:lang w:eastAsia="es-ES"/>
        </w:rPr>
      </w:pPr>
      <w:bookmarkStart w:id="76" w:name="_Toc118798818"/>
      <w:r w:rsidRPr="00E52F90">
        <w:rPr>
          <w:rFonts w:ascii="Arial" w:hAnsi="Arial" w:cs="Arial"/>
          <w:b/>
          <w:bCs/>
          <w:color w:val="44546A" w:themeColor="text2"/>
          <w:kern w:val="28"/>
          <w:sz w:val="24"/>
          <w:szCs w:val="24"/>
          <w:lang w:eastAsia="es-ES"/>
        </w:rPr>
        <w:t xml:space="preserve">Sobre la documentación que </w:t>
      </w:r>
      <w:r w:rsidR="005747E6">
        <w:rPr>
          <w:rFonts w:ascii="Arial" w:hAnsi="Arial" w:cs="Arial"/>
          <w:b/>
          <w:bCs/>
          <w:color w:val="44546A" w:themeColor="text2"/>
          <w:kern w:val="28"/>
          <w:sz w:val="24"/>
          <w:szCs w:val="24"/>
          <w:lang w:eastAsia="es-ES"/>
        </w:rPr>
        <w:t>consta</w:t>
      </w:r>
      <w:r w:rsidRPr="00E52F90">
        <w:rPr>
          <w:rFonts w:ascii="Arial" w:hAnsi="Arial" w:cs="Arial"/>
          <w:b/>
          <w:bCs/>
          <w:color w:val="44546A" w:themeColor="text2"/>
          <w:kern w:val="28"/>
          <w:sz w:val="24"/>
          <w:szCs w:val="24"/>
          <w:lang w:eastAsia="es-ES"/>
        </w:rPr>
        <w:t xml:space="preserve"> en los expedientes.</w:t>
      </w:r>
      <w:bookmarkEnd w:id="76"/>
    </w:p>
    <w:p w14:paraId="09DFEAD5" w14:textId="77777777" w:rsidR="00980035" w:rsidRPr="00D974B5" w:rsidRDefault="00980035" w:rsidP="008711A9">
      <w:pPr>
        <w:autoSpaceDE w:val="0"/>
        <w:autoSpaceDN w:val="0"/>
        <w:adjustRightInd w:val="0"/>
        <w:spacing w:after="0" w:line="240" w:lineRule="auto"/>
        <w:contextualSpacing/>
        <w:jc w:val="both"/>
        <w:rPr>
          <w:rFonts w:ascii="Arial" w:hAnsi="Arial" w:cs="Arial"/>
          <w:szCs w:val="24"/>
          <w:lang w:eastAsia="es-CR"/>
        </w:rPr>
      </w:pPr>
    </w:p>
    <w:p w14:paraId="6E4092FE" w14:textId="77777777" w:rsidR="00387F47" w:rsidRPr="00D974B5" w:rsidRDefault="005707C0" w:rsidP="008711A9">
      <w:pPr>
        <w:autoSpaceDE w:val="0"/>
        <w:autoSpaceDN w:val="0"/>
        <w:adjustRightInd w:val="0"/>
        <w:spacing w:after="0" w:line="240" w:lineRule="auto"/>
        <w:contextualSpacing/>
        <w:jc w:val="both"/>
        <w:rPr>
          <w:rFonts w:ascii="Arial" w:eastAsia="Times New Roman" w:hAnsi="Arial" w:cs="Arial"/>
          <w:color w:val="000000"/>
          <w:szCs w:val="24"/>
        </w:rPr>
      </w:pPr>
      <w:r>
        <w:rPr>
          <w:rFonts w:ascii="Arial" w:hAnsi="Arial" w:cs="Arial"/>
          <w:szCs w:val="24"/>
          <w:lang w:eastAsia="es-CR"/>
        </w:rPr>
        <w:t>L</w:t>
      </w:r>
      <w:r w:rsidR="005154A2" w:rsidRPr="00D974B5">
        <w:rPr>
          <w:rFonts w:ascii="Arial" w:hAnsi="Arial" w:cs="Arial"/>
          <w:szCs w:val="24"/>
          <w:lang w:eastAsia="es-CR"/>
        </w:rPr>
        <w:t xml:space="preserve">as </w:t>
      </w:r>
      <w:r w:rsidR="00387F47" w:rsidRPr="00D974B5">
        <w:rPr>
          <w:rFonts w:ascii="Arial" w:eastAsia="Times New Roman" w:hAnsi="Arial" w:cs="Arial"/>
          <w:color w:val="000000"/>
          <w:szCs w:val="24"/>
        </w:rPr>
        <w:t>Normas de Control Interno R-CO-9-2009</w:t>
      </w:r>
      <w:r w:rsidR="005154A2" w:rsidRPr="00D974B5">
        <w:rPr>
          <w:rFonts w:ascii="Arial" w:eastAsia="Times New Roman" w:hAnsi="Arial" w:cs="Arial"/>
          <w:color w:val="000000"/>
          <w:szCs w:val="24"/>
        </w:rPr>
        <w:t>, en el numera</w:t>
      </w:r>
      <w:r>
        <w:rPr>
          <w:rFonts w:ascii="Arial" w:eastAsia="Times New Roman" w:hAnsi="Arial" w:cs="Arial"/>
          <w:color w:val="000000"/>
          <w:szCs w:val="24"/>
        </w:rPr>
        <w:t>l</w:t>
      </w:r>
      <w:r w:rsidR="005154A2" w:rsidRPr="00D974B5">
        <w:rPr>
          <w:rFonts w:ascii="Arial" w:eastAsia="Times New Roman" w:hAnsi="Arial" w:cs="Arial"/>
          <w:color w:val="000000"/>
          <w:szCs w:val="24"/>
        </w:rPr>
        <w:t xml:space="preserve"> 4.4.1 sobre Documentación y registro de la gestión institucional</w:t>
      </w:r>
      <w:r>
        <w:rPr>
          <w:rFonts w:ascii="Arial" w:eastAsia="Times New Roman" w:hAnsi="Arial" w:cs="Arial"/>
          <w:color w:val="000000"/>
          <w:szCs w:val="24"/>
        </w:rPr>
        <w:t xml:space="preserve"> indican lo siguiente:</w:t>
      </w:r>
    </w:p>
    <w:p w14:paraId="3E53FB28" w14:textId="77777777" w:rsidR="005154A2" w:rsidRPr="00D974B5" w:rsidRDefault="005154A2" w:rsidP="008711A9">
      <w:pPr>
        <w:autoSpaceDE w:val="0"/>
        <w:autoSpaceDN w:val="0"/>
        <w:adjustRightInd w:val="0"/>
        <w:spacing w:after="0" w:line="240" w:lineRule="auto"/>
        <w:contextualSpacing/>
        <w:jc w:val="both"/>
        <w:rPr>
          <w:rFonts w:ascii="Arial" w:eastAsia="Times New Roman" w:hAnsi="Arial" w:cs="Arial"/>
          <w:color w:val="000000"/>
          <w:szCs w:val="24"/>
        </w:rPr>
      </w:pPr>
    </w:p>
    <w:p w14:paraId="36D70220" w14:textId="77777777" w:rsidR="00387F47" w:rsidRPr="00D974B5" w:rsidRDefault="005154A2" w:rsidP="00ED51A2">
      <w:pPr>
        <w:autoSpaceDE w:val="0"/>
        <w:autoSpaceDN w:val="0"/>
        <w:adjustRightInd w:val="0"/>
        <w:ind w:left="851" w:right="851"/>
        <w:jc w:val="both"/>
        <w:rPr>
          <w:rFonts w:ascii="Arial" w:eastAsia="Times New Roman" w:hAnsi="Arial" w:cs="Arial"/>
          <w:color w:val="000000"/>
          <w:szCs w:val="24"/>
        </w:rPr>
      </w:pPr>
      <w:r w:rsidRPr="00D974B5">
        <w:rPr>
          <w:rFonts w:ascii="Arial" w:eastAsia="Times New Roman" w:hAnsi="Arial" w:cs="Arial"/>
          <w:i/>
          <w:color w:val="000000"/>
          <w:szCs w:val="24"/>
        </w:rPr>
        <w:t>“</w:t>
      </w:r>
      <w:r w:rsidR="00387F47" w:rsidRPr="00D974B5">
        <w:rPr>
          <w:rFonts w:ascii="Arial" w:eastAsia="Times New Roman" w:hAnsi="Arial" w:cs="Arial"/>
          <w:i/>
          <w:color w:val="000000"/>
          <w:szCs w:val="24"/>
        </w:rPr>
        <w:t>4.4.1 Documentación y registro de la gestión institucional El jerarca y los titulares subordinados, según sus competencias, deben establecer las medidas pertinentes para que los actos de la gestión institucional, sus resultados y otros eventos relevantes, se registren y documenten en el lapso adecuado y conveniente, y se garanticen razonablemente la confidencialidad y el acceso a la información pública, según corresponda</w:t>
      </w:r>
      <w:r w:rsidR="00387F47" w:rsidRPr="00D974B5">
        <w:rPr>
          <w:rFonts w:ascii="Arial" w:eastAsia="Times New Roman" w:hAnsi="Arial" w:cs="Arial"/>
          <w:color w:val="000000"/>
          <w:szCs w:val="24"/>
        </w:rPr>
        <w:t>.</w:t>
      </w:r>
      <w:r w:rsidRPr="00D974B5">
        <w:rPr>
          <w:rFonts w:ascii="Arial" w:eastAsia="Times New Roman" w:hAnsi="Arial" w:cs="Arial"/>
          <w:color w:val="000000"/>
          <w:szCs w:val="24"/>
        </w:rPr>
        <w:t>”</w:t>
      </w:r>
    </w:p>
    <w:p w14:paraId="58BA851E" w14:textId="13B90D5B" w:rsidR="00937D27" w:rsidRDefault="00ED51A2" w:rsidP="008711A9">
      <w:pPr>
        <w:autoSpaceDE w:val="0"/>
        <w:autoSpaceDN w:val="0"/>
        <w:adjustRightInd w:val="0"/>
        <w:spacing w:after="0" w:line="240" w:lineRule="auto"/>
        <w:contextualSpacing/>
        <w:jc w:val="both"/>
        <w:rPr>
          <w:rFonts w:ascii="Arial" w:eastAsia="Times New Roman" w:hAnsi="Arial" w:cs="Arial"/>
          <w:color w:val="000000"/>
          <w:szCs w:val="24"/>
        </w:rPr>
      </w:pPr>
      <w:r>
        <w:rPr>
          <w:rFonts w:ascii="Arial" w:eastAsia="Times New Roman" w:hAnsi="Arial" w:cs="Arial"/>
          <w:color w:val="000000"/>
          <w:szCs w:val="24"/>
        </w:rPr>
        <w:t>El Departamento Normativo de la Adu</w:t>
      </w:r>
      <w:r w:rsidR="00543DE3">
        <w:rPr>
          <w:rFonts w:ascii="Arial" w:eastAsia="Times New Roman" w:hAnsi="Arial" w:cs="Arial"/>
          <w:color w:val="000000"/>
          <w:szCs w:val="24"/>
        </w:rPr>
        <w:t>a</w:t>
      </w:r>
      <w:r>
        <w:rPr>
          <w:rFonts w:ascii="Arial" w:eastAsia="Times New Roman" w:hAnsi="Arial" w:cs="Arial"/>
          <w:color w:val="000000"/>
          <w:szCs w:val="24"/>
        </w:rPr>
        <w:t xml:space="preserve">na Limón </w:t>
      </w:r>
      <w:r w:rsidR="006C445D" w:rsidRPr="00D974B5">
        <w:rPr>
          <w:rFonts w:ascii="Arial" w:eastAsia="Times New Roman" w:hAnsi="Arial" w:cs="Arial"/>
          <w:color w:val="000000"/>
          <w:szCs w:val="24"/>
        </w:rPr>
        <w:t xml:space="preserve">no documentan todos los actos de la gestión institucional, sus resultados y otros eventos relevantes, lo cual se confirma </w:t>
      </w:r>
      <w:r w:rsidR="005707C0">
        <w:rPr>
          <w:rFonts w:ascii="Arial" w:eastAsia="Times New Roman" w:hAnsi="Arial" w:cs="Arial"/>
          <w:color w:val="000000"/>
          <w:szCs w:val="24"/>
        </w:rPr>
        <w:t>en los casos de</w:t>
      </w:r>
      <w:r w:rsidR="006C445D" w:rsidRPr="00D974B5">
        <w:rPr>
          <w:rFonts w:ascii="Arial" w:eastAsia="Times New Roman" w:hAnsi="Arial" w:cs="Arial"/>
          <w:color w:val="000000"/>
          <w:szCs w:val="24"/>
        </w:rPr>
        <w:t xml:space="preserve"> expedientes que son trasladados a diferentes instancias</w:t>
      </w:r>
      <w:r w:rsidR="005707C0">
        <w:rPr>
          <w:rFonts w:ascii="Arial" w:eastAsia="Times New Roman" w:hAnsi="Arial" w:cs="Arial"/>
          <w:color w:val="000000"/>
          <w:szCs w:val="24"/>
        </w:rPr>
        <w:t>,</w:t>
      </w:r>
      <w:r w:rsidR="006C445D" w:rsidRPr="00D974B5">
        <w:rPr>
          <w:rFonts w:ascii="Arial" w:eastAsia="Times New Roman" w:hAnsi="Arial" w:cs="Arial"/>
          <w:color w:val="000000"/>
          <w:szCs w:val="24"/>
        </w:rPr>
        <w:t xml:space="preserve"> tanto internas como externas del Ministerio, </w:t>
      </w:r>
      <w:r w:rsidR="00D701AE">
        <w:rPr>
          <w:rFonts w:ascii="Arial" w:eastAsia="Times New Roman" w:hAnsi="Arial" w:cs="Arial"/>
          <w:color w:val="000000"/>
          <w:szCs w:val="24"/>
        </w:rPr>
        <w:t xml:space="preserve">de </w:t>
      </w:r>
      <w:r w:rsidR="005707C0">
        <w:rPr>
          <w:rFonts w:ascii="Arial" w:eastAsia="Times New Roman" w:hAnsi="Arial" w:cs="Arial"/>
          <w:color w:val="000000"/>
          <w:szCs w:val="24"/>
        </w:rPr>
        <w:t xml:space="preserve">cuyo movimiento </w:t>
      </w:r>
      <w:r w:rsidR="006C445D" w:rsidRPr="00D974B5">
        <w:rPr>
          <w:rFonts w:ascii="Arial" w:eastAsia="Times New Roman" w:hAnsi="Arial" w:cs="Arial"/>
          <w:color w:val="000000"/>
          <w:szCs w:val="24"/>
        </w:rPr>
        <w:t xml:space="preserve">no queda respaldo dentro del expediente.  </w:t>
      </w:r>
    </w:p>
    <w:p w14:paraId="0691AA57" w14:textId="77777777" w:rsidR="00937D27" w:rsidRDefault="00937D27" w:rsidP="008711A9">
      <w:pPr>
        <w:autoSpaceDE w:val="0"/>
        <w:autoSpaceDN w:val="0"/>
        <w:adjustRightInd w:val="0"/>
        <w:spacing w:after="0" w:line="240" w:lineRule="auto"/>
        <w:contextualSpacing/>
        <w:jc w:val="both"/>
        <w:rPr>
          <w:rFonts w:ascii="Arial" w:eastAsia="Times New Roman" w:hAnsi="Arial" w:cs="Arial"/>
          <w:color w:val="000000"/>
          <w:szCs w:val="24"/>
        </w:rPr>
      </w:pPr>
    </w:p>
    <w:p w14:paraId="1D40884D" w14:textId="77777777" w:rsidR="006C445D" w:rsidRPr="00D974B5" w:rsidRDefault="00951CB8" w:rsidP="008711A9">
      <w:pPr>
        <w:autoSpaceDE w:val="0"/>
        <w:autoSpaceDN w:val="0"/>
        <w:adjustRightInd w:val="0"/>
        <w:spacing w:after="0" w:line="240" w:lineRule="auto"/>
        <w:contextualSpacing/>
        <w:jc w:val="both"/>
        <w:rPr>
          <w:rFonts w:ascii="Arial" w:eastAsia="Times New Roman" w:hAnsi="Arial" w:cs="Arial"/>
          <w:color w:val="000000"/>
          <w:szCs w:val="24"/>
        </w:rPr>
      </w:pPr>
      <w:r>
        <w:rPr>
          <w:rFonts w:ascii="Arial" w:eastAsia="Times New Roman" w:hAnsi="Arial" w:cs="Arial"/>
          <w:color w:val="000000"/>
          <w:szCs w:val="24"/>
        </w:rPr>
        <w:t xml:space="preserve">Como </w:t>
      </w:r>
      <w:r w:rsidR="00FB15E1">
        <w:rPr>
          <w:rFonts w:ascii="Arial" w:eastAsia="Times New Roman" w:hAnsi="Arial" w:cs="Arial"/>
          <w:color w:val="000000"/>
          <w:szCs w:val="24"/>
        </w:rPr>
        <w:t>ejemplo de esto</w:t>
      </w:r>
      <w:r>
        <w:rPr>
          <w:rFonts w:ascii="Arial" w:eastAsia="Times New Roman" w:hAnsi="Arial" w:cs="Arial"/>
          <w:color w:val="000000"/>
          <w:szCs w:val="24"/>
        </w:rPr>
        <w:t>,</w:t>
      </w:r>
      <w:r w:rsidR="00FB15E1">
        <w:rPr>
          <w:rFonts w:ascii="Arial" w:eastAsia="Times New Roman" w:hAnsi="Arial" w:cs="Arial"/>
          <w:color w:val="000000"/>
          <w:szCs w:val="24"/>
        </w:rPr>
        <w:t xml:space="preserve"> se </w:t>
      </w:r>
      <w:r w:rsidR="006C445D" w:rsidRPr="00D974B5">
        <w:rPr>
          <w:rFonts w:ascii="Arial" w:eastAsia="Times New Roman" w:hAnsi="Arial" w:cs="Arial"/>
          <w:color w:val="000000"/>
          <w:szCs w:val="24"/>
        </w:rPr>
        <w:t xml:space="preserve">constató en siete expedientes </w:t>
      </w:r>
      <w:r>
        <w:rPr>
          <w:rFonts w:ascii="Arial" w:eastAsia="Times New Roman" w:hAnsi="Arial" w:cs="Arial"/>
          <w:color w:val="000000"/>
          <w:szCs w:val="24"/>
        </w:rPr>
        <w:t>que</w:t>
      </w:r>
      <w:r w:rsidR="006C445D" w:rsidRPr="00D974B5">
        <w:rPr>
          <w:rFonts w:ascii="Arial" w:eastAsia="Times New Roman" w:hAnsi="Arial" w:cs="Arial"/>
          <w:color w:val="000000"/>
          <w:szCs w:val="24"/>
        </w:rPr>
        <w:t xml:space="preserve"> se encuentran en el Contencioso Administrativo, </w:t>
      </w:r>
      <w:r>
        <w:rPr>
          <w:rFonts w:ascii="Arial" w:eastAsia="Times New Roman" w:hAnsi="Arial" w:cs="Arial"/>
          <w:color w:val="000000"/>
          <w:szCs w:val="24"/>
        </w:rPr>
        <w:t>que</w:t>
      </w:r>
      <w:r w:rsidR="00FF6B1A">
        <w:rPr>
          <w:rFonts w:ascii="Arial" w:eastAsia="Times New Roman" w:hAnsi="Arial" w:cs="Arial"/>
          <w:color w:val="000000"/>
          <w:szCs w:val="24"/>
        </w:rPr>
        <w:t xml:space="preserve"> </w:t>
      </w:r>
      <w:r w:rsidR="00B35EA1">
        <w:rPr>
          <w:rFonts w:ascii="Arial" w:eastAsia="Times New Roman" w:hAnsi="Arial" w:cs="Arial"/>
          <w:color w:val="000000"/>
          <w:szCs w:val="24"/>
        </w:rPr>
        <w:t xml:space="preserve">no </w:t>
      </w:r>
      <w:r w:rsidR="00B35EA1" w:rsidRPr="00D974B5">
        <w:rPr>
          <w:rFonts w:ascii="Arial" w:eastAsia="Times New Roman" w:hAnsi="Arial" w:cs="Arial"/>
          <w:color w:val="000000"/>
          <w:szCs w:val="24"/>
        </w:rPr>
        <w:t>consta</w:t>
      </w:r>
      <w:r w:rsidR="006C445D" w:rsidRPr="00D974B5">
        <w:rPr>
          <w:rFonts w:ascii="Arial" w:eastAsia="Times New Roman" w:hAnsi="Arial" w:cs="Arial"/>
          <w:color w:val="000000"/>
          <w:szCs w:val="24"/>
        </w:rPr>
        <w:t xml:space="preserve"> </w:t>
      </w:r>
      <w:r w:rsidR="00B35EA1">
        <w:rPr>
          <w:rFonts w:ascii="Arial" w:eastAsia="Times New Roman" w:hAnsi="Arial" w:cs="Arial"/>
          <w:color w:val="000000"/>
          <w:szCs w:val="24"/>
        </w:rPr>
        <w:t xml:space="preserve">dentro de su documentación, </w:t>
      </w:r>
      <w:r>
        <w:rPr>
          <w:rFonts w:ascii="Arial" w:eastAsia="Times New Roman" w:hAnsi="Arial" w:cs="Arial"/>
          <w:color w:val="000000"/>
          <w:szCs w:val="24"/>
        </w:rPr>
        <w:t xml:space="preserve">el hecho </w:t>
      </w:r>
      <w:r w:rsidR="00B35EA1">
        <w:rPr>
          <w:rFonts w:ascii="Arial" w:eastAsia="Times New Roman" w:hAnsi="Arial" w:cs="Arial"/>
          <w:color w:val="000000"/>
          <w:szCs w:val="24"/>
        </w:rPr>
        <w:t>que actualmente se encuentran en espera de resolución por parte de la instancia mencionada</w:t>
      </w:r>
      <w:r w:rsidR="006C445D" w:rsidRPr="00D974B5">
        <w:rPr>
          <w:rFonts w:ascii="Arial" w:eastAsia="Times New Roman" w:hAnsi="Arial" w:cs="Arial"/>
          <w:color w:val="000000"/>
          <w:szCs w:val="24"/>
        </w:rPr>
        <w:t>, dichos casos son:</w:t>
      </w:r>
    </w:p>
    <w:p w14:paraId="4FB9AA65" w14:textId="77777777" w:rsidR="006C445D" w:rsidRPr="00D974B5" w:rsidRDefault="006C445D" w:rsidP="008711A9">
      <w:pPr>
        <w:autoSpaceDE w:val="0"/>
        <w:autoSpaceDN w:val="0"/>
        <w:adjustRightInd w:val="0"/>
        <w:spacing w:after="0" w:line="240" w:lineRule="auto"/>
        <w:contextualSpacing/>
        <w:jc w:val="both"/>
        <w:rPr>
          <w:rFonts w:ascii="Arial" w:eastAsia="Times New Roman" w:hAnsi="Arial" w:cs="Arial"/>
          <w:color w:val="000000"/>
          <w:szCs w:val="24"/>
        </w:rPr>
      </w:pPr>
    </w:p>
    <w:p w14:paraId="20CAB5EA" w14:textId="77777777" w:rsidR="006C445D" w:rsidRPr="00D974B5" w:rsidRDefault="006C445D" w:rsidP="008711A9">
      <w:pPr>
        <w:pStyle w:val="Prrafodelista"/>
        <w:numPr>
          <w:ilvl w:val="0"/>
          <w:numId w:val="20"/>
        </w:numPr>
        <w:autoSpaceDE w:val="0"/>
        <w:autoSpaceDN w:val="0"/>
        <w:adjustRightInd w:val="0"/>
        <w:spacing w:after="0" w:line="240" w:lineRule="auto"/>
        <w:jc w:val="both"/>
        <w:rPr>
          <w:rFonts w:ascii="Arial" w:eastAsia="Times New Roman" w:hAnsi="Arial" w:cs="Arial"/>
          <w:color w:val="000000"/>
          <w:szCs w:val="24"/>
        </w:rPr>
      </w:pPr>
      <w:r w:rsidRPr="00D974B5">
        <w:rPr>
          <w:rFonts w:ascii="Arial" w:eastAsia="Times New Roman" w:hAnsi="Arial" w:cs="Arial"/>
          <w:color w:val="000000"/>
          <w:szCs w:val="24"/>
        </w:rPr>
        <w:t>AL-DN-1863-2016</w:t>
      </w:r>
    </w:p>
    <w:p w14:paraId="1BB1A7F4" w14:textId="77777777" w:rsidR="006C445D" w:rsidRPr="00D974B5" w:rsidRDefault="006C445D" w:rsidP="008711A9">
      <w:pPr>
        <w:pStyle w:val="Prrafodelista"/>
        <w:numPr>
          <w:ilvl w:val="0"/>
          <w:numId w:val="20"/>
        </w:numPr>
        <w:autoSpaceDE w:val="0"/>
        <w:autoSpaceDN w:val="0"/>
        <w:adjustRightInd w:val="0"/>
        <w:spacing w:after="0" w:line="240" w:lineRule="auto"/>
        <w:jc w:val="both"/>
        <w:rPr>
          <w:rFonts w:ascii="Arial" w:eastAsia="Times New Roman" w:hAnsi="Arial" w:cs="Arial"/>
          <w:color w:val="000000"/>
          <w:szCs w:val="24"/>
        </w:rPr>
      </w:pPr>
      <w:r w:rsidRPr="00D974B5">
        <w:rPr>
          <w:rFonts w:ascii="Arial" w:eastAsia="Times New Roman" w:hAnsi="Arial" w:cs="Arial"/>
          <w:color w:val="000000"/>
          <w:szCs w:val="24"/>
        </w:rPr>
        <w:t>AL-DN-1869-2016</w:t>
      </w:r>
    </w:p>
    <w:p w14:paraId="0984FC3C" w14:textId="77777777" w:rsidR="006C445D" w:rsidRPr="00D974B5" w:rsidRDefault="006C445D" w:rsidP="008711A9">
      <w:pPr>
        <w:pStyle w:val="Prrafodelista"/>
        <w:numPr>
          <w:ilvl w:val="0"/>
          <w:numId w:val="20"/>
        </w:numPr>
        <w:autoSpaceDE w:val="0"/>
        <w:autoSpaceDN w:val="0"/>
        <w:adjustRightInd w:val="0"/>
        <w:spacing w:after="0" w:line="240" w:lineRule="auto"/>
        <w:jc w:val="both"/>
        <w:rPr>
          <w:rFonts w:ascii="Arial" w:eastAsia="Times New Roman" w:hAnsi="Arial" w:cs="Arial"/>
          <w:color w:val="000000"/>
          <w:szCs w:val="24"/>
        </w:rPr>
      </w:pPr>
      <w:r w:rsidRPr="00D974B5">
        <w:rPr>
          <w:rFonts w:ascii="Arial" w:eastAsia="Times New Roman" w:hAnsi="Arial" w:cs="Arial"/>
          <w:color w:val="000000"/>
          <w:szCs w:val="24"/>
        </w:rPr>
        <w:t>AL-DN-1873-2016</w:t>
      </w:r>
    </w:p>
    <w:p w14:paraId="4DCD2CF0" w14:textId="77777777" w:rsidR="006C445D" w:rsidRPr="00D974B5" w:rsidRDefault="006C445D" w:rsidP="008711A9">
      <w:pPr>
        <w:pStyle w:val="Prrafodelista"/>
        <w:numPr>
          <w:ilvl w:val="0"/>
          <w:numId w:val="20"/>
        </w:numPr>
        <w:autoSpaceDE w:val="0"/>
        <w:autoSpaceDN w:val="0"/>
        <w:adjustRightInd w:val="0"/>
        <w:spacing w:after="0" w:line="240" w:lineRule="auto"/>
        <w:jc w:val="both"/>
        <w:rPr>
          <w:rFonts w:ascii="Arial" w:eastAsia="Times New Roman" w:hAnsi="Arial" w:cs="Arial"/>
          <w:color w:val="000000"/>
          <w:szCs w:val="24"/>
        </w:rPr>
      </w:pPr>
      <w:r w:rsidRPr="00D974B5">
        <w:rPr>
          <w:rFonts w:ascii="Arial" w:eastAsia="Times New Roman" w:hAnsi="Arial" w:cs="Arial"/>
          <w:color w:val="000000"/>
          <w:szCs w:val="24"/>
        </w:rPr>
        <w:t>AL-DN-1875-2016</w:t>
      </w:r>
    </w:p>
    <w:p w14:paraId="5341D44B" w14:textId="77777777" w:rsidR="006C445D" w:rsidRPr="00D974B5" w:rsidRDefault="006C445D" w:rsidP="008711A9">
      <w:pPr>
        <w:pStyle w:val="Prrafodelista"/>
        <w:numPr>
          <w:ilvl w:val="0"/>
          <w:numId w:val="20"/>
        </w:numPr>
        <w:autoSpaceDE w:val="0"/>
        <w:autoSpaceDN w:val="0"/>
        <w:adjustRightInd w:val="0"/>
        <w:spacing w:after="0" w:line="240" w:lineRule="auto"/>
        <w:jc w:val="both"/>
        <w:rPr>
          <w:rFonts w:ascii="Arial" w:eastAsia="Times New Roman" w:hAnsi="Arial" w:cs="Arial"/>
          <w:color w:val="000000"/>
          <w:szCs w:val="24"/>
        </w:rPr>
      </w:pPr>
      <w:r w:rsidRPr="00D974B5">
        <w:rPr>
          <w:rFonts w:ascii="Arial" w:eastAsia="Times New Roman" w:hAnsi="Arial" w:cs="Arial"/>
          <w:color w:val="000000"/>
          <w:szCs w:val="24"/>
        </w:rPr>
        <w:t>AL-DN-1880-2016</w:t>
      </w:r>
    </w:p>
    <w:p w14:paraId="1F7A2AAC" w14:textId="77777777" w:rsidR="006C445D" w:rsidRPr="00D974B5" w:rsidRDefault="006C445D" w:rsidP="008711A9">
      <w:pPr>
        <w:pStyle w:val="Prrafodelista"/>
        <w:numPr>
          <w:ilvl w:val="0"/>
          <w:numId w:val="20"/>
        </w:numPr>
        <w:autoSpaceDE w:val="0"/>
        <w:autoSpaceDN w:val="0"/>
        <w:adjustRightInd w:val="0"/>
        <w:spacing w:after="0" w:line="240" w:lineRule="auto"/>
        <w:jc w:val="both"/>
        <w:rPr>
          <w:rFonts w:ascii="Arial" w:eastAsia="Times New Roman" w:hAnsi="Arial" w:cs="Arial"/>
          <w:color w:val="000000"/>
          <w:szCs w:val="24"/>
        </w:rPr>
      </w:pPr>
      <w:r w:rsidRPr="00D974B5">
        <w:rPr>
          <w:rFonts w:ascii="Arial" w:eastAsia="Times New Roman" w:hAnsi="Arial" w:cs="Arial"/>
          <w:color w:val="000000"/>
          <w:szCs w:val="24"/>
        </w:rPr>
        <w:t>AL-DN-1892-2016</w:t>
      </w:r>
    </w:p>
    <w:p w14:paraId="2CC3D1C4" w14:textId="77777777" w:rsidR="00387F47" w:rsidRPr="00D974B5" w:rsidRDefault="006C445D" w:rsidP="008711A9">
      <w:pPr>
        <w:pStyle w:val="Prrafodelista"/>
        <w:numPr>
          <w:ilvl w:val="0"/>
          <w:numId w:val="20"/>
        </w:numPr>
        <w:autoSpaceDE w:val="0"/>
        <w:autoSpaceDN w:val="0"/>
        <w:adjustRightInd w:val="0"/>
        <w:spacing w:after="0" w:line="240" w:lineRule="auto"/>
        <w:jc w:val="both"/>
        <w:rPr>
          <w:rFonts w:ascii="Arial" w:eastAsia="Times New Roman" w:hAnsi="Arial" w:cs="Arial"/>
          <w:color w:val="000000"/>
          <w:szCs w:val="24"/>
        </w:rPr>
      </w:pPr>
      <w:r w:rsidRPr="00D974B5">
        <w:rPr>
          <w:rFonts w:ascii="Arial" w:eastAsia="Times New Roman" w:hAnsi="Arial" w:cs="Arial"/>
          <w:color w:val="000000"/>
          <w:szCs w:val="24"/>
        </w:rPr>
        <w:t>AL-DN-1896-2016</w:t>
      </w:r>
    </w:p>
    <w:p w14:paraId="6F531867" w14:textId="77777777" w:rsidR="006C445D" w:rsidRPr="00D974B5" w:rsidRDefault="006C445D" w:rsidP="008711A9">
      <w:pPr>
        <w:autoSpaceDE w:val="0"/>
        <w:autoSpaceDN w:val="0"/>
        <w:adjustRightInd w:val="0"/>
        <w:spacing w:after="0" w:line="240" w:lineRule="auto"/>
        <w:contextualSpacing/>
        <w:jc w:val="both"/>
        <w:rPr>
          <w:rFonts w:ascii="Arial" w:eastAsia="Times New Roman" w:hAnsi="Arial" w:cs="Arial"/>
          <w:color w:val="000000"/>
          <w:szCs w:val="24"/>
        </w:rPr>
      </w:pPr>
    </w:p>
    <w:p w14:paraId="61DC1D34" w14:textId="77777777" w:rsidR="006C445D" w:rsidRPr="00D974B5" w:rsidRDefault="0060453A" w:rsidP="008711A9">
      <w:pPr>
        <w:autoSpaceDE w:val="0"/>
        <w:autoSpaceDN w:val="0"/>
        <w:adjustRightInd w:val="0"/>
        <w:spacing w:after="0" w:line="240" w:lineRule="auto"/>
        <w:contextualSpacing/>
        <w:jc w:val="both"/>
        <w:rPr>
          <w:rFonts w:ascii="Arial" w:eastAsia="Times New Roman" w:hAnsi="Arial" w:cs="Arial"/>
          <w:color w:val="000000"/>
          <w:szCs w:val="24"/>
        </w:rPr>
      </w:pPr>
      <w:r>
        <w:rPr>
          <w:rFonts w:ascii="Arial" w:eastAsia="Times New Roman" w:hAnsi="Arial" w:cs="Arial"/>
          <w:color w:val="000000"/>
          <w:szCs w:val="24"/>
        </w:rPr>
        <w:t xml:space="preserve">La causa es que </w:t>
      </w:r>
      <w:r w:rsidR="006C445D" w:rsidRPr="00D974B5">
        <w:rPr>
          <w:rFonts w:ascii="Arial" w:eastAsia="Times New Roman" w:hAnsi="Arial" w:cs="Arial"/>
          <w:color w:val="000000"/>
          <w:szCs w:val="24"/>
        </w:rPr>
        <w:t>no existe un instructivo definido para los casos que se tramit</w:t>
      </w:r>
      <w:r w:rsidR="00951CB8">
        <w:rPr>
          <w:rFonts w:ascii="Arial" w:eastAsia="Times New Roman" w:hAnsi="Arial" w:cs="Arial"/>
          <w:color w:val="000000"/>
          <w:szCs w:val="24"/>
        </w:rPr>
        <w:t>a</w:t>
      </w:r>
      <w:r w:rsidR="006C445D" w:rsidRPr="00D974B5">
        <w:rPr>
          <w:rFonts w:ascii="Arial" w:eastAsia="Times New Roman" w:hAnsi="Arial" w:cs="Arial"/>
          <w:color w:val="000000"/>
          <w:szCs w:val="24"/>
        </w:rPr>
        <w:t xml:space="preserve">n en los departamentos normativos, </w:t>
      </w:r>
      <w:r w:rsidR="00FB15E1">
        <w:rPr>
          <w:rFonts w:ascii="Arial" w:eastAsia="Times New Roman" w:hAnsi="Arial" w:cs="Arial"/>
          <w:color w:val="000000"/>
          <w:szCs w:val="24"/>
        </w:rPr>
        <w:t>donde</w:t>
      </w:r>
      <w:r w:rsidR="005707C0">
        <w:rPr>
          <w:rFonts w:ascii="Arial" w:eastAsia="Times New Roman" w:hAnsi="Arial" w:cs="Arial"/>
          <w:color w:val="000000"/>
          <w:szCs w:val="24"/>
        </w:rPr>
        <w:t xml:space="preserve"> se</w:t>
      </w:r>
      <w:r w:rsidR="006C445D" w:rsidRPr="00D974B5">
        <w:rPr>
          <w:rFonts w:ascii="Arial" w:eastAsia="Times New Roman" w:hAnsi="Arial" w:cs="Arial"/>
          <w:color w:val="000000"/>
          <w:szCs w:val="24"/>
        </w:rPr>
        <w:t xml:space="preserve"> defina cuáles documentos forman parte del expediente.</w:t>
      </w:r>
    </w:p>
    <w:p w14:paraId="54594269" w14:textId="77777777" w:rsidR="006C445D" w:rsidRPr="00D974B5" w:rsidRDefault="006C445D" w:rsidP="008711A9">
      <w:pPr>
        <w:autoSpaceDE w:val="0"/>
        <w:autoSpaceDN w:val="0"/>
        <w:adjustRightInd w:val="0"/>
        <w:spacing w:after="0" w:line="240" w:lineRule="auto"/>
        <w:contextualSpacing/>
        <w:jc w:val="both"/>
        <w:rPr>
          <w:rFonts w:ascii="Arial" w:eastAsia="Times New Roman" w:hAnsi="Arial" w:cs="Arial"/>
          <w:color w:val="000000"/>
          <w:szCs w:val="24"/>
        </w:rPr>
      </w:pPr>
    </w:p>
    <w:p w14:paraId="7F558CE8" w14:textId="77777777" w:rsidR="006C445D" w:rsidRPr="00D974B5" w:rsidRDefault="006C445D" w:rsidP="008711A9">
      <w:pPr>
        <w:autoSpaceDE w:val="0"/>
        <w:autoSpaceDN w:val="0"/>
        <w:adjustRightInd w:val="0"/>
        <w:spacing w:after="0" w:line="240" w:lineRule="auto"/>
        <w:contextualSpacing/>
        <w:jc w:val="both"/>
        <w:rPr>
          <w:rFonts w:ascii="Arial" w:eastAsia="Times New Roman" w:hAnsi="Arial" w:cs="Arial"/>
          <w:color w:val="000000"/>
          <w:szCs w:val="24"/>
        </w:rPr>
      </w:pPr>
      <w:r w:rsidRPr="00D974B5">
        <w:rPr>
          <w:rFonts w:ascii="Arial" w:eastAsia="Times New Roman" w:hAnsi="Arial" w:cs="Arial"/>
          <w:color w:val="000000"/>
          <w:szCs w:val="24"/>
        </w:rPr>
        <w:t xml:space="preserve">El no contar con toda la documentación que forma parte del expediente, </w:t>
      </w:r>
      <w:r w:rsidR="005707C0">
        <w:rPr>
          <w:rFonts w:ascii="Arial" w:eastAsia="Times New Roman" w:hAnsi="Arial" w:cs="Arial"/>
          <w:color w:val="000000"/>
          <w:szCs w:val="24"/>
        </w:rPr>
        <w:t xml:space="preserve">puede </w:t>
      </w:r>
      <w:r w:rsidRPr="00D974B5">
        <w:rPr>
          <w:rFonts w:ascii="Arial" w:eastAsia="Times New Roman" w:hAnsi="Arial" w:cs="Arial"/>
          <w:color w:val="000000"/>
          <w:szCs w:val="24"/>
        </w:rPr>
        <w:t>induc</w:t>
      </w:r>
      <w:r w:rsidR="005707C0">
        <w:rPr>
          <w:rFonts w:ascii="Arial" w:eastAsia="Times New Roman" w:hAnsi="Arial" w:cs="Arial"/>
          <w:color w:val="000000"/>
          <w:szCs w:val="24"/>
        </w:rPr>
        <w:t>ir a</w:t>
      </w:r>
      <w:r w:rsidRPr="00D974B5">
        <w:rPr>
          <w:rFonts w:ascii="Arial" w:eastAsia="Times New Roman" w:hAnsi="Arial" w:cs="Arial"/>
          <w:color w:val="000000"/>
          <w:szCs w:val="24"/>
        </w:rPr>
        <w:t xml:space="preserve"> error</w:t>
      </w:r>
      <w:r w:rsidR="005707C0">
        <w:rPr>
          <w:rFonts w:ascii="Arial" w:eastAsia="Times New Roman" w:hAnsi="Arial" w:cs="Arial"/>
          <w:color w:val="000000"/>
          <w:szCs w:val="24"/>
        </w:rPr>
        <w:t xml:space="preserve">, por </w:t>
      </w:r>
      <w:r w:rsidR="00B35EA1">
        <w:rPr>
          <w:rFonts w:ascii="Arial" w:eastAsia="Times New Roman" w:hAnsi="Arial" w:cs="Arial"/>
          <w:color w:val="000000"/>
          <w:szCs w:val="24"/>
        </w:rPr>
        <w:t>ejemplo,</w:t>
      </w:r>
      <w:r w:rsidRPr="00D974B5">
        <w:rPr>
          <w:rFonts w:ascii="Arial" w:eastAsia="Times New Roman" w:hAnsi="Arial" w:cs="Arial"/>
          <w:color w:val="000000"/>
          <w:szCs w:val="24"/>
        </w:rPr>
        <w:t xml:space="preserve"> en el caso de que se solicite la prescripción del caso</w:t>
      </w:r>
      <w:r w:rsidR="005707C0">
        <w:rPr>
          <w:rFonts w:ascii="Arial" w:eastAsia="Times New Roman" w:hAnsi="Arial" w:cs="Arial"/>
          <w:color w:val="000000"/>
          <w:szCs w:val="24"/>
        </w:rPr>
        <w:t>, esta</w:t>
      </w:r>
      <w:r w:rsidRPr="00D974B5">
        <w:rPr>
          <w:rFonts w:ascii="Arial" w:eastAsia="Times New Roman" w:hAnsi="Arial" w:cs="Arial"/>
          <w:color w:val="000000"/>
          <w:szCs w:val="24"/>
        </w:rPr>
        <w:t xml:space="preserve"> se le podr</w:t>
      </w:r>
      <w:r w:rsidR="005707C0">
        <w:rPr>
          <w:rFonts w:ascii="Arial" w:eastAsia="Times New Roman" w:hAnsi="Arial" w:cs="Arial"/>
          <w:color w:val="000000"/>
          <w:szCs w:val="24"/>
        </w:rPr>
        <w:t>ía</w:t>
      </w:r>
      <w:r w:rsidRPr="00D974B5">
        <w:rPr>
          <w:rFonts w:ascii="Arial" w:eastAsia="Times New Roman" w:hAnsi="Arial" w:cs="Arial"/>
          <w:color w:val="000000"/>
          <w:szCs w:val="24"/>
        </w:rPr>
        <w:t xml:space="preserve"> otorgar por parte de un funcionario que no </w:t>
      </w:r>
      <w:r w:rsidR="005707C0">
        <w:rPr>
          <w:rFonts w:ascii="Arial" w:eastAsia="Times New Roman" w:hAnsi="Arial" w:cs="Arial"/>
          <w:color w:val="000000"/>
          <w:szCs w:val="24"/>
        </w:rPr>
        <w:t xml:space="preserve">cuente con </w:t>
      </w:r>
      <w:r w:rsidRPr="00D974B5">
        <w:rPr>
          <w:rFonts w:ascii="Arial" w:eastAsia="Times New Roman" w:hAnsi="Arial" w:cs="Arial"/>
          <w:color w:val="000000"/>
          <w:szCs w:val="24"/>
        </w:rPr>
        <w:t>conocimiento del caso en gestión, al estar en otra instancia</w:t>
      </w:r>
      <w:r w:rsidR="005707C0">
        <w:rPr>
          <w:rFonts w:ascii="Arial" w:eastAsia="Times New Roman" w:hAnsi="Arial" w:cs="Arial"/>
          <w:color w:val="000000"/>
          <w:szCs w:val="24"/>
        </w:rPr>
        <w:t>.</w:t>
      </w:r>
    </w:p>
    <w:bookmarkEnd w:id="74"/>
    <w:p w14:paraId="60C1BDA0" w14:textId="77777777" w:rsidR="00ED51A2" w:rsidRPr="00864F36" w:rsidRDefault="00ED51A2" w:rsidP="00ED51A2">
      <w:pPr>
        <w:spacing w:after="0" w:line="240" w:lineRule="auto"/>
        <w:contextualSpacing/>
      </w:pPr>
    </w:p>
    <w:p w14:paraId="03947A7F" w14:textId="77777777" w:rsidR="00ED51A2" w:rsidRPr="00864F36" w:rsidRDefault="00ED51A2" w:rsidP="00ED51A2">
      <w:pPr>
        <w:pStyle w:val="Ttulo1"/>
        <w:keepNext w:val="0"/>
        <w:keepLines w:val="0"/>
        <w:numPr>
          <w:ilvl w:val="0"/>
          <w:numId w:val="23"/>
        </w:numPr>
        <w:spacing w:before="0" w:after="0"/>
        <w:contextualSpacing/>
        <w:rPr>
          <w:rFonts w:ascii="Arial" w:hAnsi="Arial" w:cs="Arial"/>
          <w:b/>
          <w:bCs/>
          <w:color w:val="44546A" w:themeColor="text2"/>
          <w:kern w:val="28"/>
          <w:sz w:val="28"/>
          <w:szCs w:val="28"/>
          <w:lang w:eastAsia="es-ES"/>
        </w:rPr>
      </w:pPr>
      <w:bookmarkStart w:id="77" w:name="_Toc118725912"/>
      <w:bookmarkStart w:id="78" w:name="_Toc118798819"/>
      <w:r w:rsidRPr="00864F36">
        <w:rPr>
          <w:rFonts w:ascii="Arial" w:hAnsi="Arial" w:cs="Arial"/>
          <w:b/>
          <w:bCs/>
          <w:color w:val="44546A" w:themeColor="text2"/>
          <w:kern w:val="28"/>
          <w:sz w:val="28"/>
          <w:szCs w:val="28"/>
          <w:lang w:eastAsia="es-ES"/>
        </w:rPr>
        <w:t>CONCLUSIÓN</w:t>
      </w:r>
      <w:bookmarkEnd w:id="77"/>
      <w:bookmarkEnd w:id="78"/>
    </w:p>
    <w:p w14:paraId="722C05AB" w14:textId="77777777" w:rsidR="00ED51A2" w:rsidRDefault="00ED51A2" w:rsidP="00ED51A2">
      <w:pPr>
        <w:spacing w:after="0" w:line="240" w:lineRule="auto"/>
        <w:jc w:val="both"/>
        <w:rPr>
          <w:rFonts w:ascii="Arial" w:hAnsi="Arial" w:cs="Arial"/>
          <w:color w:val="000000"/>
        </w:rPr>
      </w:pPr>
    </w:p>
    <w:p w14:paraId="5982EA57" w14:textId="7F6D1E2B" w:rsidR="00801429" w:rsidRPr="00D974B5" w:rsidRDefault="00543DE3" w:rsidP="0093537F">
      <w:pPr>
        <w:spacing w:after="0" w:line="240" w:lineRule="auto"/>
        <w:ind w:right="22"/>
        <w:contextualSpacing/>
        <w:jc w:val="both"/>
        <w:rPr>
          <w:rFonts w:ascii="Arial" w:hAnsi="Arial" w:cs="Arial"/>
          <w:szCs w:val="24"/>
        </w:rPr>
      </w:pPr>
      <w:r>
        <w:rPr>
          <w:rFonts w:ascii="Arial" w:hAnsi="Arial" w:cs="Arial"/>
          <w:szCs w:val="24"/>
        </w:rPr>
        <w:t>L</w:t>
      </w:r>
      <w:r w:rsidR="0093537F">
        <w:rPr>
          <w:rFonts w:ascii="Arial" w:hAnsi="Arial" w:cs="Arial"/>
          <w:szCs w:val="24"/>
        </w:rPr>
        <w:t xml:space="preserve">os controles establecidos </w:t>
      </w:r>
      <w:r>
        <w:rPr>
          <w:rFonts w:ascii="Arial" w:hAnsi="Arial" w:cs="Arial"/>
          <w:szCs w:val="24"/>
        </w:rPr>
        <w:t xml:space="preserve">en el Departamento Normativo de la Aduana Limón </w:t>
      </w:r>
      <w:r w:rsidR="0093537F">
        <w:rPr>
          <w:rFonts w:ascii="Arial" w:hAnsi="Arial" w:cs="Arial"/>
          <w:szCs w:val="24"/>
        </w:rPr>
        <w:t>no cumplen en su totalidad con el bloque de legalidad, en razón de</w:t>
      </w:r>
      <w:r w:rsidR="00A002D5" w:rsidRPr="00D974B5">
        <w:rPr>
          <w:rFonts w:ascii="Arial" w:hAnsi="Arial" w:cs="Arial"/>
          <w:szCs w:val="24"/>
        </w:rPr>
        <w:t xml:space="preserve"> </w:t>
      </w:r>
      <w:r w:rsidR="00676CBC">
        <w:rPr>
          <w:rFonts w:ascii="Arial" w:hAnsi="Arial" w:cs="Arial"/>
          <w:szCs w:val="24"/>
        </w:rPr>
        <w:t xml:space="preserve">no se cuenta con </w:t>
      </w:r>
      <w:r w:rsidR="00A002D5" w:rsidRPr="00D974B5">
        <w:rPr>
          <w:rFonts w:ascii="Arial" w:hAnsi="Arial" w:cs="Arial"/>
          <w:szCs w:val="24"/>
        </w:rPr>
        <w:t>el índice de los expedientes</w:t>
      </w:r>
      <w:r w:rsidR="00676CBC">
        <w:rPr>
          <w:rFonts w:ascii="Arial" w:hAnsi="Arial" w:cs="Arial"/>
          <w:szCs w:val="24"/>
        </w:rPr>
        <w:t xml:space="preserve">, </w:t>
      </w:r>
      <w:r w:rsidR="0093537F">
        <w:rPr>
          <w:rFonts w:ascii="Arial" w:hAnsi="Arial" w:cs="Arial"/>
          <w:szCs w:val="24"/>
        </w:rPr>
        <w:t xml:space="preserve">tampoco se han establecido controles </w:t>
      </w:r>
      <w:r w:rsidR="0093537F" w:rsidRPr="0093537F">
        <w:rPr>
          <w:rFonts w:ascii="Arial" w:hAnsi="Arial" w:cs="Arial"/>
          <w:szCs w:val="24"/>
        </w:rPr>
        <w:t xml:space="preserve">para garantizar razonablemente la </w:t>
      </w:r>
      <w:r w:rsidR="0093537F" w:rsidRPr="0093537F">
        <w:rPr>
          <w:rFonts w:ascii="Arial" w:hAnsi="Arial" w:cs="Arial"/>
          <w:szCs w:val="24"/>
        </w:rPr>
        <w:lastRenderedPageBreak/>
        <w:t>seguridad de la información sobre los expedientes</w:t>
      </w:r>
      <w:r w:rsidR="0093537F">
        <w:rPr>
          <w:rFonts w:ascii="Arial" w:hAnsi="Arial" w:cs="Arial"/>
          <w:szCs w:val="24"/>
        </w:rPr>
        <w:t xml:space="preserve"> ni </w:t>
      </w:r>
      <w:r w:rsidR="00B96C7B">
        <w:rPr>
          <w:rFonts w:ascii="Arial" w:hAnsi="Arial" w:cs="Arial"/>
          <w:szCs w:val="24"/>
        </w:rPr>
        <w:t>se tiene el respaldo de todas las actuaciones en el expediente</w:t>
      </w:r>
      <w:r w:rsidR="00801429" w:rsidRPr="00D974B5">
        <w:rPr>
          <w:rFonts w:ascii="Arial" w:hAnsi="Arial" w:cs="Arial"/>
          <w:szCs w:val="24"/>
        </w:rPr>
        <w:t xml:space="preserve">. </w:t>
      </w:r>
    </w:p>
    <w:p w14:paraId="504D11E1" w14:textId="77777777" w:rsidR="00D974B5" w:rsidRPr="00D974B5" w:rsidRDefault="00D974B5" w:rsidP="008711A9">
      <w:pPr>
        <w:spacing w:after="0" w:line="240" w:lineRule="auto"/>
        <w:rPr>
          <w:sz w:val="20"/>
        </w:rPr>
      </w:pPr>
      <w:bookmarkStart w:id="79" w:name="_Toc390783339"/>
    </w:p>
    <w:p w14:paraId="37B3B822" w14:textId="77777777" w:rsidR="00801429" w:rsidRPr="0016674E" w:rsidRDefault="00801429" w:rsidP="0016674E">
      <w:pPr>
        <w:pStyle w:val="Ttulo1"/>
        <w:keepNext w:val="0"/>
        <w:keepLines w:val="0"/>
        <w:numPr>
          <w:ilvl w:val="0"/>
          <w:numId w:val="23"/>
        </w:numPr>
        <w:spacing w:before="0" w:after="0"/>
        <w:contextualSpacing/>
        <w:rPr>
          <w:rFonts w:ascii="Arial" w:hAnsi="Arial" w:cs="Arial"/>
          <w:b/>
          <w:bCs/>
          <w:color w:val="44546A" w:themeColor="text2"/>
          <w:kern w:val="28"/>
          <w:sz w:val="28"/>
          <w:szCs w:val="28"/>
          <w:lang w:eastAsia="es-ES"/>
        </w:rPr>
      </w:pPr>
      <w:bookmarkStart w:id="80" w:name="_Toc118798820"/>
      <w:r w:rsidRPr="0016674E">
        <w:rPr>
          <w:rFonts w:ascii="Arial" w:hAnsi="Arial" w:cs="Arial"/>
          <w:b/>
          <w:bCs/>
          <w:color w:val="44546A" w:themeColor="text2"/>
          <w:kern w:val="28"/>
          <w:sz w:val="28"/>
          <w:szCs w:val="28"/>
          <w:lang w:eastAsia="es-ES"/>
        </w:rPr>
        <w:t>RECOMENDACIONES</w:t>
      </w:r>
      <w:bookmarkEnd w:id="79"/>
      <w:bookmarkEnd w:id="80"/>
    </w:p>
    <w:p w14:paraId="04ABD090" w14:textId="77777777" w:rsidR="00801429" w:rsidRDefault="00801429" w:rsidP="008711A9">
      <w:pPr>
        <w:spacing w:after="0" w:line="240" w:lineRule="auto"/>
        <w:ind w:right="22"/>
        <w:contextualSpacing/>
        <w:jc w:val="both"/>
        <w:rPr>
          <w:rFonts w:ascii="Arial" w:hAnsi="Arial" w:cs="Arial"/>
          <w:sz w:val="24"/>
          <w:szCs w:val="24"/>
        </w:rPr>
      </w:pPr>
    </w:p>
    <w:p w14:paraId="4E6CE07B" w14:textId="77777777" w:rsidR="00801429" w:rsidRPr="00E52F90" w:rsidRDefault="00801429" w:rsidP="008711A9">
      <w:pPr>
        <w:spacing w:after="0" w:line="240" w:lineRule="auto"/>
        <w:ind w:right="22"/>
        <w:contextualSpacing/>
        <w:jc w:val="both"/>
        <w:rPr>
          <w:rFonts w:ascii="Arial" w:eastAsiaTheme="majorEastAsia" w:hAnsi="Arial" w:cs="Arial"/>
          <w:b/>
          <w:bCs/>
          <w:color w:val="44546A" w:themeColor="text2"/>
          <w:kern w:val="28"/>
          <w:sz w:val="24"/>
          <w:szCs w:val="24"/>
          <w:lang w:eastAsia="es-ES"/>
        </w:rPr>
      </w:pPr>
      <w:r w:rsidRPr="00E52F90">
        <w:rPr>
          <w:rFonts w:ascii="Arial" w:eastAsiaTheme="majorEastAsia" w:hAnsi="Arial" w:cs="Arial"/>
          <w:b/>
          <w:bCs/>
          <w:color w:val="44546A" w:themeColor="text2"/>
          <w:kern w:val="28"/>
          <w:sz w:val="24"/>
          <w:szCs w:val="24"/>
          <w:lang w:eastAsia="es-ES"/>
        </w:rPr>
        <w:t>A</w:t>
      </w:r>
      <w:r w:rsidR="00E52F90">
        <w:rPr>
          <w:rFonts w:ascii="Arial" w:eastAsiaTheme="majorEastAsia" w:hAnsi="Arial" w:cs="Arial"/>
          <w:b/>
          <w:bCs/>
          <w:color w:val="44546A" w:themeColor="text2"/>
          <w:kern w:val="28"/>
          <w:sz w:val="24"/>
          <w:szCs w:val="24"/>
          <w:lang w:eastAsia="es-ES"/>
        </w:rPr>
        <w:t>l</w:t>
      </w:r>
      <w:r w:rsidR="00E52F90" w:rsidRPr="00E52F90">
        <w:rPr>
          <w:rFonts w:ascii="Arial" w:eastAsiaTheme="majorEastAsia" w:hAnsi="Arial" w:cs="Arial"/>
          <w:b/>
          <w:bCs/>
          <w:color w:val="44546A" w:themeColor="text2"/>
          <w:kern w:val="28"/>
          <w:sz w:val="24"/>
          <w:szCs w:val="24"/>
          <w:lang w:eastAsia="es-ES"/>
        </w:rPr>
        <w:t xml:space="preserve"> Director General de Aduanas</w:t>
      </w:r>
      <w:r w:rsidRPr="00E52F90">
        <w:rPr>
          <w:rFonts w:ascii="Arial" w:eastAsiaTheme="majorEastAsia" w:hAnsi="Arial" w:cs="Arial"/>
          <w:b/>
          <w:bCs/>
          <w:color w:val="44546A" w:themeColor="text2"/>
          <w:kern w:val="28"/>
          <w:sz w:val="24"/>
          <w:szCs w:val="24"/>
          <w:lang w:eastAsia="es-ES"/>
        </w:rPr>
        <w:t>:</w:t>
      </w:r>
    </w:p>
    <w:p w14:paraId="41ECA30E" w14:textId="77777777" w:rsidR="00801429" w:rsidRPr="00D974B5" w:rsidRDefault="00801429" w:rsidP="008711A9">
      <w:pPr>
        <w:spacing w:after="0" w:line="240" w:lineRule="auto"/>
        <w:contextualSpacing/>
        <w:jc w:val="both"/>
        <w:rPr>
          <w:rFonts w:ascii="Arial" w:eastAsia="Times New Roman" w:hAnsi="Arial" w:cs="Arial"/>
        </w:rPr>
      </w:pPr>
    </w:p>
    <w:p w14:paraId="2E3817CB" w14:textId="77777777" w:rsidR="00F40C2B" w:rsidRPr="00D974B5" w:rsidRDefault="00EE5169" w:rsidP="00FA160F">
      <w:pPr>
        <w:pStyle w:val="Prrafodelista"/>
        <w:numPr>
          <w:ilvl w:val="1"/>
          <w:numId w:val="24"/>
        </w:numPr>
        <w:spacing w:after="0" w:line="240" w:lineRule="auto"/>
        <w:ind w:firstLine="0"/>
        <w:jc w:val="both"/>
        <w:rPr>
          <w:rFonts w:ascii="Arial" w:hAnsi="Arial" w:cs="Arial"/>
          <w:color w:val="000000"/>
        </w:rPr>
      </w:pPr>
      <w:r w:rsidRPr="00D974B5">
        <w:rPr>
          <w:rFonts w:ascii="Arial" w:hAnsi="Arial" w:cs="Arial"/>
          <w:color w:val="000000"/>
        </w:rPr>
        <w:t>Definir, oficializar y divulgar un formulario de verificación del cumplimiento de la Norma Técnica Nacional sobre los Lineamientos para la conformación de los expedientes, en el cual se enlisten los elementos que deben tener los expedientes como un control de calidad.</w:t>
      </w:r>
    </w:p>
    <w:p w14:paraId="38F59A11" w14:textId="77777777" w:rsidR="00F40C2B" w:rsidRPr="00D974B5" w:rsidRDefault="00F40C2B" w:rsidP="008711A9">
      <w:pPr>
        <w:pStyle w:val="Prrafodelista"/>
        <w:spacing w:after="0" w:line="240" w:lineRule="auto"/>
        <w:ind w:left="756"/>
        <w:jc w:val="both"/>
        <w:rPr>
          <w:rFonts w:ascii="Arial" w:hAnsi="Arial" w:cs="Arial"/>
          <w:color w:val="000000"/>
        </w:rPr>
      </w:pPr>
    </w:p>
    <w:p w14:paraId="4124576A" w14:textId="7D95EC85" w:rsidR="006C445D" w:rsidRPr="00BD7CE5" w:rsidRDefault="00EE5169" w:rsidP="00BD7CE5">
      <w:pPr>
        <w:spacing w:after="0" w:line="240" w:lineRule="auto"/>
        <w:jc w:val="both"/>
        <w:rPr>
          <w:rFonts w:ascii="Arial" w:hAnsi="Arial" w:cs="Arial"/>
          <w:color w:val="000000"/>
        </w:rPr>
      </w:pPr>
      <w:r w:rsidRPr="00BD7CE5">
        <w:rPr>
          <w:rFonts w:ascii="Arial" w:hAnsi="Arial" w:cs="Arial"/>
          <w:color w:val="000000"/>
        </w:rPr>
        <w:t>Remitir a la Auditoría Interna a más tardar el 3</w:t>
      </w:r>
      <w:r w:rsidR="00543DE3" w:rsidRPr="00BD7CE5">
        <w:rPr>
          <w:rFonts w:ascii="Arial" w:hAnsi="Arial" w:cs="Arial"/>
          <w:color w:val="000000"/>
        </w:rPr>
        <w:t>1</w:t>
      </w:r>
      <w:r w:rsidRPr="00BD7CE5">
        <w:rPr>
          <w:rFonts w:ascii="Arial" w:hAnsi="Arial" w:cs="Arial"/>
          <w:color w:val="000000"/>
        </w:rPr>
        <w:t xml:space="preserve"> de </w:t>
      </w:r>
      <w:r w:rsidR="00543DE3" w:rsidRPr="00BD7CE5">
        <w:rPr>
          <w:rFonts w:ascii="Arial" w:hAnsi="Arial" w:cs="Arial"/>
          <w:color w:val="000000"/>
        </w:rPr>
        <w:t>enero</w:t>
      </w:r>
      <w:r w:rsidRPr="00BD7CE5">
        <w:rPr>
          <w:rFonts w:ascii="Arial" w:hAnsi="Arial" w:cs="Arial"/>
          <w:color w:val="000000"/>
        </w:rPr>
        <w:t xml:space="preserve"> del 202</w:t>
      </w:r>
      <w:r w:rsidR="00543DE3" w:rsidRPr="00BD7CE5">
        <w:rPr>
          <w:rFonts w:ascii="Arial" w:hAnsi="Arial" w:cs="Arial"/>
          <w:color w:val="000000"/>
        </w:rPr>
        <w:t>3</w:t>
      </w:r>
      <w:r w:rsidRPr="00BD7CE5">
        <w:rPr>
          <w:rFonts w:ascii="Arial" w:hAnsi="Arial" w:cs="Arial"/>
          <w:color w:val="000000"/>
        </w:rPr>
        <w:t xml:space="preserve"> una certificación en donde se acredite el cumplimiento de lo recomendado, así como la evidencia respectiva.</w:t>
      </w:r>
      <w:r w:rsidR="00B96C7B" w:rsidRPr="00BD7CE5">
        <w:rPr>
          <w:rFonts w:ascii="Arial" w:hAnsi="Arial" w:cs="Arial"/>
          <w:color w:val="000000"/>
        </w:rPr>
        <w:t xml:space="preserve">  Ver </w:t>
      </w:r>
      <w:r w:rsidR="00543DE3" w:rsidRPr="00BD7CE5">
        <w:rPr>
          <w:rFonts w:ascii="Arial" w:hAnsi="Arial" w:cs="Arial"/>
          <w:color w:val="000000"/>
        </w:rPr>
        <w:t>apartado</w:t>
      </w:r>
      <w:r w:rsidR="00B96C7B" w:rsidRPr="00BD7CE5">
        <w:rPr>
          <w:rFonts w:ascii="Arial" w:hAnsi="Arial" w:cs="Arial"/>
          <w:color w:val="000000"/>
        </w:rPr>
        <w:t xml:space="preserve"> 2.1 de este informe.</w:t>
      </w:r>
    </w:p>
    <w:p w14:paraId="2A3A6429" w14:textId="77777777" w:rsidR="00F40C2B" w:rsidRPr="00D974B5" w:rsidRDefault="00F40C2B" w:rsidP="008711A9">
      <w:pPr>
        <w:pStyle w:val="Prrafodelista"/>
        <w:spacing w:after="0" w:line="240" w:lineRule="auto"/>
        <w:ind w:left="756"/>
        <w:jc w:val="both"/>
        <w:rPr>
          <w:rFonts w:ascii="Arial" w:hAnsi="Arial" w:cs="Arial"/>
          <w:color w:val="000000"/>
        </w:rPr>
      </w:pPr>
    </w:p>
    <w:p w14:paraId="1D214CE4" w14:textId="365DE005" w:rsidR="00CA1B87" w:rsidRDefault="00CA1B87" w:rsidP="00FA160F">
      <w:pPr>
        <w:pStyle w:val="Prrafodelista"/>
        <w:numPr>
          <w:ilvl w:val="1"/>
          <w:numId w:val="24"/>
        </w:numPr>
        <w:spacing w:after="0" w:line="240" w:lineRule="auto"/>
        <w:ind w:firstLine="0"/>
        <w:jc w:val="both"/>
        <w:rPr>
          <w:rFonts w:ascii="Arial" w:hAnsi="Arial" w:cs="Arial"/>
          <w:color w:val="000000"/>
        </w:rPr>
      </w:pPr>
      <w:r>
        <w:rPr>
          <w:rFonts w:ascii="Arial" w:hAnsi="Arial" w:cs="Arial"/>
          <w:color w:val="000000"/>
        </w:rPr>
        <w:t>Elaborar</w:t>
      </w:r>
      <w:r w:rsidR="006C445D" w:rsidRPr="00D974B5">
        <w:rPr>
          <w:rFonts w:ascii="Arial" w:hAnsi="Arial" w:cs="Arial"/>
          <w:color w:val="000000"/>
        </w:rPr>
        <w:t xml:space="preserve">, oficializar y divulgar </w:t>
      </w:r>
      <w:r w:rsidR="00BD7CE5">
        <w:rPr>
          <w:rFonts w:ascii="Arial" w:hAnsi="Arial" w:cs="Arial"/>
          <w:color w:val="000000"/>
        </w:rPr>
        <w:t xml:space="preserve">en sus procedimientos las actividades de control para el respaldo de los archivos de control de expedientes de </w:t>
      </w:r>
      <w:r w:rsidR="006C445D" w:rsidRPr="00D974B5">
        <w:rPr>
          <w:rFonts w:ascii="Arial" w:hAnsi="Arial" w:cs="Arial"/>
          <w:color w:val="000000"/>
        </w:rPr>
        <w:t>los Departamentos Normativos</w:t>
      </w:r>
      <w:r w:rsidR="0016674E">
        <w:rPr>
          <w:rFonts w:ascii="Arial" w:hAnsi="Arial" w:cs="Arial"/>
          <w:color w:val="000000"/>
        </w:rPr>
        <w:t xml:space="preserve"> de las Aduanas</w:t>
      </w:r>
      <w:r w:rsidR="00B96C7B">
        <w:rPr>
          <w:rFonts w:ascii="Arial" w:hAnsi="Arial" w:cs="Arial"/>
          <w:color w:val="000000"/>
        </w:rPr>
        <w:t>.</w:t>
      </w:r>
      <w:r w:rsidR="006C445D" w:rsidRPr="00D974B5">
        <w:rPr>
          <w:rFonts w:ascii="Arial" w:hAnsi="Arial" w:cs="Arial"/>
          <w:color w:val="000000"/>
        </w:rPr>
        <w:t xml:space="preserve"> </w:t>
      </w:r>
      <w:r w:rsidR="00B96C7B">
        <w:rPr>
          <w:rFonts w:ascii="Arial" w:hAnsi="Arial" w:cs="Arial"/>
          <w:color w:val="000000"/>
        </w:rPr>
        <w:t xml:space="preserve">Ver </w:t>
      </w:r>
      <w:r w:rsidR="00543DE3">
        <w:rPr>
          <w:rFonts w:ascii="Arial" w:hAnsi="Arial" w:cs="Arial"/>
          <w:color w:val="000000"/>
        </w:rPr>
        <w:t>apartado</w:t>
      </w:r>
      <w:r w:rsidR="00B96C7B">
        <w:rPr>
          <w:rFonts w:ascii="Arial" w:hAnsi="Arial" w:cs="Arial"/>
          <w:color w:val="000000"/>
        </w:rPr>
        <w:t xml:space="preserve"> 2.2 de este informe.</w:t>
      </w:r>
    </w:p>
    <w:p w14:paraId="218F920F" w14:textId="77777777" w:rsidR="00CA1B87" w:rsidRDefault="00CA1B87" w:rsidP="00CA1B87">
      <w:pPr>
        <w:pStyle w:val="Prrafodelista"/>
        <w:spacing w:after="0" w:line="240" w:lineRule="auto"/>
        <w:jc w:val="both"/>
        <w:rPr>
          <w:rFonts w:ascii="Arial" w:hAnsi="Arial" w:cs="Arial"/>
          <w:color w:val="000000"/>
        </w:rPr>
      </w:pPr>
    </w:p>
    <w:p w14:paraId="1BE30B04" w14:textId="7255D907" w:rsidR="00CA1B87" w:rsidRPr="00FA160F" w:rsidRDefault="00CA1B87" w:rsidP="00FA160F">
      <w:pPr>
        <w:spacing w:after="0" w:line="240" w:lineRule="auto"/>
        <w:jc w:val="both"/>
        <w:rPr>
          <w:rFonts w:ascii="Arial" w:hAnsi="Arial" w:cs="Arial"/>
          <w:color w:val="000000"/>
        </w:rPr>
      </w:pPr>
      <w:r w:rsidRPr="00FA160F">
        <w:rPr>
          <w:rFonts w:ascii="Arial" w:hAnsi="Arial" w:cs="Arial"/>
          <w:color w:val="000000"/>
        </w:rPr>
        <w:t>Remitir a la Auditoría Interna a más tardar el 3</w:t>
      </w:r>
      <w:r w:rsidR="00543DE3" w:rsidRPr="00FA160F">
        <w:rPr>
          <w:rFonts w:ascii="Arial" w:hAnsi="Arial" w:cs="Arial"/>
          <w:color w:val="000000"/>
        </w:rPr>
        <w:t>1</w:t>
      </w:r>
      <w:r w:rsidRPr="00FA160F">
        <w:rPr>
          <w:rFonts w:ascii="Arial" w:hAnsi="Arial" w:cs="Arial"/>
          <w:color w:val="000000"/>
        </w:rPr>
        <w:t xml:space="preserve"> de </w:t>
      </w:r>
      <w:r w:rsidR="00543DE3" w:rsidRPr="00FA160F">
        <w:rPr>
          <w:rFonts w:ascii="Arial" w:hAnsi="Arial" w:cs="Arial"/>
          <w:color w:val="000000"/>
        </w:rPr>
        <w:t>enero</w:t>
      </w:r>
      <w:r w:rsidRPr="00FA160F">
        <w:rPr>
          <w:rFonts w:ascii="Arial" w:hAnsi="Arial" w:cs="Arial"/>
          <w:color w:val="000000"/>
        </w:rPr>
        <w:t xml:space="preserve"> del 202</w:t>
      </w:r>
      <w:r w:rsidR="00543DE3" w:rsidRPr="00FA160F">
        <w:rPr>
          <w:rFonts w:ascii="Arial" w:hAnsi="Arial" w:cs="Arial"/>
          <w:color w:val="000000"/>
        </w:rPr>
        <w:t>3</w:t>
      </w:r>
      <w:r w:rsidRPr="00FA160F">
        <w:rPr>
          <w:rFonts w:ascii="Arial" w:hAnsi="Arial" w:cs="Arial"/>
          <w:color w:val="000000"/>
        </w:rPr>
        <w:t xml:space="preserve"> una certificación en donde se acredite el cumplimiento de lo recomendado, así como la evidencia respectiva.</w:t>
      </w:r>
    </w:p>
    <w:p w14:paraId="702A4974" w14:textId="77777777" w:rsidR="00CA1B87" w:rsidRDefault="00CA1B87" w:rsidP="00CA1B87">
      <w:pPr>
        <w:pStyle w:val="Prrafodelista"/>
        <w:spacing w:after="0" w:line="240" w:lineRule="auto"/>
        <w:ind w:left="756"/>
        <w:jc w:val="both"/>
        <w:rPr>
          <w:rFonts w:ascii="Arial" w:hAnsi="Arial" w:cs="Arial"/>
          <w:color w:val="000000"/>
        </w:rPr>
      </w:pPr>
    </w:p>
    <w:p w14:paraId="36973A6D" w14:textId="54D3AA5E" w:rsidR="00F40C2B" w:rsidRPr="00D974B5" w:rsidRDefault="005747E6" w:rsidP="00FA160F">
      <w:pPr>
        <w:pStyle w:val="Prrafodelista"/>
        <w:numPr>
          <w:ilvl w:val="1"/>
          <w:numId w:val="24"/>
        </w:numPr>
        <w:spacing w:after="0" w:line="240" w:lineRule="auto"/>
        <w:ind w:firstLine="0"/>
        <w:jc w:val="both"/>
        <w:rPr>
          <w:rFonts w:ascii="Arial" w:hAnsi="Arial" w:cs="Arial"/>
          <w:color w:val="000000"/>
        </w:rPr>
      </w:pPr>
      <w:r>
        <w:rPr>
          <w:rFonts w:ascii="Arial" w:hAnsi="Arial" w:cs="Arial"/>
        </w:rPr>
        <w:t>Elaborar</w:t>
      </w:r>
      <w:r w:rsidR="006462E7" w:rsidRPr="00D974B5">
        <w:rPr>
          <w:rFonts w:ascii="Arial" w:hAnsi="Arial" w:cs="Arial"/>
          <w:color w:val="000000"/>
        </w:rPr>
        <w:t>, oficializar y divulgar</w:t>
      </w:r>
      <w:r>
        <w:rPr>
          <w:rFonts w:ascii="Arial" w:hAnsi="Arial" w:cs="Arial"/>
          <w:color w:val="000000"/>
        </w:rPr>
        <w:t xml:space="preserve"> un</w:t>
      </w:r>
      <w:r w:rsidR="006462E7" w:rsidRPr="00D974B5">
        <w:rPr>
          <w:rFonts w:ascii="Arial" w:hAnsi="Arial" w:cs="Arial"/>
          <w:color w:val="000000"/>
        </w:rPr>
        <w:t xml:space="preserve"> instructivo para los casos que se tramiten en los departamentos normativos</w:t>
      </w:r>
      <w:r>
        <w:rPr>
          <w:rFonts w:ascii="Arial" w:hAnsi="Arial" w:cs="Arial"/>
          <w:color w:val="000000"/>
        </w:rPr>
        <w:t>,</w:t>
      </w:r>
      <w:r w:rsidR="006462E7" w:rsidRPr="00D974B5">
        <w:rPr>
          <w:rFonts w:ascii="Arial" w:hAnsi="Arial" w:cs="Arial"/>
          <w:color w:val="000000"/>
        </w:rPr>
        <w:t xml:space="preserve"> que </w:t>
      </w:r>
      <w:r>
        <w:rPr>
          <w:rFonts w:ascii="Arial" w:hAnsi="Arial" w:cs="Arial"/>
          <w:color w:val="000000"/>
        </w:rPr>
        <w:t>indique</w:t>
      </w:r>
      <w:r w:rsidR="006462E7" w:rsidRPr="00D974B5">
        <w:rPr>
          <w:rFonts w:ascii="Arial" w:hAnsi="Arial" w:cs="Arial"/>
          <w:color w:val="000000"/>
        </w:rPr>
        <w:t xml:space="preserve"> que toda actuación por parte de los funcionarios del Departamento Normativo, debe estar debidamente documentada en el expediente respectivo.</w:t>
      </w:r>
      <w:r w:rsidR="00B96C7B">
        <w:rPr>
          <w:rFonts w:ascii="Arial" w:hAnsi="Arial" w:cs="Arial"/>
          <w:color w:val="000000"/>
        </w:rPr>
        <w:t xml:space="preserve"> Ver </w:t>
      </w:r>
      <w:r w:rsidR="00543DE3">
        <w:rPr>
          <w:rFonts w:ascii="Arial" w:hAnsi="Arial" w:cs="Arial"/>
          <w:color w:val="000000"/>
        </w:rPr>
        <w:t>apartado</w:t>
      </w:r>
      <w:r w:rsidR="00B96C7B">
        <w:rPr>
          <w:rFonts w:ascii="Arial" w:hAnsi="Arial" w:cs="Arial"/>
          <w:color w:val="000000"/>
        </w:rPr>
        <w:t xml:space="preserve"> 2.3 de este informe.</w:t>
      </w:r>
    </w:p>
    <w:p w14:paraId="62A9306D" w14:textId="77777777" w:rsidR="00CA1B87" w:rsidRDefault="00CA1B87" w:rsidP="008711A9">
      <w:pPr>
        <w:pStyle w:val="Prrafodelista"/>
        <w:spacing w:after="0" w:line="240" w:lineRule="auto"/>
        <w:ind w:left="756"/>
        <w:jc w:val="both"/>
        <w:rPr>
          <w:rFonts w:ascii="Arial" w:hAnsi="Arial" w:cs="Arial"/>
          <w:color w:val="000000"/>
        </w:rPr>
      </w:pPr>
    </w:p>
    <w:p w14:paraId="0FB3B4B8" w14:textId="77777777" w:rsidR="00801429" w:rsidRPr="00FA160F" w:rsidRDefault="006462E7" w:rsidP="00FA160F">
      <w:pPr>
        <w:spacing w:after="0" w:line="240" w:lineRule="auto"/>
        <w:jc w:val="both"/>
        <w:rPr>
          <w:rFonts w:ascii="Arial" w:hAnsi="Arial" w:cs="Arial"/>
          <w:color w:val="000000"/>
        </w:rPr>
      </w:pPr>
      <w:r w:rsidRPr="00FA160F">
        <w:rPr>
          <w:rFonts w:ascii="Arial" w:hAnsi="Arial" w:cs="Arial"/>
          <w:color w:val="000000"/>
        </w:rPr>
        <w:t xml:space="preserve">Remitir a la Auditoría Interna a más tardar el 31 de marzo del 2023 una certificación en donde se acredite el cumplimiento de lo recomendado, así como la evidencia respectiva </w:t>
      </w:r>
    </w:p>
    <w:p w14:paraId="7C28B8A1" w14:textId="77777777" w:rsidR="00801429" w:rsidRPr="00D974B5" w:rsidRDefault="00801429" w:rsidP="008711A9">
      <w:pPr>
        <w:spacing w:after="0" w:line="240" w:lineRule="auto"/>
        <w:ind w:right="22"/>
        <w:contextualSpacing/>
        <w:jc w:val="both"/>
        <w:rPr>
          <w:rFonts w:ascii="Arial" w:hAnsi="Arial" w:cs="Arial"/>
        </w:rPr>
      </w:pPr>
    </w:p>
    <w:p w14:paraId="413FE4C3" w14:textId="77777777" w:rsidR="00801429" w:rsidRPr="00D974B5" w:rsidRDefault="00801429" w:rsidP="008711A9">
      <w:pPr>
        <w:spacing w:after="0" w:line="240" w:lineRule="auto"/>
        <w:ind w:right="22"/>
        <w:contextualSpacing/>
        <w:jc w:val="both"/>
        <w:rPr>
          <w:rFonts w:ascii="Arial" w:hAnsi="Arial" w:cs="Arial"/>
        </w:rPr>
      </w:pPr>
      <w:r w:rsidRPr="00D974B5">
        <w:rPr>
          <w:rFonts w:ascii="Arial" w:hAnsi="Arial" w:cs="Arial"/>
        </w:rPr>
        <w:t xml:space="preserve">Con base en lo anterior, se le solicita a esa Dirección, proceder conforme lo dispone el artículo 36 de la Ley 8292 Ley General de Control Interno y la aplicación del Manual para la atención de informes de la Contraloría General de la República y de la Auditoría Interna, comunicando a esta Dirección las decisiones que se tomen respecto al presente informe, dentro del plazo de 10 días hábiles establecido en el citado artículo, así como presentar en un plazo razonable el plan de acción que se defina para la implementación efectiva de lo recomendado. </w:t>
      </w:r>
    </w:p>
    <w:p w14:paraId="379155CD" w14:textId="77777777" w:rsidR="00801429" w:rsidRPr="00D974B5" w:rsidRDefault="00801429" w:rsidP="008711A9">
      <w:pPr>
        <w:spacing w:after="0" w:line="240" w:lineRule="auto"/>
        <w:ind w:right="22"/>
        <w:contextualSpacing/>
        <w:jc w:val="both"/>
        <w:rPr>
          <w:rFonts w:ascii="Arial" w:hAnsi="Arial" w:cs="Arial"/>
        </w:rPr>
      </w:pPr>
    </w:p>
    <w:p w14:paraId="5D957303" w14:textId="77777777" w:rsidR="00801429" w:rsidRPr="00D974B5" w:rsidRDefault="00801429" w:rsidP="008711A9">
      <w:pPr>
        <w:spacing w:after="0" w:line="240" w:lineRule="auto"/>
        <w:ind w:right="22"/>
        <w:contextualSpacing/>
        <w:jc w:val="both"/>
        <w:rPr>
          <w:rFonts w:ascii="Arial" w:hAnsi="Arial" w:cs="Arial"/>
        </w:rPr>
      </w:pPr>
    </w:p>
    <w:p w14:paraId="496A1640" w14:textId="77777777" w:rsidR="00801429" w:rsidRPr="00D974B5" w:rsidRDefault="00801429" w:rsidP="008711A9">
      <w:pPr>
        <w:spacing w:after="0" w:line="240" w:lineRule="auto"/>
        <w:ind w:right="22"/>
        <w:contextualSpacing/>
        <w:jc w:val="both"/>
        <w:rPr>
          <w:rFonts w:ascii="Arial" w:hAnsi="Arial" w:cs="Arial"/>
        </w:rPr>
      </w:pPr>
    </w:p>
    <w:p w14:paraId="05E47F21" w14:textId="77777777" w:rsidR="00801429" w:rsidRPr="00D974B5" w:rsidRDefault="00801429" w:rsidP="008711A9">
      <w:pPr>
        <w:spacing w:after="0" w:line="240" w:lineRule="auto"/>
        <w:ind w:right="22"/>
        <w:contextualSpacing/>
        <w:jc w:val="both"/>
        <w:rPr>
          <w:rFonts w:ascii="Arial" w:hAnsi="Arial" w:cs="Arial"/>
        </w:rPr>
      </w:pPr>
    </w:p>
    <w:p w14:paraId="29EDBB5A" w14:textId="77777777" w:rsidR="00E52F90" w:rsidRPr="00D974B5" w:rsidRDefault="00E52F90" w:rsidP="008711A9">
      <w:pPr>
        <w:spacing w:after="0" w:line="240" w:lineRule="auto"/>
        <w:contextualSpacing/>
        <w:jc w:val="center"/>
        <w:rPr>
          <w:rFonts w:ascii="Arial" w:hAnsi="Arial" w:cs="Arial"/>
          <w:lang w:val="pt-BR"/>
        </w:rPr>
      </w:pPr>
      <w:r w:rsidRPr="00D974B5">
        <w:rPr>
          <w:rFonts w:ascii="Arial" w:hAnsi="Arial" w:cs="Arial"/>
          <w:lang w:val="pt-BR"/>
        </w:rPr>
        <w:t>Ronald Fernández Romero</w:t>
      </w:r>
    </w:p>
    <w:p w14:paraId="20394589" w14:textId="77777777" w:rsidR="00E52F90" w:rsidRPr="00D974B5" w:rsidRDefault="00E52F90" w:rsidP="008711A9">
      <w:pPr>
        <w:spacing w:after="0" w:line="240" w:lineRule="auto"/>
        <w:contextualSpacing/>
        <w:jc w:val="center"/>
        <w:rPr>
          <w:rFonts w:ascii="Arial" w:hAnsi="Arial" w:cs="Arial"/>
          <w:b/>
          <w:bCs/>
          <w:lang w:val="pt-BR"/>
        </w:rPr>
      </w:pPr>
      <w:r w:rsidRPr="00D974B5">
        <w:rPr>
          <w:rFonts w:ascii="Arial" w:hAnsi="Arial" w:cs="Arial"/>
          <w:b/>
          <w:bCs/>
          <w:lang w:val="pt-BR"/>
        </w:rPr>
        <w:t>Director de Auditoría Interna</w:t>
      </w:r>
    </w:p>
    <w:p w14:paraId="502D6A71" w14:textId="77777777" w:rsidR="00E52F90" w:rsidRPr="00D974B5" w:rsidRDefault="00E52F90" w:rsidP="008711A9">
      <w:pPr>
        <w:spacing w:after="0" w:line="240" w:lineRule="auto"/>
        <w:contextualSpacing/>
        <w:jc w:val="center"/>
        <w:rPr>
          <w:rFonts w:ascii="Arial" w:hAnsi="Arial" w:cs="Arial"/>
          <w:b/>
          <w:bCs/>
        </w:rPr>
      </w:pPr>
      <w:r w:rsidRPr="00D974B5">
        <w:rPr>
          <w:rFonts w:ascii="Arial" w:hAnsi="Arial" w:cs="Arial"/>
          <w:b/>
          <w:bCs/>
        </w:rPr>
        <w:t>Ministerio de Hacienda</w:t>
      </w:r>
    </w:p>
    <w:p w14:paraId="79594A70" w14:textId="77777777" w:rsidR="00E52F90" w:rsidRPr="00D974B5" w:rsidRDefault="00E52F90" w:rsidP="008711A9">
      <w:pPr>
        <w:spacing w:after="0" w:line="240" w:lineRule="auto"/>
        <w:contextualSpacing/>
        <w:jc w:val="center"/>
        <w:rPr>
          <w:rFonts w:ascii="Arial" w:hAnsi="Arial" w:cs="Arial"/>
          <w:lang w:val="pt-BR"/>
        </w:rPr>
      </w:pPr>
    </w:p>
    <w:p w14:paraId="71899F46" w14:textId="77777777" w:rsidR="00E52F90" w:rsidRPr="00D974B5" w:rsidRDefault="00E52F90" w:rsidP="008711A9">
      <w:pPr>
        <w:pStyle w:val="Listaconnmeros"/>
        <w:spacing w:after="0" w:afterAutospacing="0"/>
        <w:rPr>
          <w:sz w:val="22"/>
          <w:szCs w:val="22"/>
          <w:lang w:val="pt-BR"/>
        </w:rPr>
      </w:pPr>
    </w:p>
    <w:p w14:paraId="47B0328C" w14:textId="77777777" w:rsidR="00E52F90" w:rsidRPr="00D974B5" w:rsidRDefault="00E52F90" w:rsidP="008711A9">
      <w:pPr>
        <w:spacing w:after="0" w:line="240" w:lineRule="auto"/>
        <w:contextualSpacing/>
        <w:jc w:val="center"/>
        <w:rPr>
          <w:rFonts w:ascii="Arial" w:hAnsi="Arial" w:cs="Arial"/>
          <w:lang w:val="pt-BR"/>
        </w:rPr>
      </w:pPr>
    </w:p>
    <w:p w14:paraId="4D8FF0E9" w14:textId="77777777" w:rsidR="00801429" w:rsidRPr="00D974B5" w:rsidRDefault="00801429" w:rsidP="008711A9">
      <w:pPr>
        <w:spacing w:after="0" w:line="240" w:lineRule="auto"/>
        <w:ind w:right="22"/>
        <w:contextualSpacing/>
        <w:jc w:val="both"/>
        <w:rPr>
          <w:rFonts w:ascii="Arial" w:hAnsi="Arial" w:cs="Arial"/>
        </w:rPr>
      </w:pPr>
    </w:p>
    <w:p w14:paraId="261A027F" w14:textId="0EAE3890" w:rsidR="00801429" w:rsidRDefault="00801429" w:rsidP="008711A9">
      <w:pPr>
        <w:spacing w:after="0" w:line="240" w:lineRule="auto"/>
        <w:ind w:right="22"/>
        <w:contextualSpacing/>
        <w:jc w:val="both"/>
        <w:rPr>
          <w:rFonts w:ascii="Arial" w:hAnsi="Arial" w:cs="Arial"/>
        </w:rPr>
      </w:pPr>
    </w:p>
    <w:p w14:paraId="4CBCB6F1" w14:textId="7EC31217" w:rsidR="009240C5" w:rsidRDefault="009240C5" w:rsidP="008711A9">
      <w:pPr>
        <w:spacing w:after="0" w:line="240" w:lineRule="auto"/>
        <w:ind w:right="22"/>
        <w:contextualSpacing/>
        <w:jc w:val="both"/>
        <w:rPr>
          <w:rFonts w:ascii="Arial" w:hAnsi="Arial" w:cs="Arial"/>
        </w:rPr>
      </w:pPr>
    </w:p>
    <w:p w14:paraId="1C99F4B1" w14:textId="594CF959" w:rsidR="009240C5" w:rsidRDefault="009240C5" w:rsidP="008711A9">
      <w:pPr>
        <w:spacing w:after="0" w:line="240" w:lineRule="auto"/>
        <w:ind w:right="22"/>
        <w:contextualSpacing/>
        <w:jc w:val="both"/>
        <w:rPr>
          <w:rFonts w:ascii="Arial" w:hAnsi="Arial" w:cs="Arial"/>
        </w:rPr>
      </w:pPr>
    </w:p>
    <w:p w14:paraId="7906BD5F" w14:textId="129BD0E3" w:rsidR="009240C5" w:rsidRDefault="009240C5" w:rsidP="008711A9">
      <w:pPr>
        <w:spacing w:after="0" w:line="240" w:lineRule="auto"/>
        <w:ind w:right="22"/>
        <w:contextualSpacing/>
        <w:jc w:val="both"/>
        <w:rPr>
          <w:rFonts w:ascii="Arial" w:hAnsi="Arial" w:cs="Arial"/>
        </w:rPr>
      </w:pPr>
    </w:p>
    <w:p w14:paraId="7EA9532D" w14:textId="77777777" w:rsidR="009240C5" w:rsidRPr="00D974B5" w:rsidRDefault="009240C5" w:rsidP="008711A9">
      <w:pPr>
        <w:spacing w:after="0" w:line="240" w:lineRule="auto"/>
        <w:ind w:right="22"/>
        <w:contextualSpacing/>
        <w:jc w:val="both"/>
        <w:rPr>
          <w:rFonts w:ascii="Arial" w:hAnsi="Arial" w:cs="Arial"/>
        </w:rPr>
      </w:pPr>
    </w:p>
    <w:p w14:paraId="4EDE9289" w14:textId="77777777" w:rsidR="00801429" w:rsidRPr="00D974B5" w:rsidRDefault="00801429" w:rsidP="008711A9">
      <w:pPr>
        <w:spacing w:after="0" w:line="240" w:lineRule="auto"/>
        <w:ind w:right="22"/>
        <w:contextualSpacing/>
        <w:jc w:val="both"/>
        <w:rPr>
          <w:rFonts w:ascii="Arial" w:hAnsi="Arial" w:cs="Arial"/>
        </w:rPr>
      </w:pPr>
    </w:p>
    <w:tbl>
      <w:tblPr>
        <w:tblW w:w="9781" w:type="dxa"/>
        <w:tblInd w:w="108" w:type="dxa"/>
        <w:tblLook w:val="01E0" w:firstRow="1" w:lastRow="1" w:firstColumn="1" w:lastColumn="1" w:noHBand="0" w:noVBand="0"/>
      </w:tblPr>
      <w:tblGrid>
        <w:gridCol w:w="9781"/>
      </w:tblGrid>
      <w:tr w:rsidR="00801429" w:rsidRPr="00D974B5" w14:paraId="61230267" w14:textId="77777777" w:rsidTr="00801429">
        <w:tc>
          <w:tcPr>
            <w:tcW w:w="9781" w:type="dxa"/>
          </w:tcPr>
          <w:tbl>
            <w:tblPr>
              <w:tblW w:w="4424" w:type="pct"/>
              <w:jc w:val="center"/>
              <w:tblLook w:val="01E0" w:firstRow="1" w:lastRow="1" w:firstColumn="1" w:lastColumn="1" w:noHBand="0" w:noVBand="0"/>
            </w:tblPr>
            <w:tblGrid>
              <w:gridCol w:w="4062"/>
              <w:gridCol w:w="4401"/>
            </w:tblGrid>
            <w:tr w:rsidR="00801429" w:rsidRPr="00D974B5" w14:paraId="6AF9B011" w14:textId="77777777" w:rsidTr="00290408">
              <w:trPr>
                <w:trHeight w:val="913"/>
                <w:jc w:val="center"/>
              </w:trPr>
              <w:tc>
                <w:tcPr>
                  <w:tcW w:w="2400" w:type="pct"/>
                  <w:vAlign w:val="center"/>
                  <w:hideMark/>
                </w:tcPr>
                <w:p w14:paraId="4BA867C9" w14:textId="77777777" w:rsidR="00801429" w:rsidRPr="00D974B5" w:rsidRDefault="000B0F58" w:rsidP="00290408">
                  <w:pPr>
                    <w:spacing w:after="0" w:line="240" w:lineRule="auto"/>
                    <w:ind w:left="-923" w:right="23"/>
                    <w:jc w:val="center"/>
                    <w:rPr>
                      <w:rFonts w:ascii="Arial" w:hAnsi="Arial" w:cs="Arial"/>
                    </w:rPr>
                  </w:pPr>
                  <w:r w:rsidRPr="00D974B5">
                    <w:rPr>
                      <w:rFonts w:ascii="Arial" w:hAnsi="Arial" w:cs="Arial"/>
                    </w:rPr>
                    <w:t>Gustavo Cascante Calvo</w:t>
                  </w:r>
                </w:p>
                <w:p w14:paraId="16A277F1" w14:textId="77777777" w:rsidR="00801429" w:rsidRPr="00D974B5" w:rsidRDefault="00801429" w:rsidP="00290408">
                  <w:pPr>
                    <w:spacing w:after="0" w:line="240" w:lineRule="auto"/>
                    <w:ind w:left="-297" w:right="22"/>
                    <w:jc w:val="center"/>
                    <w:rPr>
                      <w:rFonts w:ascii="Arial" w:hAnsi="Arial" w:cs="Arial"/>
                      <w:b/>
                    </w:rPr>
                  </w:pPr>
                  <w:r w:rsidRPr="00D974B5">
                    <w:rPr>
                      <w:rFonts w:ascii="Arial" w:hAnsi="Arial" w:cs="Arial"/>
                      <w:b/>
                    </w:rPr>
                    <w:t>Profesional de Auditoría Interna 3</w:t>
                  </w:r>
                </w:p>
              </w:tc>
              <w:tc>
                <w:tcPr>
                  <w:tcW w:w="2600" w:type="pct"/>
                  <w:vAlign w:val="center"/>
                  <w:hideMark/>
                </w:tcPr>
                <w:p w14:paraId="71E01DEF" w14:textId="77777777" w:rsidR="00801429" w:rsidRPr="00D974B5" w:rsidRDefault="000B0F58" w:rsidP="008711A9">
                  <w:pPr>
                    <w:spacing w:after="0" w:line="240" w:lineRule="auto"/>
                    <w:ind w:right="23"/>
                    <w:jc w:val="center"/>
                    <w:rPr>
                      <w:rFonts w:ascii="Arial" w:hAnsi="Arial" w:cs="Arial"/>
                    </w:rPr>
                  </w:pPr>
                  <w:r w:rsidRPr="00D974B5">
                    <w:rPr>
                      <w:rFonts w:ascii="Arial" w:hAnsi="Arial" w:cs="Arial"/>
                    </w:rPr>
                    <w:t>Natalia Mora Sánchez</w:t>
                  </w:r>
                </w:p>
                <w:p w14:paraId="3DE93B4E" w14:textId="77777777" w:rsidR="00290408" w:rsidRDefault="00801429" w:rsidP="00290408">
                  <w:pPr>
                    <w:spacing w:after="0" w:line="240" w:lineRule="auto"/>
                    <w:ind w:right="22"/>
                    <w:jc w:val="center"/>
                    <w:rPr>
                      <w:rFonts w:ascii="Arial" w:hAnsi="Arial" w:cs="Arial"/>
                      <w:b/>
                    </w:rPr>
                  </w:pPr>
                  <w:r w:rsidRPr="00D974B5">
                    <w:rPr>
                      <w:rFonts w:ascii="Arial" w:hAnsi="Arial" w:cs="Arial"/>
                      <w:b/>
                    </w:rPr>
                    <w:t>Coordinador</w:t>
                  </w:r>
                  <w:r w:rsidR="00290408">
                    <w:rPr>
                      <w:rFonts w:ascii="Arial" w:hAnsi="Arial" w:cs="Arial"/>
                      <w:b/>
                    </w:rPr>
                    <w:t>a</w:t>
                  </w:r>
                  <w:r w:rsidRPr="00D974B5">
                    <w:rPr>
                      <w:rFonts w:ascii="Arial" w:hAnsi="Arial" w:cs="Arial"/>
                      <w:b/>
                    </w:rPr>
                    <w:t xml:space="preserve"> </w:t>
                  </w:r>
                  <w:r w:rsidR="00290408">
                    <w:rPr>
                      <w:rFonts w:ascii="Arial" w:hAnsi="Arial" w:cs="Arial"/>
                      <w:b/>
                    </w:rPr>
                    <w:t>Unidad</w:t>
                  </w:r>
                  <w:r w:rsidRPr="00D974B5">
                    <w:rPr>
                      <w:rFonts w:ascii="Arial" w:hAnsi="Arial" w:cs="Arial"/>
                      <w:b/>
                    </w:rPr>
                    <w:t xml:space="preserve"> </w:t>
                  </w:r>
                  <w:r w:rsidR="00290408">
                    <w:rPr>
                      <w:rFonts w:ascii="Arial" w:hAnsi="Arial" w:cs="Arial"/>
                      <w:b/>
                    </w:rPr>
                    <w:t xml:space="preserve">de </w:t>
                  </w:r>
                  <w:r w:rsidR="00290408" w:rsidRPr="00D974B5">
                    <w:rPr>
                      <w:rFonts w:ascii="Arial" w:hAnsi="Arial" w:cs="Arial"/>
                      <w:b/>
                    </w:rPr>
                    <w:t>Auditoría</w:t>
                  </w:r>
                </w:p>
                <w:p w14:paraId="37950550" w14:textId="77777777" w:rsidR="00801429" w:rsidRPr="00D974B5" w:rsidRDefault="000B0F58" w:rsidP="00290408">
                  <w:pPr>
                    <w:spacing w:after="0" w:line="240" w:lineRule="auto"/>
                    <w:ind w:right="22"/>
                    <w:jc w:val="center"/>
                    <w:rPr>
                      <w:rFonts w:ascii="Arial" w:hAnsi="Arial" w:cs="Arial"/>
                    </w:rPr>
                  </w:pPr>
                  <w:r w:rsidRPr="00D974B5">
                    <w:rPr>
                      <w:rFonts w:ascii="Arial" w:hAnsi="Arial" w:cs="Arial"/>
                      <w:b/>
                    </w:rPr>
                    <w:t>Estudios Especiales</w:t>
                  </w:r>
                </w:p>
              </w:tc>
            </w:tr>
          </w:tbl>
          <w:p w14:paraId="07E46C7F" w14:textId="77777777" w:rsidR="00801429" w:rsidRPr="00D974B5" w:rsidRDefault="00801429" w:rsidP="008711A9">
            <w:pPr>
              <w:spacing w:after="0" w:line="240" w:lineRule="auto"/>
              <w:ind w:right="22"/>
              <w:contextualSpacing/>
              <w:jc w:val="both"/>
              <w:rPr>
                <w:rFonts w:ascii="Arial" w:hAnsi="Arial" w:cs="Arial"/>
                <w:b/>
              </w:rPr>
            </w:pPr>
          </w:p>
        </w:tc>
      </w:tr>
    </w:tbl>
    <w:p w14:paraId="17200116" w14:textId="77777777" w:rsidR="00801429" w:rsidRPr="00D974B5" w:rsidRDefault="00801429" w:rsidP="008711A9">
      <w:pPr>
        <w:spacing w:after="0" w:line="240" w:lineRule="auto"/>
        <w:ind w:right="23"/>
        <w:contextualSpacing/>
        <w:jc w:val="both"/>
        <w:rPr>
          <w:rFonts w:ascii="Arial" w:hAnsi="Arial" w:cs="Arial"/>
        </w:rPr>
      </w:pPr>
    </w:p>
    <w:p w14:paraId="41EC01B2" w14:textId="77777777" w:rsidR="009240C5" w:rsidRDefault="009240C5" w:rsidP="008711A9">
      <w:pPr>
        <w:spacing w:after="0" w:line="240" w:lineRule="auto"/>
        <w:ind w:right="23"/>
        <w:contextualSpacing/>
        <w:rPr>
          <w:rFonts w:ascii="Arial" w:hAnsi="Arial" w:cs="Arial"/>
          <w:sz w:val="18"/>
        </w:rPr>
      </w:pPr>
    </w:p>
    <w:p w14:paraId="155832CE" w14:textId="77777777" w:rsidR="009240C5" w:rsidRDefault="009240C5" w:rsidP="008711A9">
      <w:pPr>
        <w:spacing w:after="0" w:line="240" w:lineRule="auto"/>
        <w:ind w:right="23"/>
        <w:contextualSpacing/>
        <w:rPr>
          <w:rFonts w:ascii="Arial" w:hAnsi="Arial" w:cs="Arial"/>
          <w:sz w:val="18"/>
        </w:rPr>
      </w:pPr>
    </w:p>
    <w:p w14:paraId="41D67066" w14:textId="1609E9BA" w:rsidR="00801429" w:rsidRPr="00E52F90" w:rsidRDefault="00801429" w:rsidP="008711A9">
      <w:pPr>
        <w:spacing w:after="0" w:line="240" w:lineRule="auto"/>
        <w:ind w:right="23"/>
        <w:contextualSpacing/>
        <w:rPr>
          <w:rFonts w:ascii="Arial" w:hAnsi="Arial" w:cs="Arial"/>
          <w:sz w:val="18"/>
        </w:rPr>
      </w:pPr>
      <w:r w:rsidRPr="00E52F90">
        <w:rPr>
          <w:rFonts w:ascii="Arial" w:hAnsi="Arial" w:cs="Arial"/>
          <w:sz w:val="18"/>
        </w:rPr>
        <w:t xml:space="preserve">Estudio </w:t>
      </w:r>
      <w:proofErr w:type="spellStart"/>
      <w:r w:rsidRPr="00E52F90">
        <w:rPr>
          <w:rFonts w:ascii="Arial" w:hAnsi="Arial" w:cs="Arial"/>
          <w:sz w:val="18"/>
        </w:rPr>
        <w:t>Nº</w:t>
      </w:r>
      <w:proofErr w:type="spellEnd"/>
      <w:r w:rsidRPr="00E52F90">
        <w:rPr>
          <w:rFonts w:ascii="Arial" w:hAnsi="Arial" w:cs="Arial"/>
          <w:sz w:val="18"/>
        </w:rPr>
        <w:t xml:space="preserve"> 0</w:t>
      </w:r>
      <w:r w:rsidR="004C3BEF" w:rsidRPr="00E52F90">
        <w:rPr>
          <w:rFonts w:ascii="Arial" w:hAnsi="Arial" w:cs="Arial"/>
          <w:sz w:val="18"/>
        </w:rPr>
        <w:t>05</w:t>
      </w:r>
      <w:r w:rsidRPr="00E52F90">
        <w:rPr>
          <w:rFonts w:ascii="Arial" w:hAnsi="Arial" w:cs="Arial"/>
          <w:sz w:val="18"/>
        </w:rPr>
        <w:t>-202</w:t>
      </w:r>
      <w:r w:rsidR="004C3BEF" w:rsidRPr="00E52F90">
        <w:rPr>
          <w:rFonts w:ascii="Arial" w:hAnsi="Arial" w:cs="Arial"/>
          <w:sz w:val="18"/>
        </w:rPr>
        <w:t>2</w:t>
      </w:r>
    </w:p>
    <w:p w14:paraId="5AA2D6DD" w14:textId="77777777" w:rsidR="00E52F90" w:rsidRDefault="00E52F90" w:rsidP="008711A9">
      <w:pPr>
        <w:spacing w:after="0" w:line="240" w:lineRule="auto"/>
        <w:ind w:right="23"/>
        <w:contextualSpacing/>
        <w:rPr>
          <w:rFonts w:ascii="Arial" w:hAnsi="Arial" w:cs="Arial"/>
          <w:sz w:val="18"/>
        </w:rPr>
      </w:pPr>
      <w:r w:rsidRPr="00623C48">
        <w:rPr>
          <w:rFonts w:ascii="Arial" w:hAnsi="Arial" w:cs="Arial"/>
          <w:sz w:val="18"/>
        </w:rPr>
        <w:t xml:space="preserve">Criterio </w:t>
      </w:r>
      <w:proofErr w:type="spellStart"/>
      <w:r w:rsidRPr="00623C48">
        <w:rPr>
          <w:rFonts w:ascii="Arial" w:hAnsi="Arial" w:cs="Arial"/>
          <w:sz w:val="18"/>
        </w:rPr>
        <w:t>N°</w:t>
      </w:r>
      <w:proofErr w:type="spellEnd"/>
      <w:r w:rsidRPr="00623C48">
        <w:rPr>
          <w:rFonts w:ascii="Arial" w:hAnsi="Arial" w:cs="Arial"/>
          <w:sz w:val="18"/>
        </w:rPr>
        <w:t xml:space="preserve"> </w:t>
      </w:r>
      <w:r>
        <w:rPr>
          <w:rFonts w:ascii="Arial" w:hAnsi="Arial" w:cs="Arial"/>
          <w:sz w:val="18"/>
        </w:rPr>
        <w:t>95</w:t>
      </w:r>
      <w:r w:rsidRPr="00623C48">
        <w:rPr>
          <w:rFonts w:ascii="Arial" w:hAnsi="Arial" w:cs="Arial"/>
          <w:sz w:val="18"/>
        </w:rPr>
        <w:t xml:space="preserve"> -. Expedientes Departamento Normativ</w:t>
      </w:r>
      <w:r>
        <w:rPr>
          <w:rFonts w:ascii="Arial" w:hAnsi="Arial" w:cs="Arial"/>
          <w:sz w:val="18"/>
        </w:rPr>
        <w:t>o</w:t>
      </w:r>
      <w:r w:rsidRPr="00623C48">
        <w:rPr>
          <w:rFonts w:ascii="Arial" w:hAnsi="Arial" w:cs="Arial"/>
          <w:sz w:val="18"/>
        </w:rPr>
        <w:t>.</w:t>
      </w:r>
    </w:p>
    <w:p w14:paraId="3419C603" w14:textId="77777777" w:rsidR="00801429" w:rsidRDefault="00801429" w:rsidP="008711A9">
      <w:pPr>
        <w:spacing w:after="0" w:line="240" w:lineRule="auto"/>
        <w:rPr>
          <w:rFonts w:ascii="Arial" w:hAnsi="Arial" w:cs="Arial"/>
          <w:sz w:val="24"/>
          <w:szCs w:val="24"/>
        </w:rPr>
      </w:pPr>
    </w:p>
    <w:p w14:paraId="5BCE1FE1" w14:textId="77777777" w:rsidR="00801429" w:rsidRDefault="00801429" w:rsidP="008711A9">
      <w:pPr>
        <w:spacing w:after="0" w:line="240" w:lineRule="auto"/>
        <w:rPr>
          <w:rFonts w:ascii="Arial" w:hAnsi="Arial" w:cs="Arial"/>
          <w:sz w:val="24"/>
          <w:szCs w:val="24"/>
        </w:rPr>
      </w:pPr>
    </w:p>
    <w:p w14:paraId="0DA9DCD3" w14:textId="77777777" w:rsidR="00290408" w:rsidRDefault="00290408">
      <w:pPr>
        <w:rPr>
          <w:rFonts w:ascii="Arial" w:eastAsiaTheme="majorEastAsia" w:hAnsi="Arial" w:cs="Arial"/>
          <w:b/>
          <w:bCs/>
          <w:color w:val="44546A" w:themeColor="text2"/>
          <w:kern w:val="28"/>
          <w:sz w:val="24"/>
          <w:szCs w:val="24"/>
          <w:lang w:eastAsia="es-ES"/>
        </w:rPr>
      </w:pPr>
      <w:bookmarkStart w:id="81" w:name="_Toc113032670"/>
      <w:r>
        <w:rPr>
          <w:rFonts w:ascii="Arial" w:hAnsi="Arial" w:cs="Arial"/>
          <w:b/>
          <w:bCs/>
          <w:color w:val="44546A" w:themeColor="text2"/>
          <w:kern w:val="28"/>
          <w:sz w:val="24"/>
          <w:szCs w:val="24"/>
          <w:lang w:eastAsia="es-ES"/>
        </w:rPr>
        <w:br w:type="page"/>
      </w:r>
    </w:p>
    <w:p w14:paraId="48893536" w14:textId="77777777" w:rsidR="00BB6CF3" w:rsidRPr="00BB6CF3" w:rsidRDefault="00BB6CF3" w:rsidP="00BB6CF3">
      <w:pPr>
        <w:pStyle w:val="Ttulo1"/>
        <w:keepNext w:val="0"/>
        <w:keepLines w:val="0"/>
        <w:spacing w:before="0" w:after="0"/>
        <w:ind w:left="431"/>
        <w:contextualSpacing/>
        <w:jc w:val="center"/>
        <w:rPr>
          <w:rFonts w:ascii="Arial" w:hAnsi="Arial" w:cs="Arial"/>
          <w:b/>
          <w:bCs/>
          <w:color w:val="44546A" w:themeColor="text2"/>
          <w:kern w:val="28"/>
          <w:sz w:val="24"/>
          <w:szCs w:val="24"/>
          <w:lang w:eastAsia="es-ES"/>
        </w:rPr>
      </w:pPr>
      <w:bookmarkStart w:id="82" w:name="_Toc118798821"/>
      <w:r w:rsidRPr="00BB6CF3">
        <w:rPr>
          <w:rFonts w:ascii="Arial" w:hAnsi="Arial" w:cs="Arial"/>
          <w:b/>
          <w:bCs/>
          <w:color w:val="44546A" w:themeColor="text2"/>
          <w:kern w:val="28"/>
          <w:sz w:val="24"/>
          <w:szCs w:val="24"/>
          <w:lang w:eastAsia="es-ES"/>
        </w:rPr>
        <w:lastRenderedPageBreak/>
        <w:t>ANEXO N°1</w:t>
      </w:r>
      <w:bookmarkEnd w:id="81"/>
      <w:bookmarkEnd w:id="82"/>
    </w:p>
    <w:p w14:paraId="52CB390D" w14:textId="77777777" w:rsidR="00BB6CF3" w:rsidRPr="00BB6CF3" w:rsidRDefault="00BB6CF3" w:rsidP="00BB6CF3">
      <w:pPr>
        <w:autoSpaceDE w:val="0"/>
        <w:autoSpaceDN w:val="0"/>
        <w:adjustRightInd w:val="0"/>
        <w:spacing w:after="0"/>
        <w:jc w:val="center"/>
        <w:rPr>
          <w:rFonts w:ascii="Arial" w:eastAsiaTheme="minorEastAsia" w:hAnsi="Arial" w:cs="Arial"/>
          <w:b/>
          <w:bCs/>
          <w:color w:val="44546A" w:themeColor="text2"/>
          <w:sz w:val="24"/>
          <w:lang w:eastAsia="es-ES"/>
        </w:rPr>
      </w:pPr>
      <w:r w:rsidRPr="00BB6CF3">
        <w:rPr>
          <w:rFonts w:ascii="Arial" w:eastAsiaTheme="minorEastAsia" w:hAnsi="Arial" w:cs="Arial"/>
          <w:b/>
          <w:bCs/>
          <w:color w:val="44546A" w:themeColor="text2"/>
          <w:sz w:val="24"/>
          <w:lang w:eastAsia="es-ES"/>
        </w:rPr>
        <w:t>COMENTARIOS RECIBIDOS DURANTE LA COMUNICACIÓN DE RESULTADOS</w:t>
      </w:r>
    </w:p>
    <w:p w14:paraId="595878CB" w14:textId="77777777" w:rsidR="00BB6CF3" w:rsidRPr="00A5000E" w:rsidRDefault="00BB6CF3" w:rsidP="00BB6CF3">
      <w:pPr>
        <w:autoSpaceDE w:val="0"/>
        <w:autoSpaceDN w:val="0"/>
        <w:adjustRightInd w:val="0"/>
        <w:spacing w:after="0"/>
        <w:jc w:val="center"/>
        <w:rPr>
          <w:rFonts w:ascii="Arial" w:eastAsiaTheme="minorEastAsia" w:hAnsi="Arial" w:cs="Arial"/>
          <w:b/>
          <w:bCs/>
          <w:color w:val="44546A" w:themeColor="text2"/>
          <w:lang w:eastAsia="es-ES"/>
        </w:rPr>
      </w:pPr>
    </w:p>
    <w:tbl>
      <w:tblPr>
        <w:tblW w:w="0" w:type="auto"/>
        <w:tblCellMar>
          <w:left w:w="0" w:type="dxa"/>
          <w:right w:w="0" w:type="dxa"/>
        </w:tblCellMar>
        <w:tblLook w:val="04A0" w:firstRow="1" w:lastRow="0" w:firstColumn="1" w:lastColumn="0" w:noHBand="0" w:noVBand="1"/>
      </w:tblPr>
      <w:tblGrid>
        <w:gridCol w:w="4411"/>
        <w:gridCol w:w="4407"/>
      </w:tblGrid>
      <w:tr w:rsidR="00BB6CF3" w:rsidRPr="00A5000E" w14:paraId="41EF9BB0" w14:textId="77777777" w:rsidTr="00004F39">
        <w:trPr>
          <w:trHeight w:val="548"/>
          <w:tblHeader/>
        </w:trPr>
        <w:tc>
          <w:tcPr>
            <w:tcW w:w="4411" w:type="dxa"/>
            <w:tcBorders>
              <w:top w:val="single" w:sz="8" w:space="0" w:color="000000"/>
              <w:left w:val="single" w:sz="8" w:space="0" w:color="000000"/>
              <w:bottom w:val="single" w:sz="8" w:space="0" w:color="000000"/>
              <w:right w:val="single" w:sz="8" w:space="0" w:color="000000"/>
            </w:tcBorders>
            <w:shd w:val="clear" w:color="auto" w:fill="44546A" w:themeFill="text2"/>
            <w:tcMar>
              <w:top w:w="0" w:type="dxa"/>
              <w:left w:w="108" w:type="dxa"/>
              <w:bottom w:w="0" w:type="dxa"/>
              <w:right w:w="108" w:type="dxa"/>
            </w:tcMar>
            <w:vAlign w:val="center"/>
            <w:hideMark/>
          </w:tcPr>
          <w:p w14:paraId="321EF21E" w14:textId="77777777" w:rsidR="00BB6CF3" w:rsidRPr="007D03C1" w:rsidRDefault="00BB6CF3" w:rsidP="00004F39">
            <w:pPr>
              <w:spacing w:after="0"/>
              <w:jc w:val="center"/>
              <w:rPr>
                <w:rFonts w:ascii="Arial" w:eastAsiaTheme="minorEastAsia" w:hAnsi="Arial" w:cs="Arial"/>
                <w:b/>
                <w:bCs/>
                <w:color w:val="FFFFFF" w:themeColor="background1"/>
                <w:lang w:eastAsia="es-CR"/>
              </w:rPr>
            </w:pPr>
            <w:r w:rsidRPr="007D03C1">
              <w:rPr>
                <w:rFonts w:ascii="Arial" w:eastAsiaTheme="minorEastAsia" w:hAnsi="Arial" w:cs="Arial"/>
                <w:b/>
                <w:bCs/>
                <w:color w:val="FFFFFF" w:themeColor="background1"/>
                <w:lang w:eastAsia="es-CR"/>
              </w:rPr>
              <w:t>Comentarios</w:t>
            </w:r>
          </w:p>
        </w:tc>
        <w:tc>
          <w:tcPr>
            <w:tcW w:w="4407" w:type="dxa"/>
            <w:tcBorders>
              <w:top w:val="single" w:sz="8" w:space="0" w:color="000000"/>
              <w:left w:val="nil"/>
              <w:bottom w:val="single" w:sz="8" w:space="0" w:color="000000"/>
              <w:right w:val="single" w:sz="8" w:space="0" w:color="000000"/>
            </w:tcBorders>
            <w:shd w:val="clear" w:color="auto" w:fill="44546A" w:themeFill="text2"/>
            <w:tcMar>
              <w:top w:w="0" w:type="dxa"/>
              <w:left w:w="108" w:type="dxa"/>
              <w:bottom w:w="0" w:type="dxa"/>
              <w:right w:w="108" w:type="dxa"/>
            </w:tcMar>
            <w:vAlign w:val="center"/>
            <w:hideMark/>
          </w:tcPr>
          <w:p w14:paraId="683B31BA" w14:textId="77777777" w:rsidR="00BB6CF3" w:rsidRPr="007D03C1" w:rsidRDefault="00BB6CF3" w:rsidP="00004F39">
            <w:pPr>
              <w:spacing w:after="0"/>
              <w:jc w:val="center"/>
              <w:rPr>
                <w:rFonts w:ascii="Arial" w:eastAsia="Calibri" w:hAnsi="Arial" w:cs="Arial"/>
                <w:b/>
                <w:bCs/>
                <w:color w:val="FFFFFF" w:themeColor="background1"/>
                <w:lang w:eastAsia="es-CR"/>
              </w:rPr>
            </w:pPr>
            <w:r w:rsidRPr="007D03C1">
              <w:rPr>
                <w:rFonts w:ascii="Arial" w:eastAsiaTheme="minorEastAsia" w:hAnsi="Arial" w:cs="Arial"/>
                <w:b/>
                <w:bCs/>
                <w:color w:val="FFFFFF" w:themeColor="background1"/>
                <w:lang w:eastAsia="es-CR"/>
              </w:rPr>
              <w:t>Valoración</w:t>
            </w:r>
          </w:p>
        </w:tc>
      </w:tr>
      <w:tr w:rsidR="00BB6CF3" w:rsidRPr="00A5000E" w14:paraId="1E10DD3D" w14:textId="77777777" w:rsidTr="00004F39">
        <w:tc>
          <w:tcPr>
            <w:tcW w:w="4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349717" w14:textId="2E64B8E9" w:rsidR="00BB6CF3" w:rsidRPr="00825BB7" w:rsidRDefault="00825BB7" w:rsidP="00825BB7">
            <w:pPr>
              <w:autoSpaceDE w:val="0"/>
              <w:autoSpaceDN w:val="0"/>
              <w:adjustRightInd w:val="0"/>
              <w:spacing w:after="0"/>
              <w:jc w:val="both"/>
              <w:rPr>
                <w:rFonts w:ascii="Arial" w:hAnsi="Arial" w:cs="Arial"/>
                <w:color w:val="000000"/>
              </w:rPr>
            </w:pPr>
            <w:r w:rsidRPr="00825BB7">
              <w:rPr>
                <w:rFonts w:ascii="Arial" w:hAnsi="Arial" w:cs="Arial"/>
              </w:rPr>
              <w:t xml:space="preserve">En lo que respecta al resultado </w:t>
            </w:r>
            <w:r w:rsidR="0016674E">
              <w:rPr>
                <w:rFonts w:ascii="Arial" w:hAnsi="Arial" w:cs="Arial"/>
              </w:rPr>
              <w:t>sobre los controles en la seguridad de la información de los expedientes</w:t>
            </w:r>
            <w:r w:rsidRPr="00825BB7">
              <w:rPr>
                <w:rFonts w:ascii="Arial" w:hAnsi="Arial" w:cs="Arial"/>
              </w:rPr>
              <w:t xml:space="preserve">, don Wagner </w:t>
            </w:r>
            <w:r>
              <w:rPr>
                <w:rFonts w:ascii="Arial" w:hAnsi="Arial" w:cs="Arial"/>
              </w:rPr>
              <w:t>Céspedes</w:t>
            </w:r>
            <w:r w:rsidR="0016674E">
              <w:rPr>
                <w:rFonts w:ascii="Arial" w:hAnsi="Arial" w:cs="Arial"/>
              </w:rPr>
              <w:t xml:space="preserve">, </w:t>
            </w:r>
            <w:proofErr w:type="gramStart"/>
            <w:r w:rsidR="0016674E">
              <w:rPr>
                <w:rFonts w:ascii="Arial" w:hAnsi="Arial" w:cs="Arial"/>
              </w:rPr>
              <w:t>Subdirector</w:t>
            </w:r>
            <w:proofErr w:type="gramEnd"/>
            <w:r>
              <w:rPr>
                <w:rFonts w:ascii="Arial" w:hAnsi="Arial" w:cs="Arial"/>
              </w:rPr>
              <w:t xml:space="preserve"> y don</w:t>
            </w:r>
            <w:r w:rsidRPr="00825BB7">
              <w:rPr>
                <w:rFonts w:ascii="Arial" w:hAnsi="Arial" w:cs="Arial"/>
              </w:rPr>
              <w:t xml:space="preserve"> Gerardo </w:t>
            </w:r>
            <w:r>
              <w:rPr>
                <w:rFonts w:ascii="Arial" w:hAnsi="Arial" w:cs="Arial"/>
              </w:rPr>
              <w:t xml:space="preserve">Bolaños, </w:t>
            </w:r>
            <w:r w:rsidR="0016674E">
              <w:rPr>
                <w:rFonts w:ascii="Arial" w:hAnsi="Arial" w:cs="Arial"/>
              </w:rPr>
              <w:t xml:space="preserve">Director General de Aduanas, </w:t>
            </w:r>
            <w:r w:rsidRPr="00825BB7">
              <w:rPr>
                <w:rFonts w:ascii="Arial" w:hAnsi="Arial" w:cs="Arial"/>
              </w:rPr>
              <w:t>indican que si existe una política institucional realizada por parte de la Dirección de Tecnologías de Información y Comunicación (DTIC) en donde se establezca la periodicidad para realizar los respaldos de las bases de datos se deberían ajustar a ella y no emitir una exclusiva para Aduanas</w:t>
            </w:r>
            <w:r>
              <w:rPr>
                <w:rFonts w:ascii="Arial" w:hAnsi="Arial" w:cs="Arial"/>
              </w:rPr>
              <w:t>.</w:t>
            </w:r>
          </w:p>
        </w:tc>
        <w:tc>
          <w:tcPr>
            <w:tcW w:w="440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C951344" w14:textId="3FE7587C" w:rsidR="00BB6CF3" w:rsidRPr="00A5000E" w:rsidRDefault="00825BB7" w:rsidP="0016674E">
            <w:pPr>
              <w:autoSpaceDE w:val="0"/>
              <w:autoSpaceDN w:val="0"/>
              <w:adjustRightInd w:val="0"/>
              <w:spacing w:after="0"/>
              <w:contextualSpacing/>
              <w:jc w:val="both"/>
              <w:rPr>
                <w:rFonts w:ascii="Arial" w:hAnsi="Arial" w:cs="Arial"/>
                <w:bCs/>
                <w:color w:val="000000"/>
                <w:lang w:eastAsia="es-CR"/>
              </w:rPr>
            </w:pPr>
            <w:r>
              <w:rPr>
                <w:rFonts w:ascii="Arial" w:hAnsi="Arial" w:cs="Arial"/>
                <w:bCs/>
                <w:color w:val="000000"/>
                <w:lang w:eastAsia="es-CR"/>
              </w:rPr>
              <w:t xml:space="preserve">Ante este comentario esta </w:t>
            </w:r>
            <w:r w:rsidR="0016674E">
              <w:rPr>
                <w:rFonts w:ascii="Arial" w:hAnsi="Arial" w:cs="Arial"/>
                <w:bCs/>
                <w:color w:val="000000"/>
                <w:lang w:eastAsia="es-CR"/>
              </w:rPr>
              <w:t>A</w:t>
            </w:r>
            <w:r>
              <w:rPr>
                <w:rFonts w:ascii="Arial" w:hAnsi="Arial" w:cs="Arial"/>
                <w:bCs/>
                <w:color w:val="000000"/>
                <w:lang w:eastAsia="es-CR"/>
              </w:rPr>
              <w:t xml:space="preserve">uditoría </w:t>
            </w:r>
            <w:r w:rsidR="0016674E">
              <w:rPr>
                <w:rFonts w:ascii="Arial" w:hAnsi="Arial" w:cs="Arial"/>
                <w:bCs/>
                <w:color w:val="000000"/>
                <w:lang w:eastAsia="es-CR"/>
              </w:rPr>
              <w:t xml:space="preserve">Interna </w:t>
            </w:r>
            <w:r>
              <w:rPr>
                <w:rFonts w:ascii="Arial" w:hAnsi="Arial" w:cs="Arial"/>
                <w:bCs/>
                <w:color w:val="000000"/>
                <w:lang w:eastAsia="es-CR"/>
              </w:rPr>
              <w:t>indica que</w:t>
            </w:r>
            <w:r w:rsidR="0016674E">
              <w:rPr>
                <w:rFonts w:ascii="Arial" w:hAnsi="Arial" w:cs="Arial"/>
                <w:bCs/>
                <w:color w:val="000000"/>
                <w:lang w:eastAsia="es-CR"/>
              </w:rPr>
              <w:t>,</w:t>
            </w:r>
            <w:r>
              <w:rPr>
                <w:rFonts w:ascii="Arial" w:hAnsi="Arial" w:cs="Arial"/>
                <w:bCs/>
                <w:color w:val="000000"/>
                <w:lang w:eastAsia="es-CR"/>
              </w:rPr>
              <w:t xml:space="preserve"> si bien existen políticas </w:t>
            </w:r>
            <w:r w:rsidR="0016674E">
              <w:rPr>
                <w:rFonts w:ascii="Arial" w:hAnsi="Arial" w:cs="Arial"/>
                <w:bCs/>
                <w:color w:val="000000"/>
                <w:lang w:eastAsia="es-CR"/>
              </w:rPr>
              <w:t>ministeriales</w:t>
            </w:r>
            <w:r>
              <w:rPr>
                <w:rFonts w:ascii="Arial" w:hAnsi="Arial" w:cs="Arial"/>
                <w:bCs/>
                <w:color w:val="000000"/>
                <w:lang w:eastAsia="es-CR"/>
              </w:rPr>
              <w:t xml:space="preserve"> para el manejo de las bases de datos, lo que se busca con la recomendación es definir un estándar</w:t>
            </w:r>
            <w:r w:rsidR="0016674E">
              <w:rPr>
                <w:rFonts w:ascii="Arial" w:hAnsi="Arial" w:cs="Arial"/>
                <w:bCs/>
                <w:color w:val="000000"/>
                <w:lang w:eastAsia="es-CR"/>
              </w:rPr>
              <w:t xml:space="preserve"> propio</w:t>
            </w:r>
            <w:r>
              <w:rPr>
                <w:rFonts w:ascii="Arial" w:hAnsi="Arial" w:cs="Arial"/>
                <w:bCs/>
                <w:color w:val="000000"/>
                <w:lang w:eastAsia="es-CR"/>
              </w:rPr>
              <w:t xml:space="preserve"> </w:t>
            </w:r>
            <w:r w:rsidR="0016674E">
              <w:rPr>
                <w:rFonts w:ascii="Arial" w:hAnsi="Arial" w:cs="Arial"/>
                <w:bCs/>
                <w:color w:val="000000"/>
                <w:lang w:eastAsia="es-CR"/>
              </w:rPr>
              <w:t>para</w:t>
            </w:r>
            <w:r>
              <w:rPr>
                <w:rFonts w:ascii="Arial" w:hAnsi="Arial" w:cs="Arial"/>
                <w:bCs/>
                <w:color w:val="000000"/>
                <w:lang w:eastAsia="es-CR"/>
              </w:rPr>
              <w:t xml:space="preserve"> las aduanas</w:t>
            </w:r>
            <w:r w:rsidR="0016674E">
              <w:rPr>
                <w:rFonts w:ascii="Arial" w:hAnsi="Arial" w:cs="Arial"/>
                <w:bCs/>
                <w:color w:val="000000"/>
                <w:lang w:eastAsia="es-CR"/>
              </w:rPr>
              <w:t>, como dueñas de la información,</w:t>
            </w:r>
            <w:r>
              <w:rPr>
                <w:rFonts w:ascii="Arial" w:hAnsi="Arial" w:cs="Arial"/>
                <w:bCs/>
                <w:color w:val="000000"/>
                <w:lang w:eastAsia="es-CR"/>
              </w:rPr>
              <w:t xml:space="preserve"> </w:t>
            </w:r>
            <w:r w:rsidR="0016674E">
              <w:rPr>
                <w:rFonts w:ascii="Arial" w:hAnsi="Arial" w:cs="Arial"/>
                <w:bCs/>
                <w:color w:val="000000"/>
                <w:lang w:eastAsia="es-CR"/>
              </w:rPr>
              <w:t>sobre</w:t>
            </w:r>
            <w:r>
              <w:rPr>
                <w:rFonts w:ascii="Arial" w:hAnsi="Arial" w:cs="Arial"/>
                <w:bCs/>
                <w:color w:val="000000"/>
                <w:lang w:eastAsia="es-CR"/>
              </w:rPr>
              <w:t xml:space="preserve"> el control de los archivos de Excel donde se maneja</w:t>
            </w:r>
            <w:r w:rsidR="00AB4490">
              <w:rPr>
                <w:rFonts w:ascii="Arial" w:hAnsi="Arial" w:cs="Arial"/>
                <w:bCs/>
                <w:color w:val="000000"/>
                <w:lang w:eastAsia="es-CR"/>
              </w:rPr>
              <w:t xml:space="preserve"> </w:t>
            </w:r>
            <w:r w:rsidR="0016674E">
              <w:rPr>
                <w:rFonts w:ascii="Arial" w:hAnsi="Arial" w:cs="Arial"/>
                <w:bCs/>
                <w:color w:val="000000"/>
                <w:lang w:eastAsia="es-CR"/>
              </w:rPr>
              <w:t>la información</w:t>
            </w:r>
            <w:r w:rsidR="00AB4490">
              <w:rPr>
                <w:rFonts w:ascii="Arial" w:hAnsi="Arial" w:cs="Arial"/>
                <w:bCs/>
                <w:color w:val="000000"/>
                <w:lang w:eastAsia="es-CR"/>
              </w:rPr>
              <w:t xml:space="preserve"> de los expedientes de los departamentos normativos.</w:t>
            </w:r>
          </w:p>
        </w:tc>
      </w:tr>
    </w:tbl>
    <w:p w14:paraId="6207E703" w14:textId="0C939831" w:rsidR="00BB6CF3" w:rsidRPr="00FF17E8" w:rsidRDefault="00BB6CF3" w:rsidP="00BB6CF3">
      <w:pPr>
        <w:spacing w:after="0"/>
        <w:contextualSpacing/>
        <w:jc w:val="center"/>
        <w:rPr>
          <w:rFonts w:ascii="Arial" w:hAnsi="Arial" w:cs="Arial"/>
          <w:sz w:val="18"/>
          <w:szCs w:val="18"/>
        </w:rPr>
      </w:pPr>
      <w:r w:rsidRPr="00FF17E8">
        <w:rPr>
          <w:rFonts w:ascii="Arial" w:hAnsi="Arial" w:cs="Arial"/>
          <w:sz w:val="18"/>
          <w:szCs w:val="18"/>
        </w:rPr>
        <w:t xml:space="preserve">Fuente: Acta de comunicación de resultados del estudio </w:t>
      </w:r>
      <w:r>
        <w:rPr>
          <w:rFonts w:ascii="Arial" w:hAnsi="Arial" w:cs="Arial"/>
          <w:sz w:val="18"/>
          <w:szCs w:val="18"/>
        </w:rPr>
        <w:t>005-2022</w:t>
      </w:r>
      <w:r w:rsidR="0016674E">
        <w:rPr>
          <w:rFonts w:ascii="Arial" w:hAnsi="Arial" w:cs="Arial"/>
          <w:sz w:val="18"/>
          <w:szCs w:val="18"/>
        </w:rPr>
        <w:t>.</w:t>
      </w:r>
    </w:p>
    <w:p w14:paraId="6436402B" w14:textId="77777777" w:rsidR="00801429" w:rsidRDefault="00801429" w:rsidP="00BB6CF3">
      <w:pPr>
        <w:rPr>
          <w:rFonts w:ascii="Arial" w:hAnsi="Arial" w:cs="Arial"/>
          <w:b/>
          <w:bCs/>
          <w:color w:val="44546A" w:themeColor="text2"/>
          <w:sz w:val="24"/>
          <w:szCs w:val="24"/>
        </w:rPr>
      </w:pPr>
    </w:p>
    <w:sectPr w:rsidR="00801429" w:rsidSect="00BD60D9">
      <w:headerReference w:type="default" r:id="rId12"/>
      <w:footerReference w:type="default" r:id="rId13"/>
      <w:pgSz w:w="12240" w:h="15840" w:code="1"/>
      <w:pgMar w:top="1926"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4EE6F" w14:textId="77777777" w:rsidR="00BD4431" w:rsidRDefault="00BD4431" w:rsidP="00B17BEF">
      <w:pPr>
        <w:spacing w:after="0" w:line="240" w:lineRule="auto"/>
      </w:pPr>
      <w:r>
        <w:separator/>
      </w:r>
    </w:p>
  </w:endnote>
  <w:endnote w:type="continuationSeparator" w:id="0">
    <w:p w14:paraId="3B66F9B0" w14:textId="77777777" w:rsidR="00BD4431" w:rsidRDefault="00BD4431" w:rsidP="00B17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AC53D" w14:textId="77777777" w:rsidR="00C13278" w:rsidRPr="00A222DC" w:rsidRDefault="00C13278" w:rsidP="00C13278">
    <w:pPr>
      <w:spacing w:after="0"/>
      <w:contextualSpacing/>
      <w:jc w:val="center"/>
      <w:rPr>
        <w:rFonts w:ascii="Arial" w:hAnsi="Arial" w:cs="Arial"/>
        <w:sz w:val="16"/>
        <w:szCs w:val="16"/>
      </w:rPr>
    </w:pPr>
    <w:r w:rsidRPr="00A222DC">
      <w:rPr>
        <w:rFonts w:ascii="Arial" w:hAnsi="Arial" w:cs="Arial"/>
        <w:sz w:val="16"/>
        <w:szCs w:val="16"/>
      </w:rPr>
      <w:t xml:space="preserve">Av. 2da, Calles 1 y 3, diagonal al Teatro Nacional, San José, Costa Rica. </w:t>
    </w:r>
  </w:p>
  <w:sdt>
    <w:sdtPr>
      <w:rPr>
        <w:rStyle w:val="Nmerodepgina"/>
        <w:rFonts w:ascii="Arial" w:hAnsi="Arial" w:cs="Arial"/>
      </w:rPr>
      <w:id w:val="877196930"/>
      <w:docPartObj>
        <w:docPartGallery w:val="Page Numbers (Bottom of Page)"/>
        <w:docPartUnique/>
      </w:docPartObj>
    </w:sdtPr>
    <w:sdtEndPr>
      <w:rPr>
        <w:rStyle w:val="Nmerodepgina"/>
        <w:color w:val="404040" w:themeColor="text1" w:themeTint="BF"/>
        <w:sz w:val="18"/>
        <w:szCs w:val="18"/>
      </w:rPr>
    </w:sdtEndPr>
    <w:sdtContent>
      <w:p w14:paraId="76ADAC4B" w14:textId="77777777" w:rsidR="00C13278" w:rsidRPr="00A222DC" w:rsidRDefault="00C13278" w:rsidP="00C13278">
        <w:pPr>
          <w:pStyle w:val="Piedepgina"/>
          <w:framePr w:wrap="none" w:vAnchor="text" w:hAnchor="margin" w:xAlign="right" w:y="1"/>
          <w:contextualSpacing/>
          <w:rPr>
            <w:rStyle w:val="Nmerodepgina"/>
            <w:rFonts w:ascii="Arial" w:hAnsi="Arial" w:cs="Arial"/>
            <w:sz w:val="18"/>
            <w:szCs w:val="18"/>
          </w:rPr>
        </w:pPr>
        <w:r w:rsidRPr="00A222DC">
          <w:rPr>
            <w:rStyle w:val="Nmerodepgina"/>
            <w:rFonts w:ascii="Arial" w:hAnsi="Arial" w:cs="Arial"/>
            <w:sz w:val="18"/>
            <w:szCs w:val="18"/>
          </w:rPr>
          <w:fldChar w:fldCharType="begin"/>
        </w:r>
        <w:r w:rsidRPr="00A222DC">
          <w:rPr>
            <w:rStyle w:val="Nmerodepgina"/>
            <w:rFonts w:ascii="Arial" w:hAnsi="Arial" w:cs="Arial"/>
            <w:sz w:val="18"/>
            <w:szCs w:val="18"/>
          </w:rPr>
          <w:instrText xml:space="preserve"> PAGE </w:instrText>
        </w:r>
        <w:r w:rsidRPr="00A222DC">
          <w:rPr>
            <w:rStyle w:val="Nmerodepgina"/>
            <w:rFonts w:ascii="Arial" w:hAnsi="Arial" w:cs="Arial"/>
            <w:sz w:val="18"/>
            <w:szCs w:val="18"/>
          </w:rPr>
          <w:fldChar w:fldCharType="separate"/>
        </w:r>
        <w:r>
          <w:rPr>
            <w:rStyle w:val="Nmerodepgina"/>
            <w:rFonts w:ascii="Arial" w:hAnsi="Arial" w:cs="Arial"/>
            <w:sz w:val="18"/>
            <w:szCs w:val="18"/>
          </w:rPr>
          <w:t>2</w:t>
        </w:r>
        <w:r w:rsidRPr="00A222DC">
          <w:rPr>
            <w:rStyle w:val="Nmerodepgina"/>
            <w:rFonts w:ascii="Arial" w:hAnsi="Arial" w:cs="Arial"/>
            <w:sz w:val="18"/>
            <w:szCs w:val="18"/>
          </w:rPr>
          <w:fldChar w:fldCharType="end"/>
        </w:r>
      </w:p>
    </w:sdtContent>
  </w:sdt>
  <w:p w14:paraId="7FB7B240" w14:textId="77777777" w:rsidR="00C13278" w:rsidRPr="00A222DC" w:rsidRDefault="00C13278" w:rsidP="00C13278">
    <w:pPr>
      <w:spacing w:after="0"/>
      <w:contextualSpacing/>
      <w:jc w:val="center"/>
      <w:rPr>
        <w:rFonts w:ascii="Arial" w:hAnsi="Arial" w:cs="Arial"/>
        <w:sz w:val="16"/>
        <w:szCs w:val="16"/>
      </w:rPr>
    </w:pPr>
    <w:r w:rsidRPr="00A222DC">
      <w:rPr>
        <w:rFonts w:ascii="Arial" w:hAnsi="Arial" w:cs="Arial"/>
        <w:sz w:val="16"/>
        <w:szCs w:val="16"/>
      </w:rPr>
      <w:t xml:space="preserve"> Tel: (506)</w:t>
    </w:r>
    <w:r>
      <w:rPr>
        <w:rFonts w:ascii="Arial" w:hAnsi="Arial" w:cs="Arial"/>
        <w:sz w:val="16"/>
        <w:szCs w:val="16"/>
      </w:rPr>
      <w:t xml:space="preserve"> </w:t>
    </w:r>
    <w:r w:rsidRPr="00A222DC">
      <w:rPr>
        <w:rFonts w:ascii="Arial" w:hAnsi="Arial" w:cs="Arial"/>
        <w:sz w:val="16"/>
        <w:szCs w:val="16"/>
      </w:rPr>
      <w:t xml:space="preserve">2539-6684 -  </w:t>
    </w:r>
    <w:hyperlink r:id="rId1" w:history="1">
      <w:r w:rsidRPr="00A222DC">
        <w:rPr>
          <w:rStyle w:val="Hipervnculo"/>
          <w:rFonts w:ascii="Arial" w:hAnsi="Arial" w:cs="Arial"/>
          <w:sz w:val="16"/>
          <w:szCs w:val="16"/>
        </w:rPr>
        <w:t>www.hacienda.go.cr</w:t>
      </w:r>
    </w:hyperlink>
    <w:r w:rsidRPr="00A222DC">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B4988" w14:textId="77777777" w:rsidR="00BD4431" w:rsidRDefault="00BD4431" w:rsidP="00B17BEF">
      <w:pPr>
        <w:spacing w:after="0" w:line="240" w:lineRule="auto"/>
      </w:pPr>
      <w:r>
        <w:separator/>
      </w:r>
    </w:p>
  </w:footnote>
  <w:footnote w:type="continuationSeparator" w:id="0">
    <w:p w14:paraId="001F739E" w14:textId="77777777" w:rsidR="00BD4431" w:rsidRDefault="00BD4431" w:rsidP="00B17BEF">
      <w:pPr>
        <w:spacing w:after="0" w:line="240" w:lineRule="auto"/>
      </w:pPr>
      <w:r>
        <w:continuationSeparator/>
      </w:r>
    </w:p>
  </w:footnote>
  <w:footnote w:id="1">
    <w:p w14:paraId="06CAE797" w14:textId="77777777" w:rsidR="004B00AB" w:rsidRPr="004B00AB" w:rsidRDefault="004B00AB" w:rsidP="004B00AB">
      <w:pPr>
        <w:autoSpaceDE w:val="0"/>
        <w:autoSpaceDN w:val="0"/>
        <w:adjustRightInd w:val="0"/>
        <w:spacing w:after="0" w:line="240" w:lineRule="auto"/>
        <w:jc w:val="both"/>
        <w:rPr>
          <w:rFonts w:ascii="Arial" w:hAnsi="Arial" w:cs="Arial"/>
        </w:rPr>
      </w:pPr>
      <w:r w:rsidRPr="004B00AB">
        <w:rPr>
          <w:rStyle w:val="Refdenotaalpie"/>
          <w:rFonts w:ascii="Arial" w:hAnsi="Arial" w:cs="Arial"/>
        </w:rPr>
        <w:footnoteRef/>
      </w:r>
      <w:r w:rsidRPr="004B00AB">
        <w:rPr>
          <w:rFonts w:ascii="Arial" w:hAnsi="Arial" w:cs="Arial"/>
        </w:rPr>
        <w:t xml:space="preserve"> </w:t>
      </w:r>
      <w:r w:rsidRPr="004B00AB">
        <w:rPr>
          <w:rFonts w:ascii="Arial" w:eastAsiaTheme="minorEastAsia" w:hAnsi="Arial" w:cs="Arial"/>
          <w:sz w:val="18"/>
          <w:szCs w:val="18"/>
          <w:lang w:val="es-ES" w:eastAsia="es-ES"/>
        </w:rPr>
        <w:t>Publicado en el Alcance N°202 a La Gaceta N°181 del 23 de setiembre de 2022.</w:t>
      </w:r>
    </w:p>
    <w:p w14:paraId="31234660" w14:textId="77777777" w:rsidR="004B00AB" w:rsidRPr="004B00AB" w:rsidRDefault="004B00AB">
      <w:pPr>
        <w:pStyle w:val="Textonotapie"/>
        <w:rPr>
          <w:rFonts w:ascii="Arial" w:hAnsi="Arial" w:cs="Arial"/>
        </w:rPr>
      </w:pPr>
    </w:p>
  </w:footnote>
  <w:footnote w:id="2">
    <w:p w14:paraId="314FA565" w14:textId="77777777" w:rsidR="00430680" w:rsidRPr="002302BE" w:rsidRDefault="00430680" w:rsidP="00430680">
      <w:pPr>
        <w:pStyle w:val="Textonotapie"/>
        <w:ind w:right="850"/>
        <w:jc w:val="both"/>
        <w:rPr>
          <w:lang w:val="es-ES"/>
        </w:rPr>
      </w:pPr>
      <w:r w:rsidRPr="004B00AB">
        <w:rPr>
          <w:rStyle w:val="Refdenotaalpie"/>
          <w:rFonts w:ascii="Arial" w:hAnsi="Arial" w:cs="Arial"/>
        </w:rPr>
        <w:footnoteRef/>
      </w:r>
      <w:r w:rsidRPr="004B00AB">
        <w:rPr>
          <w:rFonts w:ascii="Arial" w:hAnsi="Arial" w:cs="Arial"/>
        </w:rPr>
        <w:t xml:space="preserve"> </w:t>
      </w:r>
      <w:r w:rsidRPr="004B00AB">
        <w:rPr>
          <w:rFonts w:ascii="Arial" w:hAnsi="Arial" w:cs="Arial"/>
          <w:sz w:val="18"/>
          <w:szCs w:val="18"/>
          <w:lang w:val="es-ES"/>
        </w:rPr>
        <w:t>Fuente: Departamento de Estadísticas Fiscales de la División de Política Fiscal, de la Dirección</w:t>
      </w:r>
      <w:r w:rsidRPr="002302BE">
        <w:rPr>
          <w:rFonts w:ascii="Arial" w:hAnsi="Arial" w:cs="Arial"/>
          <w:sz w:val="18"/>
          <w:szCs w:val="18"/>
          <w:lang w:val="es-ES"/>
        </w:rPr>
        <w:t xml:space="preserve"> General de Hacienda</w:t>
      </w:r>
      <w:r>
        <w:rPr>
          <w:rFonts w:ascii="Arial" w:hAnsi="Arial" w:cs="Arial"/>
          <w:sz w:val="18"/>
          <w:szCs w:val="18"/>
          <w:lang w:val="es-ES"/>
        </w:rPr>
        <w:t xml:space="preserve">, publicados en </w:t>
      </w:r>
      <w:hyperlink r:id="rId1" w:history="1">
        <w:r w:rsidRPr="00396622">
          <w:rPr>
            <w:rStyle w:val="Hipervnculo"/>
            <w:rFonts w:ascii="Arial" w:hAnsi="Arial" w:cs="Arial"/>
            <w:sz w:val="18"/>
            <w:szCs w:val="18"/>
            <w:lang w:val="es-ES"/>
          </w:rPr>
          <w:t>www.hacienda.go.cr</w:t>
        </w:r>
      </w:hyperlink>
      <w:r>
        <w:rPr>
          <w:rFonts w:ascii="Arial" w:hAnsi="Arial" w:cs="Arial"/>
          <w:sz w:val="18"/>
          <w:szCs w:val="18"/>
          <w:lang w:val="es-ES"/>
        </w:rPr>
        <w:t>. Estadísticas Fiscales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69160" w14:textId="77777777" w:rsidR="00BD60D9" w:rsidRDefault="001C7305" w:rsidP="00BD60D9">
    <w:pPr>
      <w:pStyle w:val="Encabezado"/>
      <w:jc w:val="center"/>
    </w:pPr>
    <w:r>
      <w:rPr>
        <w:noProof/>
      </w:rPr>
      <w:drawing>
        <wp:anchor distT="0" distB="0" distL="114300" distR="114300" simplePos="0" relativeHeight="251660288" behindDoc="0" locked="0" layoutInCell="1" allowOverlap="1" wp14:anchorId="4D19E924" wp14:editId="7611F141">
          <wp:simplePos x="0" y="0"/>
          <wp:positionH relativeFrom="column">
            <wp:posOffset>4911437</wp:posOffset>
          </wp:positionH>
          <wp:positionV relativeFrom="paragraph">
            <wp:posOffset>-635</wp:posOffset>
          </wp:positionV>
          <wp:extent cx="1282700" cy="6538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Gobierno 2022-2026(azul).png"/>
                  <pic:cNvPicPr/>
                </pic:nvPicPr>
                <pic:blipFill>
                  <a:blip r:embed="rId1"/>
                  <a:stretch>
                    <a:fillRect/>
                  </a:stretch>
                </pic:blipFill>
                <pic:spPr>
                  <a:xfrm>
                    <a:off x="0" y="0"/>
                    <a:ext cx="1282700" cy="653831"/>
                  </a:xfrm>
                  <a:prstGeom prst="rect">
                    <a:avLst/>
                  </a:prstGeom>
                </pic:spPr>
              </pic:pic>
            </a:graphicData>
          </a:graphic>
          <wp14:sizeRelH relativeFrom="page">
            <wp14:pctWidth>0</wp14:pctWidth>
          </wp14:sizeRelH>
          <wp14:sizeRelV relativeFrom="page">
            <wp14:pctHeight>0</wp14:pctHeight>
          </wp14:sizeRelV>
        </wp:anchor>
      </w:drawing>
    </w:r>
    <w:r w:rsidR="00BD60D9">
      <w:rPr>
        <w:noProof/>
        <w:lang w:eastAsia="es-ES_tradnl"/>
      </w:rPr>
      <w:drawing>
        <wp:anchor distT="0" distB="0" distL="114300" distR="114300" simplePos="0" relativeHeight="251657216" behindDoc="1" locked="0" layoutInCell="1" allowOverlap="1" wp14:anchorId="29614007" wp14:editId="12E2184C">
          <wp:simplePos x="0" y="0"/>
          <wp:positionH relativeFrom="column">
            <wp:posOffset>-457200</wp:posOffset>
          </wp:positionH>
          <wp:positionV relativeFrom="paragraph">
            <wp:posOffset>132080</wp:posOffset>
          </wp:positionV>
          <wp:extent cx="1046480" cy="467360"/>
          <wp:effectExtent l="0" t="0" r="0" b="2540"/>
          <wp:wrapNone/>
          <wp:docPr id="13" name="Imagen 13" descr="Macintosh HD:Users:Ministerio_de_Hacienda:Desktop:André:Libro de marca nuevo:Logos para hojas membretadas:png logos (costa rica):logo auditoría interna(costa r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nisterio_de_Hacienda:Desktop:André:Libro de marca nuevo:Logos para hojas membretadas:png logos (costa rica):logo auditoría interna(costa ric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6480" cy="467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3D3FB" w14:textId="77777777" w:rsidR="00BD60D9" w:rsidRDefault="00BD60D9" w:rsidP="00BD60D9">
    <w:pPr>
      <w:pStyle w:val="Encabezado"/>
      <w:jc w:val="center"/>
    </w:pPr>
  </w:p>
  <w:p w14:paraId="2E6848A9" w14:textId="03F9626E" w:rsidR="00BD60D9" w:rsidRPr="003C7BE7" w:rsidRDefault="00BD60D9" w:rsidP="00BD60D9">
    <w:pPr>
      <w:pStyle w:val="Encabezado"/>
      <w:jc w:val="center"/>
      <w:rPr>
        <w:rFonts w:ascii="Arial" w:hAnsi="Arial" w:cs="Arial"/>
        <w:color w:val="404040" w:themeColor="text1" w:themeTint="BF"/>
        <w:sz w:val="18"/>
        <w:szCs w:val="18"/>
      </w:rPr>
    </w:pPr>
    <w:r w:rsidRPr="003C7BE7">
      <w:rPr>
        <w:rFonts w:ascii="Arial" w:hAnsi="Arial" w:cs="Arial"/>
        <w:color w:val="404040" w:themeColor="text1" w:themeTint="BF"/>
        <w:sz w:val="18"/>
        <w:szCs w:val="18"/>
      </w:rPr>
      <w:t>AI-INF-</w:t>
    </w:r>
    <w:r w:rsidR="001C7305">
      <w:rPr>
        <w:rFonts w:ascii="Arial" w:hAnsi="Arial" w:cs="Arial"/>
        <w:color w:val="404040" w:themeColor="text1" w:themeTint="BF"/>
        <w:sz w:val="18"/>
        <w:szCs w:val="18"/>
      </w:rPr>
      <w:t>CI</w:t>
    </w:r>
    <w:r w:rsidRPr="003C7BE7">
      <w:rPr>
        <w:rFonts w:ascii="Arial" w:hAnsi="Arial" w:cs="Arial"/>
        <w:color w:val="404040" w:themeColor="text1" w:themeTint="BF"/>
        <w:sz w:val="18"/>
        <w:szCs w:val="18"/>
      </w:rPr>
      <w:t>-</w:t>
    </w:r>
    <w:r>
      <w:rPr>
        <w:rFonts w:ascii="Arial" w:hAnsi="Arial" w:cs="Arial"/>
        <w:color w:val="404040" w:themeColor="text1" w:themeTint="BF"/>
        <w:sz w:val="18"/>
        <w:szCs w:val="18"/>
      </w:rPr>
      <w:t>0</w:t>
    </w:r>
    <w:r w:rsidR="00C12829">
      <w:rPr>
        <w:rFonts w:ascii="Arial" w:hAnsi="Arial" w:cs="Arial"/>
        <w:color w:val="404040" w:themeColor="text1" w:themeTint="BF"/>
        <w:sz w:val="18"/>
        <w:szCs w:val="18"/>
      </w:rPr>
      <w:t>12</w:t>
    </w:r>
    <w:r>
      <w:rPr>
        <w:rFonts w:ascii="Arial" w:hAnsi="Arial" w:cs="Arial"/>
        <w:color w:val="404040" w:themeColor="text1" w:themeTint="BF"/>
        <w:sz w:val="18"/>
        <w:szCs w:val="18"/>
      </w:rPr>
      <w:t>-2022</w:t>
    </w:r>
  </w:p>
  <w:p w14:paraId="71B83443" w14:textId="77777777" w:rsidR="009B0C5F" w:rsidRPr="00BD60D9" w:rsidRDefault="009B0C5F" w:rsidP="00BD60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8B2D386"/>
    <w:name w:val="WWNum1"/>
    <w:lvl w:ilvl="0">
      <w:start w:val="1"/>
      <w:numFmt w:val="decimal"/>
      <w:lvlText w:val="%1."/>
      <w:lvlJc w:val="left"/>
      <w:pPr>
        <w:tabs>
          <w:tab w:val="num" w:pos="284"/>
        </w:tabs>
        <w:ind w:left="716" w:hanging="432"/>
      </w:pPr>
      <w:rPr>
        <w:b/>
        <w:i w:val="0"/>
        <w:color w:val="000000" w:themeColor="text1"/>
        <w:sz w:val="22"/>
        <w:szCs w:val="22"/>
      </w:rPr>
    </w:lvl>
    <w:lvl w:ilvl="1">
      <w:start w:val="1"/>
      <w:numFmt w:val="decimal"/>
      <w:lvlText w:val="%2."/>
      <w:lvlJc w:val="left"/>
      <w:pPr>
        <w:tabs>
          <w:tab w:val="num" w:pos="0"/>
        </w:tabs>
        <w:ind w:left="576" w:hanging="576"/>
      </w:pPr>
      <w:rPr>
        <w:sz w:val="24"/>
        <w:szCs w:val="24"/>
      </w:rPr>
    </w:lvl>
    <w:lvl w:ilvl="2">
      <w:start w:val="1"/>
      <w:numFmt w:val="decimal"/>
      <w:lvlText w:val="%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34B7A90"/>
    <w:multiLevelType w:val="multilevel"/>
    <w:tmpl w:val="F7DE91C2"/>
    <w:lvl w:ilvl="0">
      <w:start w:val="4"/>
      <w:numFmt w:val="decimal"/>
      <w:lvlText w:val="%1."/>
      <w:lvlJc w:val="left"/>
      <w:pPr>
        <w:ind w:left="57" w:firstLine="303"/>
      </w:pPr>
      <w:rPr>
        <w:rFonts w:hint="default"/>
      </w:rPr>
    </w:lvl>
    <w:lvl w:ilvl="1">
      <w:start w:val="1"/>
      <w:numFmt w:val="decimal"/>
      <w:isLgl/>
      <w:lvlText w:val="%1.%2"/>
      <w:lvlJc w:val="left"/>
      <w:pPr>
        <w:ind w:left="0" w:firstLine="360"/>
      </w:pPr>
      <w:rPr>
        <w:rFonts w:hint="default"/>
        <w:b/>
        <w:color w:val="44546A" w:themeColor="text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605960"/>
    <w:multiLevelType w:val="singleLevel"/>
    <w:tmpl w:val="FF4EF7A0"/>
    <w:lvl w:ilvl="0">
      <w:start w:val="1"/>
      <w:numFmt w:val="decimal"/>
      <w:lvlText w:val="5.%1"/>
      <w:lvlJc w:val="left"/>
      <w:pPr>
        <w:ind w:left="360" w:hanging="360"/>
      </w:pPr>
      <w:rPr>
        <w:rFonts w:hint="default"/>
        <w:b w:val="0"/>
      </w:rPr>
    </w:lvl>
  </w:abstractNum>
  <w:abstractNum w:abstractNumId="3" w15:restartNumberingAfterBreak="0">
    <w:nsid w:val="0E8822DA"/>
    <w:multiLevelType w:val="hybridMultilevel"/>
    <w:tmpl w:val="732013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2D013C"/>
    <w:multiLevelType w:val="hybridMultilevel"/>
    <w:tmpl w:val="1D2A3A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C3B352B"/>
    <w:multiLevelType w:val="multilevel"/>
    <w:tmpl w:val="5D841EB2"/>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ascii="Arial" w:eastAsia="Times New Roman" w:hAnsi="Arial" w:cs="Times New Roman" w:hint="default"/>
        <w:b/>
        <w:color w:val="44546A" w:themeColor="text2"/>
        <w:sz w:val="24"/>
      </w:rPr>
    </w:lvl>
    <w:lvl w:ilvl="2">
      <w:start w:val="1"/>
      <w:numFmt w:val="decimal"/>
      <w:isLgl/>
      <w:lvlText w:val="%1.%2.%3"/>
      <w:lvlJc w:val="left"/>
      <w:pPr>
        <w:ind w:left="720" w:hanging="720"/>
      </w:pPr>
      <w:rPr>
        <w:rFonts w:ascii="Arial" w:eastAsia="Times New Roman" w:hAnsi="Arial" w:cs="Times New Roman" w:hint="default"/>
        <w:b/>
        <w:color w:val="1F497D"/>
        <w:sz w:val="24"/>
      </w:rPr>
    </w:lvl>
    <w:lvl w:ilvl="3">
      <w:start w:val="1"/>
      <w:numFmt w:val="decimal"/>
      <w:isLgl/>
      <w:lvlText w:val="%1.%2.%3.%4"/>
      <w:lvlJc w:val="left"/>
      <w:pPr>
        <w:ind w:left="1080" w:hanging="1080"/>
      </w:pPr>
      <w:rPr>
        <w:rFonts w:ascii="Arial" w:eastAsia="Times New Roman" w:hAnsi="Arial" w:cs="Times New Roman" w:hint="default"/>
        <w:b/>
        <w:color w:val="1F497D"/>
        <w:sz w:val="24"/>
      </w:rPr>
    </w:lvl>
    <w:lvl w:ilvl="4">
      <w:start w:val="1"/>
      <w:numFmt w:val="decimal"/>
      <w:isLgl/>
      <w:lvlText w:val="%1.%2.%3.%4.%5"/>
      <w:lvlJc w:val="left"/>
      <w:pPr>
        <w:ind w:left="1080" w:hanging="1080"/>
      </w:pPr>
      <w:rPr>
        <w:rFonts w:ascii="Arial" w:eastAsia="Times New Roman" w:hAnsi="Arial" w:cs="Times New Roman" w:hint="default"/>
        <w:b/>
        <w:color w:val="1F497D"/>
        <w:sz w:val="24"/>
      </w:rPr>
    </w:lvl>
    <w:lvl w:ilvl="5">
      <w:start w:val="1"/>
      <w:numFmt w:val="decimal"/>
      <w:isLgl/>
      <w:lvlText w:val="%1.%2.%3.%4.%5.%6"/>
      <w:lvlJc w:val="left"/>
      <w:pPr>
        <w:ind w:left="1440" w:hanging="1440"/>
      </w:pPr>
      <w:rPr>
        <w:rFonts w:ascii="Arial" w:eastAsia="Times New Roman" w:hAnsi="Arial" w:cs="Times New Roman" w:hint="default"/>
        <w:b/>
        <w:color w:val="1F497D"/>
        <w:sz w:val="24"/>
      </w:rPr>
    </w:lvl>
    <w:lvl w:ilvl="6">
      <w:start w:val="1"/>
      <w:numFmt w:val="decimal"/>
      <w:isLgl/>
      <w:lvlText w:val="%1.%2.%3.%4.%5.%6.%7"/>
      <w:lvlJc w:val="left"/>
      <w:pPr>
        <w:ind w:left="1440" w:hanging="1440"/>
      </w:pPr>
      <w:rPr>
        <w:rFonts w:ascii="Arial" w:eastAsia="Times New Roman" w:hAnsi="Arial" w:cs="Times New Roman" w:hint="default"/>
        <w:b/>
        <w:color w:val="1F497D"/>
        <w:sz w:val="24"/>
      </w:rPr>
    </w:lvl>
    <w:lvl w:ilvl="7">
      <w:start w:val="1"/>
      <w:numFmt w:val="decimal"/>
      <w:isLgl/>
      <w:lvlText w:val="%1.%2.%3.%4.%5.%6.%7.%8"/>
      <w:lvlJc w:val="left"/>
      <w:pPr>
        <w:ind w:left="1800" w:hanging="1800"/>
      </w:pPr>
      <w:rPr>
        <w:rFonts w:ascii="Arial" w:eastAsia="Times New Roman" w:hAnsi="Arial" w:cs="Times New Roman" w:hint="default"/>
        <w:b/>
        <w:color w:val="1F497D"/>
        <w:sz w:val="24"/>
      </w:rPr>
    </w:lvl>
    <w:lvl w:ilvl="8">
      <w:start w:val="1"/>
      <w:numFmt w:val="decimal"/>
      <w:isLgl/>
      <w:lvlText w:val="%1.%2.%3.%4.%5.%6.%7.%8.%9"/>
      <w:lvlJc w:val="left"/>
      <w:pPr>
        <w:ind w:left="1800" w:hanging="1800"/>
      </w:pPr>
      <w:rPr>
        <w:rFonts w:ascii="Arial" w:eastAsia="Times New Roman" w:hAnsi="Arial" w:cs="Times New Roman" w:hint="default"/>
        <w:b/>
        <w:color w:val="1F497D"/>
        <w:sz w:val="24"/>
      </w:rPr>
    </w:lvl>
  </w:abstractNum>
  <w:abstractNum w:abstractNumId="6" w15:restartNumberingAfterBreak="0">
    <w:nsid w:val="24C01E0A"/>
    <w:multiLevelType w:val="hybridMultilevel"/>
    <w:tmpl w:val="58C288A4"/>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27715E2D"/>
    <w:multiLevelType w:val="hybridMultilevel"/>
    <w:tmpl w:val="6DF49AE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9C64D1A"/>
    <w:multiLevelType w:val="hybridMultilevel"/>
    <w:tmpl w:val="B14EA9D2"/>
    <w:lvl w:ilvl="0" w:tplc="140A0001">
      <w:start w:val="1"/>
      <w:numFmt w:val="bullet"/>
      <w:lvlText w:val=""/>
      <w:lvlJc w:val="left"/>
      <w:pPr>
        <w:ind w:left="792" w:hanging="360"/>
      </w:pPr>
      <w:rPr>
        <w:rFonts w:ascii="Symbol" w:hAnsi="Symbol" w:hint="default"/>
      </w:rPr>
    </w:lvl>
    <w:lvl w:ilvl="1" w:tplc="140A0003" w:tentative="1">
      <w:start w:val="1"/>
      <w:numFmt w:val="bullet"/>
      <w:lvlText w:val="o"/>
      <w:lvlJc w:val="left"/>
      <w:pPr>
        <w:ind w:left="1512" w:hanging="360"/>
      </w:pPr>
      <w:rPr>
        <w:rFonts w:ascii="Courier New" w:hAnsi="Courier New" w:cs="Courier New" w:hint="default"/>
      </w:rPr>
    </w:lvl>
    <w:lvl w:ilvl="2" w:tplc="140A0005" w:tentative="1">
      <w:start w:val="1"/>
      <w:numFmt w:val="bullet"/>
      <w:lvlText w:val=""/>
      <w:lvlJc w:val="left"/>
      <w:pPr>
        <w:ind w:left="2232" w:hanging="360"/>
      </w:pPr>
      <w:rPr>
        <w:rFonts w:ascii="Wingdings" w:hAnsi="Wingdings" w:hint="default"/>
      </w:rPr>
    </w:lvl>
    <w:lvl w:ilvl="3" w:tplc="140A0001" w:tentative="1">
      <w:start w:val="1"/>
      <w:numFmt w:val="bullet"/>
      <w:lvlText w:val=""/>
      <w:lvlJc w:val="left"/>
      <w:pPr>
        <w:ind w:left="2952" w:hanging="360"/>
      </w:pPr>
      <w:rPr>
        <w:rFonts w:ascii="Symbol" w:hAnsi="Symbol" w:hint="default"/>
      </w:rPr>
    </w:lvl>
    <w:lvl w:ilvl="4" w:tplc="140A0003" w:tentative="1">
      <w:start w:val="1"/>
      <w:numFmt w:val="bullet"/>
      <w:lvlText w:val="o"/>
      <w:lvlJc w:val="left"/>
      <w:pPr>
        <w:ind w:left="3672" w:hanging="360"/>
      </w:pPr>
      <w:rPr>
        <w:rFonts w:ascii="Courier New" w:hAnsi="Courier New" w:cs="Courier New" w:hint="default"/>
      </w:rPr>
    </w:lvl>
    <w:lvl w:ilvl="5" w:tplc="140A0005" w:tentative="1">
      <w:start w:val="1"/>
      <w:numFmt w:val="bullet"/>
      <w:lvlText w:val=""/>
      <w:lvlJc w:val="left"/>
      <w:pPr>
        <w:ind w:left="4392" w:hanging="360"/>
      </w:pPr>
      <w:rPr>
        <w:rFonts w:ascii="Wingdings" w:hAnsi="Wingdings" w:hint="default"/>
      </w:rPr>
    </w:lvl>
    <w:lvl w:ilvl="6" w:tplc="140A0001" w:tentative="1">
      <w:start w:val="1"/>
      <w:numFmt w:val="bullet"/>
      <w:lvlText w:val=""/>
      <w:lvlJc w:val="left"/>
      <w:pPr>
        <w:ind w:left="5112" w:hanging="360"/>
      </w:pPr>
      <w:rPr>
        <w:rFonts w:ascii="Symbol" w:hAnsi="Symbol" w:hint="default"/>
      </w:rPr>
    </w:lvl>
    <w:lvl w:ilvl="7" w:tplc="140A0003" w:tentative="1">
      <w:start w:val="1"/>
      <w:numFmt w:val="bullet"/>
      <w:lvlText w:val="o"/>
      <w:lvlJc w:val="left"/>
      <w:pPr>
        <w:ind w:left="5832" w:hanging="360"/>
      </w:pPr>
      <w:rPr>
        <w:rFonts w:ascii="Courier New" w:hAnsi="Courier New" w:cs="Courier New" w:hint="default"/>
      </w:rPr>
    </w:lvl>
    <w:lvl w:ilvl="8" w:tplc="140A0005" w:tentative="1">
      <w:start w:val="1"/>
      <w:numFmt w:val="bullet"/>
      <w:lvlText w:val=""/>
      <w:lvlJc w:val="left"/>
      <w:pPr>
        <w:ind w:left="6552" w:hanging="360"/>
      </w:pPr>
      <w:rPr>
        <w:rFonts w:ascii="Wingdings" w:hAnsi="Wingdings" w:hint="default"/>
      </w:rPr>
    </w:lvl>
  </w:abstractNum>
  <w:abstractNum w:abstractNumId="9" w15:restartNumberingAfterBreak="0">
    <w:nsid w:val="354677FA"/>
    <w:multiLevelType w:val="hybridMultilevel"/>
    <w:tmpl w:val="018EDF1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9C20D96"/>
    <w:multiLevelType w:val="multilevel"/>
    <w:tmpl w:val="D8B2D386"/>
    <w:lvl w:ilvl="0">
      <w:start w:val="1"/>
      <w:numFmt w:val="decimal"/>
      <w:lvlText w:val="%1."/>
      <w:lvlJc w:val="left"/>
      <w:pPr>
        <w:tabs>
          <w:tab w:val="num" w:pos="0"/>
        </w:tabs>
        <w:ind w:left="432" w:hanging="432"/>
      </w:pPr>
      <w:rPr>
        <w:b/>
        <w:i w:val="0"/>
        <w:color w:val="000000" w:themeColor="text1"/>
        <w:sz w:val="22"/>
        <w:szCs w:val="22"/>
      </w:rPr>
    </w:lvl>
    <w:lvl w:ilvl="1">
      <w:start w:val="1"/>
      <w:numFmt w:val="decimal"/>
      <w:lvlText w:val="%2."/>
      <w:lvlJc w:val="left"/>
      <w:pPr>
        <w:tabs>
          <w:tab w:val="num" w:pos="0"/>
        </w:tabs>
        <w:ind w:left="576" w:hanging="576"/>
      </w:pPr>
      <w:rPr>
        <w:sz w:val="24"/>
        <w:szCs w:val="24"/>
      </w:rPr>
    </w:lvl>
    <w:lvl w:ilvl="2">
      <w:start w:val="1"/>
      <w:numFmt w:val="decimal"/>
      <w:lvlText w:val="%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 w15:restartNumberingAfterBreak="0">
    <w:nsid w:val="433929DB"/>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650D12"/>
    <w:multiLevelType w:val="multilevel"/>
    <w:tmpl w:val="3BD6D88C"/>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B0838EF"/>
    <w:multiLevelType w:val="hybridMultilevel"/>
    <w:tmpl w:val="CD3E668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4F540BB0"/>
    <w:multiLevelType w:val="hybridMultilevel"/>
    <w:tmpl w:val="28C0B08A"/>
    <w:lvl w:ilvl="0" w:tplc="140A0001">
      <w:start w:val="1"/>
      <w:numFmt w:val="bullet"/>
      <w:lvlText w:val=""/>
      <w:lvlJc w:val="left"/>
      <w:pPr>
        <w:ind w:left="2291" w:hanging="360"/>
      </w:pPr>
      <w:rPr>
        <w:rFonts w:ascii="Symbol" w:hAnsi="Symbol" w:hint="default"/>
      </w:rPr>
    </w:lvl>
    <w:lvl w:ilvl="1" w:tplc="140A0003" w:tentative="1">
      <w:start w:val="1"/>
      <w:numFmt w:val="bullet"/>
      <w:lvlText w:val="o"/>
      <w:lvlJc w:val="left"/>
      <w:pPr>
        <w:ind w:left="3011" w:hanging="360"/>
      </w:pPr>
      <w:rPr>
        <w:rFonts w:ascii="Courier New" w:hAnsi="Courier New" w:cs="Courier New" w:hint="default"/>
      </w:rPr>
    </w:lvl>
    <w:lvl w:ilvl="2" w:tplc="140A0005" w:tentative="1">
      <w:start w:val="1"/>
      <w:numFmt w:val="bullet"/>
      <w:lvlText w:val=""/>
      <w:lvlJc w:val="left"/>
      <w:pPr>
        <w:ind w:left="3731" w:hanging="360"/>
      </w:pPr>
      <w:rPr>
        <w:rFonts w:ascii="Wingdings" w:hAnsi="Wingdings" w:hint="default"/>
      </w:rPr>
    </w:lvl>
    <w:lvl w:ilvl="3" w:tplc="140A0001" w:tentative="1">
      <w:start w:val="1"/>
      <w:numFmt w:val="bullet"/>
      <w:lvlText w:val=""/>
      <w:lvlJc w:val="left"/>
      <w:pPr>
        <w:ind w:left="4451" w:hanging="360"/>
      </w:pPr>
      <w:rPr>
        <w:rFonts w:ascii="Symbol" w:hAnsi="Symbol" w:hint="default"/>
      </w:rPr>
    </w:lvl>
    <w:lvl w:ilvl="4" w:tplc="140A0003" w:tentative="1">
      <w:start w:val="1"/>
      <w:numFmt w:val="bullet"/>
      <w:lvlText w:val="o"/>
      <w:lvlJc w:val="left"/>
      <w:pPr>
        <w:ind w:left="5171" w:hanging="360"/>
      </w:pPr>
      <w:rPr>
        <w:rFonts w:ascii="Courier New" w:hAnsi="Courier New" w:cs="Courier New" w:hint="default"/>
      </w:rPr>
    </w:lvl>
    <w:lvl w:ilvl="5" w:tplc="140A0005" w:tentative="1">
      <w:start w:val="1"/>
      <w:numFmt w:val="bullet"/>
      <w:lvlText w:val=""/>
      <w:lvlJc w:val="left"/>
      <w:pPr>
        <w:ind w:left="5891" w:hanging="360"/>
      </w:pPr>
      <w:rPr>
        <w:rFonts w:ascii="Wingdings" w:hAnsi="Wingdings" w:hint="default"/>
      </w:rPr>
    </w:lvl>
    <w:lvl w:ilvl="6" w:tplc="140A0001" w:tentative="1">
      <w:start w:val="1"/>
      <w:numFmt w:val="bullet"/>
      <w:lvlText w:val=""/>
      <w:lvlJc w:val="left"/>
      <w:pPr>
        <w:ind w:left="6611" w:hanging="360"/>
      </w:pPr>
      <w:rPr>
        <w:rFonts w:ascii="Symbol" w:hAnsi="Symbol" w:hint="default"/>
      </w:rPr>
    </w:lvl>
    <w:lvl w:ilvl="7" w:tplc="140A0003" w:tentative="1">
      <w:start w:val="1"/>
      <w:numFmt w:val="bullet"/>
      <w:lvlText w:val="o"/>
      <w:lvlJc w:val="left"/>
      <w:pPr>
        <w:ind w:left="7331" w:hanging="360"/>
      </w:pPr>
      <w:rPr>
        <w:rFonts w:ascii="Courier New" w:hAnsi="Courier New" w:cs="Courier New" w:hint="default"/>
      </w:rPr>
    </w:lvl>
    <w:lvl w:ilvl="8" w:tplc="140A0005" w:tentative="1">
      <w:start w:val="1"/>
      <w:numFmt w:val="bullet"/>
      <w:lvlText w:val=""/>
      <w:lvlJc w:val="left"/>
      <w:pPr>
        <w:ind w:left="8051" w:hanging="360"/>
      </w:pPr>
      <w:rPr>
        <w:rFonts w:ascii="Wingdings" w:hAnsi="Wingdings" w:hint="default"/>
      </w:rPr>
    </w:lvl>
  </w:abstractNum>
  <w:abstractNum w:abstractNumId="15" w15:restartNumberingAfterBreak="0">
    <w:nsid w:val="558C1A27"/>
    <w:multiLevelType w:val="multilevel"/>
    <w:tmpl w:val="CF5A2730"/>
    <w:lvl w:ilvl="0">
      <w:start w:val="10"/>
      <w:numFmt w:val="decimal"/>
      <w:lvlText w:val="%1."/>
      <w:lvlJc w:val="left"/>
      <w:pPr>
        <w:ind w:left="720" w:hanging="360"/>
      </w:pPr>
      <w:rPr>
        <w:rFonts w:ascii="Arial" w:hAnsi="Arial" w:cs="Arial" w:hint="default"/>
        <w:sz w:val="22"/>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BD535C9"/>
    <w:multiLevelType w:val="hybridMultilevel"/>
    <w:tmpl w:val="3828D62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659A1975"/>
    <w:multiLevelType w:val="hybridMultilevel"/>
    <w:tmpl w:val="875EB4E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675A247E"/>
    <w:multiLevelType w:val="hybridMultilevel"/>
    <w:tmpl w:val="455065B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9" w15:restartNumberingAfterBreak="0">
    <w:nsid w:val="6E0C1A88"/>
    <w:multiLevelType w:val="hybridMultilevel"/>
    <w:tmpl w:val="FA58921C"/>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EDC3349"/>
    <w:multiLevelType w:val="hybridMultilevel"/>
    <w:tmpl w:val="9454F4C8"/>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7202173E"/>
    <w:multiLevelType w:val="multilevel"/>
    <w:tmpl w:val="9BB88C32"/>
    <w:lvl w:ilvl="0">
      <w:start w:val="9"/>
      <w:numFmt w:val="decimal"/>
      <w:lvlText w:val="%1."/>
      <w:lvlJc w:val="left"/>
      <w:pPr>
        <w:ind w:left="390" w:hanging="390"/>
      </w:pPr>
      <w:rPr>
        <w:rFonts w:eastAsiaTheme="minorHAnsi" w:hint="default"/>
        <w:b w:val="0"/>
      </w:rPr>
    </w:lvl>
    <w:lvl w:ilvl="1">
      <w:start w:val="1"/>
      <w:numFmt w:val="decimal"/>
      <w:lvlText w:val="%1.%2."/>
      <w:lvlJc w:val="left"/>
      <w:pPr>
        <w:ind w:left="720" w:hanging="72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num w:numId="1">
    <w:abstractNumId w:val="0"/>
  </w:num>
  <w:num w:numId="2">
    <w:abstractNumId w:val="15"/>
  </w:num>
  <w:num w:numId="3">
    <w:abstractNumId w:val="21"/>
  </w:num>
  <w:num w:numId="4">
    <w:abstractNumId w:val="17"/>
  </w:num>
  <w:num w:numId="5">
    <w:abstractNumId w:val="3"/>
  </w:num>
  <w:num w:numId="6">
    <w:abstractNumId w:val="18"/>
  </w:num>
  <w:num w:numId="7">
    <w:abstractNumId w:val="19"/>
  </w:num>
  <w:num w:numId="8">
    <w:abstractNumId w:val="4"/>
  </w:num>
  <w:num w:numId="9">
    <w:abstractNumId w:val="2"/>
  </w:num>
  <w:num w:numId="10">
    <w:abstractNumId w:val="14"/>
  </w:num>
  <w:num w:numId="11">
    <w:abstractNumId w:val="10"/>
  </w:num>
  <w:num w:numId="12">
    <w:abstractNumId w:val="8"/>
  </w:num>
  <w:num w:numId="13">
    <w:abstractNumId w:val="16"/>
  </w:num>
  <w:num w:numId="14">
    <w:abstractNumId w:val="20"/>
  </w:num>
  <w:num w:numId="15">
    <w:abstractNumId w:val="6"/>
  </w:num>
  <w:num w:numId="16">
    <w:abstractNumId w:val="9"/>
  </w:num>
  <w:num w:numId="17">
    <w:abstractNumId w:val="8"/>
  </w:num>
  <w:num w:numId="18">
    <w:abstractNumId w:val="16"/>
  </w:num>
  <w:num w:numId="19">
    <w:abstractNumId w:val="7"/>
  </w:num>
  <w:num w:numId="20">
    <w:abstractNumId w:val="13"/>
  </w:num>
  <w:num w:numId="21">
    <w:abstractNumId w:val="12"/>
  </w:num>
  <w:num w:numId="22">
    <w:abstractNumId w:val="11"/>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BEF"/>
    <w:rsid w:val="000107C0"/>
    <w:rsid w:val="0002490C"/>
    <w:rsid w:val="0002500E"/>
    <w:rsid w:val="00030E25"/>
    <w:rsid w:val="00031758"/>
    <w:rsid w:val="000359FA"/>
    <w:rsid w:val="00040D29"/>
    <w:rsid w:val="00051013"/>
    <w:rsid w:val="00052E00"/>
    <w:rsid w:val="0006469A"/>
    <w:rsid w:val="00087EE4"/>
    <w:rsid w:val="00097935"/>
    <w:rsid w:val="000A1376"/>
    <w:rsid w:val="000A24A7"/>
    <w:rsid w:val="000B0080"/>
    <w:rsid w:val="000B0F58"/>
    <w:rsid w:val="000B1AE6"/>
    <w:rsid w:val="000C0A77"/>
    <w:rsid w:val="000E4C3A"/>
    <w:rsid w:val="000F3E42"/>
    <w:rsid w:val="000F475B"/>
    <w:rsid w:val="00100217"/>
    <w:rsid w:val="00103A37"/>
    <w:rsid w:val="0010514F"/>
    <w:rsid w:val="001059CE"/>
    <w:rsid w:val="00127808"/>
    <w:rsid w:val="00144C01"/>
    <w:rsid w:val="00145E8D"/>
    <w:rsid w:val="00146250"/>
    <w:rsid w:val="001532C5"/>
    <w:rsid w:val="0016674E"/>
    <w:rsid w:val="00170D5B"/>
    <w:rsid w:val="00173420"/>
    <w:rsid w:val="0018348A"/>
    <w:rsid w:val="00191F82"/>
    <w:rsid w:val="001A265A"/>
    <w:rsid w:val="001B3325"/>
    <w:rsid w:val="001B5644"/>
    <w:rsid w:val="001B6045"/>
    <w:rsid w:val="001B7474"/>
    <w:rsid w:val="001C4132"/>
    <w:rsid w:val="001C7305"/>
    <w:rsid w:val="001E07A9"/>
    <w:rsid w:val="001E1076"/>
    <w:rsid w:val="001E5B47"/>
    <w:rsid w:val="00200126"/>
    <w:rsid w:val="002030FE"/>
    <w:rsid w:val="002134AE"/>
    <w:rsid w:val="00215D9B"/>
    <w:rsid w:val="00217E93"/>
    <w:rsid w:val="00220706"/>
    <w:rsid w:val="002246DC"/>
    <w:rsid w:val="00225235"/>
    <w:rsid w:val="002252E3"/>
    <w:rsid w:val="00227D07"/>
    <w:rsid w:val="00233FFA"/>
    <w:rsid w:val="00255E52"/>
    <w:rsid w:val="0025607B"/>
    <w:rsid w:val="00277D0B"/>
    <w:rsid w:val="00290408"/>
    <w:rsid w:val="00292291"/>
    <w:rsid w:val="00292BBD"/>
    <w:rsid w:val="002A69BC"/>
    <w:rsid w:val="002C2C4A"/>
    <w:rsid w:val="002C5E87"/>
    <w:rsid w:val="002D43C1"/>
    <w:rsid w:val="002F179C"/>
    <w:rsid w:val="002F498C"/>
    <w:rsid w:val="0030490F"/>
    <w:rsid w:val="00310A53"/>
    <w:rsid w:val="00335AC5"/>
    <w:rsid w:val="00341B37"/>
    <w:rsid w:val="003528FE"/>
    <w:rsid w:val="003545D3"/>
    <w:rsid w:val="00367F0E"/>
    <w:rsid w:val="003718D3"/>
    <w:rsid w:val="00387F47"/>
    <w:rsid w:val="00394532"/>
    <w:rsid w:val="003A3880"/>
    <w:rsid w:val="003A49AF"/>
    <w:rsid w:val="003B3C82"/>
    <w:rsid w:val="003B439D"/>
    <w:rsid w:val="003C0C73"/>
    <w:rsid w:val="003E5209"/>
    <w:rsid w:val="004120CF"/>
    <w:rsid w:val="00415B27"/>
    <w:rsid w:val="00426053"/>
    <w:rsid w:val="00430680"/>
    <w:rsid w:val="0043627B"/>
    <w:rsid w:val="00485CCC"/>
    <w:rsid w:val="004A0285"/>
    <w:rsid w:val="004A151F"/>
    <w:rsid w:val="004A432A"/>
    <w:rsid w:val="004B00AB"/>
    <w:rsid w:val="004B66F2"/>
    <w:rsid w:val="004B71AC"/>
    <w:rsid w:val="004B72BA"/>
    <w:rsid w:val="004C16E7"/>
    <w:rsid w:val="004C3BEF"/>
    <w:rsid w:val="004D1A70"/>
    <w:rsid w:val="004D60D8"/>
    <w:rsid w:val="004E31C9"/>
    <w:rsid w:val="004F7961"/>
    <w:rsid w:val="005154A2"/>
    <w:rsid w:val="005249CB"/>
    <w:rsid w:val="00534AC0"/>
    <w:rsid w:val="0054290C"/>
    <w:rsid w:val="005433F2"/>
    <w:rsid w:val="00543DE3"/>
    <w:rsid w:val="005504B4"/>
    <w:rsid w:val="00550509"/>
    <w:rsid w:val="0055222A"/>
    <w:rsid w:val="005656CE"/>
    <w:rsid w:val="005678DD"/>
    <w:rsid w:val="00567CA3"/>
    <w:rsid w:val="005707C0"/>
    <w:rsid w:val="005747E6"/>
    <w:rsid w:val="00591187"/>
    <w:rsid w:val="005925A6"/>
    <w:rsid w:val="005A2999"/>
    <w:rsid w:val="005A40E9"/>
    <w:rsid w:val="005C60F4"/>
    <w:rsid w:val="005D1802"/>
    <w:rsid w:val="005E194A"/>
    <w:rsid w:val="005E4BC5"/>
    <w:rsid w:val="005F18F3"/>
    <w:rsid w:val="005F62EA"/>
    <w:rsid w:val="00601941"/>
    <w:rsid w:val="0060453A"/>
    <w:rsid w:val="0061221E"/>
    <w:rsid w:val="006207A1"/>
    <w:rsid w:val="00626768"/>
    <w:rsid w:val="00627B94"/>
    <w:rsid w:val="00642869"/>
    <w:rsid w:val="00643637"/>
    <w:rsid w:val="006462E7"/>
    <w:rsid w:val="0065153B"/>
    <w:rsid w:val="00653011"/>
    <w:rsid w:val="00660976"/>
    <w:rsid w:val="006611A6"/>
    <w:rsid w:val="006701D0"/>
    <w:rsid w:val="00673B08"/>
    <w:rsid w:val="00674E8B"/>
    <w:rsid w:val="00676BA8"/>
    <w:rsid w:val="00676CBC"/>
    <w:rsid w:val="00691D02"/>
    <w:rsid w:val="006A0650"/>
    <w:rsid w:val="006A3F96"/>
    <w:rsid w:val="006A6BB4"/>
    <w:rsid w:val="006B2398"/>
    <w:rsid w:val="006C445D"/>
    <w:rsid w:val="006D52BE"/>
    <w:rsid w:val="006E2DC2"/>
    <w:rsid w:val="006E7FC5"/>
    <w:rsid w:val="006F2BFD"/>
    <w:rsid w:val="006F3BE6"/>
    <w:rsid w:val="006F427C"/>
    <w:rsid w:val="006F4316"/>
    <w:rsid w:val="00706A36"/>
    <w:rsid w:val="00712472"/>
    <w:rsid w:val="00717F95"/>
    <w:rsid w:val="00730213"/>
    <w:rsid w:val="00734B4B"/>
    <w:rsid w:val="00743C4E"/>
    <w:rsid w:val="00744D00"/>
    <w:rsid w:val="00755136"/>
    <w:rsid w:val="0075629A"/>
    <w:rsid w:val="00766532"/>
    <w:rsid w:val="00775587"/>
    <w:rsid w:val="00795679"/>
    <w:rsid w:val="007A5CDF"/>
    <w:rsid w:val="007C5B46"/>
    <w:rsid w:val="007E2D2D"/>
    <w:rsid w:val="007E7C7A"/>
    <w:rsid w:val="007F1DB4"/>
    <w:rsid w:val="007F2B05"/>
    <w:rsid w:val="007F6653"/>
    <w:rsid w:val="008006A0"/>
    <w:rsid w:val="00801429"/>
    <w:rsid w:val="00805602"/>
    <w:rsid w:val="00811E04"/>
    <w:rsid w:val="00824352"/>
    <w:rsid w:val="00825BB7"/>
    <w:rsid w:val="008363DB"/>
    <w:rsid w:val="00847048"/>
    <w:rsid w:val="00857DD4"/>
    <w:rsid w:val="00864F98"/>
    <w:rsid w:val="008711A9"/>
    <w:rsid w:val="00883923"/>
    <w:rsid w:val="008857E3"/>
    <w:rsid w:val="008912F0"/>
    <w:rsid w:val="008D27BD"/>
    <w:rsid w:val="008F40EF"/>
    <w:rsid w:val="008F42F7"/>
    <w:rsid w:val="008F740B"/>
    <w:rsid w:val="00905960"/>
    <w:rsid w:val="00906F0D"/>
    <w:rsid w:val="00913C31"/>
    <w:rsid w:val="00915978"/>
    <w:rsid w:val="009240C5"/>
    <w:rsid w:val="0093537F"/>
    <w:rsid w:val="00937D27"/>
    <w:rsid w:val="00942269"/>
    <w:rsid w:val="009513F8"/>
    <w:rsid w:val="00951CB8"/>
    <w:rsid w:val="00952E0E"/>
    <w:rsid w:val="00956B61"/>
    <w:rsid w:val="00964A7F"/>
    <w:rsid w:val="00972DCB"/>
    <w:rsid w:val="00980035"/>
    <w:rsid w:val="00981672"/>
    <w:rsid w:val="009940AF"/>
    <w:rsid w:val="009949D5"/>
    <w:rsid w:val="00997583"/>
    <w:rsid w:val="009B06C9"/>
    <w:rsid w:val="009B0C5F"/>
    <w:rsid w:val="009D2D99"/>
    <w:rsid w:val="009D7DFC"/>
    <w:rsid w:val="009F621D"/>
    <w:rsid w:val="00A002D5"/>
    <w:rsid w:val="00A00F0A"/>
    <w:rsid w:val="00A02A6E"/>
    <w:rsid w:val="00A06889"/>
    <w:rsid w:val="00A12AD0"/>
    <w:rsid w:val="00A13778"/>
    <w:rsid w:val="00A14F47"/>
    <w:rsid w:val="00A2232A"/>
    <w:rsid w:val="00A4022B"/>
    <w:rsid w:val="00A42458"/>
    <w:rsid w:val="00A5675D"/>
    <w:rsid w:val="00A64D40"/>
    <w:rsid w:val="00A65671"/>
    <w:rsid w:val="00A715AE"/>
    <w:rsid w:val="00A72AD8"/>
    <w:rsid w:val="00A72FDB"/>
    <w:rsid w:val="00A73B6F"/>
    <w:rsid w:val="00A75848"/>
    <w:rsid w:val="00A80BCD"/>
    <w:rsid w:val="00A935D4"/>
    <w:rsid w:val="00AA2C87"/>
    <w:rsid w:val="00AB0545"/>
    <w:rsid w:val="00AB4490"/>
    <w:rsid w:val="00AC3464"/>
    <w:rsid w:val="00AC47CD"/>
    <w:rsid w:val="00AC7FD1"/>
    <w:rsid w:val="00AD78DF"/>
    <w:rsid w:val="00AD7C6B"/>
    <w:rsid w:val="00AE3E4F"/>
    <w:rsid w:val="00AF022D"/>
    <w:rsid w:val="00B05F02"/>
    <w:rsid w:val="00B1007F"/>
    <w:rsid w:val="00B17BEF"/>
    <w:rsid w:val="00B35EA1"/>
    <w:rsid w:val="00B40E78"/>
    <w:rsid w:val="00B43503"/>
    <w:rsid w:val="00B4646F"/>
    <w:rsid w:val="00B61E07"/>
    <w:rsid w:val="00B63109"/>
    <w:rsid w:val="00B9287D"/>
    <w:rsid w:val="00B95D7C"/>
    <w:rsid w:val="00B96C7B"/>
    <w:rsid w:val="00BB38F1"/>
    <w:rsid w:val="00BB6CF3"/>
    <w:rsid w:val="00BD0DE9"/>
    <w:rsid w:val="00BD4431"/>
    <w:rsid w:val="00BD60D9"/>
    <w:rsid w:val="00BD6645"/>
    <w:rsid w:val="00BD7CE5"/>
    <w:rsid w:val="00BE68C8"/>
    <w:rsid w:val="00BF42CA"/>
    <w:rsid w:val="00C015B2"/>
    <w:rsid w:val="00C12829"/>
    <w:rsid w:val="00C13278"/>
    <w:rsid w:val="00C235EA"/>
    <w:rsid w:val="00C33EA5"/>
    <w:rsid w:val="00C57B34"/>
    <w:rsid w:val="00C61239"/>
    <w:rsid w:val="00C63A97"/>
    <w:rsid w:val="00C67719"/>
    <w:rsid w:val="00C74FC6"/>
    <w:rsid w:val="00C93A62"/>
    <w:rsid w:val="00CA1B35"/>
    <w:rsid w:val="00CA1B87"/>
    <w:rsid w:val="00CA4295"/>
    <w:rsid w:val="00CD5EDA"/>
    <w:rsid w:val="00CE39D8"/>
    <w:rsid w:val="00CF70CE"/>
    <w:rsid w:val="00D2492A"/>
    <w:rsid w:val="00D26BD3"/>
    <w:rsid w:val="00D27EE7"/>
    <w:rsid w:val="00D31288"/>
    <w:rsid w:val="00D32D70"/>
    <w:rsid w:val="00D46427"/>
    <w:rsid w:val="00D535C7"/>
    <w:rsid w:val="00D665CA"/>
    <w:rsid w:val="00D701AE"/>
    <w:rsid w:val="00D7108A"/>
    <w:rsid w:val="00D76C85"/>
    <w:rsid w:val="00D90A94"/>
    <w:rsid w:val="00D93493"/>
    <w:rsid w:val="00D94528"/>
    <w:rsid w:val="00D974B5"/>
    <w:rsid w:val="00DA0310"/>
    <w:rsid w:val="00DA6C70"/>
    <w:rsid w:val="00DC2DCF"/>
    <w:rsid w:val="00DC3A31"/>
    <w:rsid w:val="00DC6DBE"/>
    <w:rsid w:val="00DD66D6"/>
    <w:rsid w:val="00DE2A93"/>
    <w:rsid w:val="00DF5590"/>
    <w:rsid w:val="00E12DFE"/>
    <w:rsid w:val="00E162F5"/>
    <w:rsid w:val="00E2755D"/>
    <w:rsid w:val="00E30B95"/>
    <w:rsid w:val="00E374AA"/>
    <w:rsid w:val="00E52F90"/>
    <w:rsid w:val="00E54403"/>
    <w:rsid w:val="00E54AF0"/>
    <w:rsid w:val="00E5558D"/>
    <w:rsid w:val="00E60055"/>
    <w:rsid w:val="00E67B29"/>
    <w:rsid w:val="00E7291A"/>
    <w:rsid w:val="00E74D8E"/>
    <w:rsid w:val="00E90A9E"/>
    <w:rsid w:val="00EA30E2"/>
    <w:rsid w:val="00EB69E6"/>
    <w:rsid w:val="00EC2FEF"/>
    <w:rsid w:val="00ED4FA4"/>
    <w:rsid w:val="00ED51A2"/>
    <w:rsid w:val="00ED767D"/>
    <w:rsid w:val="00EE0D0F"/>
    <w:rsid w:val="00EE38DC"/>
    <w:rsid w:val="00EE5169"/>
    <w:rsid w:val="00EF06B8"/>
    <w:rsid w:val="00EF3387"/>
    <w:rsid w:val="00EF6158"/>
    <w:rsid w:val="00F3720F"/>
    <w:rsid w:val="00F40C2B"/>
    <w:rsid w:val="00F40D88"/>
    <w:rsid w:val="00F55C28"/>
    <w:rsid w:val="00F72E9F"/>
    <w:rsid w:val="00F8005C"/>
    <w:rsid w:val="00FA160F"/>
    <w:rsid w:val="00FA5D21"/>
    <w:rsid w:val="00FA6C51"/>
    <w:rsid w:val="00FB15E1"/>
    <w:rsid w:val="00FB6B02"/>
    <w:rsid w:val="00FB6BBF"/>
    <w:rsid w:val="00FC45EB"/>
    <w:rsid w:val="00FE7E57"/>
    <w:rsid w:val="00FF2DAE"/>
    <w:rsid w:val="00FF6B1A"/>
  </w:rsids>
  <m:mathPr>
    <m:mathFont m:val="Cambria Math"/>
    <m:brkBin m:val="before"/>
    <m:brkBinSub m:val="--"/>
    <m:smallFrac m:val="0"/>
    <m:dispDef/>
    <m:lMargin m:val="0"/>
    <m:rMargin m:val="0"/>
    <m:defJc m:val="centerGroup"/>
    <m:wrapIndent m:val="1440"/>
    <m:intLim m:val="subSup"/>
    <m:naryLim m:val="undOvr"/>
  </m:mathPr>
  <w:themeFontLang w:val="es-CR"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B37D09"/>
  <w15:docId w15:val="{006AB5CD-FD86-47DC-A60C-06ADB9A5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BEF"/>
  </w:style>
  <w:style w:type="paragraph" w:styleId="Ttulo1">
    <w:name w:val="heading 1"/>
    <w:basedOn w:val="Normal"/>
    <w:next w:val="Normal"/>
    <w:link w:val="Ttulo1Car"/>
    <w:uiPriority w:val="9"/>
    <w:qFormat/>
    <w:rsid w:val="00341B3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aliases w:val="recoemdnaciones"/>
    <w:basedOn w:val="Normal"/>
    <w:next w:val="Normal"/>
    <w:link w:val="Ttulo2Car"/>
    <w:uiPriority w:val="9"/>
    <w:unhideWhenUsed/>
    <w:qFormat/>
    <w:rsid w:val="00341B3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341B3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341B3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341B3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341B3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341B3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341B3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341B3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1B37"/>
    <w:rPr>
      <w:rFonts w:asciiTheme="majorHAnsi" w:eastAsiaTheme="majorEastAsia" w:hAnsiTheme="majorHAnsi" w:cstheme="majorBidi"/>
      <w:color w:val="1F4E79" w:themeColor="accent1" w:themeShade="80"/>
      <w:sz w:val="36"/>
      <w:szCs w:val="36"/>
    </w:rPr>
  </w:style>
  <w:style w:type="character" w:customStyle="1" w:styleId="Ttulo2Car">
    <w:name w:val="Título 2 Car"/>
    <w:aliases w:val="recoemdnaciones Car"/>
    <w:basedOn w:val="Fuentedeprrafopredeter"/>
    <w:link w:val="Ttulo2"/>
    <w:uiPriority w:val="9"/>
    <w:rsid w:val="00341B37"/>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341B37"/>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341B37"/>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341B37"/>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341B37"/>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341B3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341B37"/>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341B37"/>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341B37"/>
    <w:pPr>
      <w:spacing w:line="240" w:lineRule="auto"/>
    </w:pPr>
    <w:rPr>
      <w:b/>
      <w:bCs/>
      <w:smallCaps/>
      <w:color w:val="44546A" w:themeColor="text2"/>
    </w:rPr>
  </w:style>
  <w:style w:type="paragraph" w:styleId="Ttulo">
    <w:name w:val="Title"/>
    <w:basedOn w:val="Normal"/>
    <w:next w:val="Normal"/>
    <w:link w:val="TtuloCar"/>
    <w:uiPriority w:val="10"/>
    <w:qFormat/>
    <w:rsid w:val="00341B3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341B37"/>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341B3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341B37"/>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341B37"/>
    <w:rPr>
      <w:b/>
      <w:bCs/>
    </w:rPr>
  </w:style>
  <w:style w:type="character" w:styleId="nfasis">
    <w:name w:val="Emphasis"/>
    <w:basedOn w:val="Fuentedeprrafopredeter"/>
    <w:uiPriority w:val="20"/>
    <w:qFormat/>
    <w:rsid w:val="00341B37"/>
    <w:rPr>
      <w:i/>
      <w:iCs/>
    </w:rPr>
  </w:style>
  <w:style w:type="paragraph" w:styleId="Sinespaciado">
    <w:name w:val="No Spacing"/>
    <w:link w:val="SinespaciadoCar"/>
    <w:uiPriority w:val="1"/>
    <w:qFormat/>
    <w:rsid w:val="00341B37"/>
    <w:pPr>
      <w:spacing w:after="0" w:line="240" w:lineRule="auto"/>
    </w:pPr>
  </w:style>
  <w:style w:type="character" w:customStyle="1" w:styleId="SinespaciadoCar">
    <w:name w:val="Sin espaciado Car"/>
    <w:basedOn w:val="Fuentedeprrafopredeter"/>
    <w:link w:val="Sinespaciado"/>
    <w:uiPriority w:val="1"/>
    <w:rsid w:val="00341B37"/>
  </w:style>
  <w:style w:type="paragraph" w:styleId="Prrafodelista">
    <w:name w:val="List Paragraph"/>
    <w:basedOn w:val="Normal"/>
    <w:link w:val="PrrafodelistaCar"/>
    <w:uiPriority w:val="34"/>
    <w:qFormat/>
    <w:rsid w:val="00341B37"/>
    <w:pPr>
      <w:ind w:left="720"/>
      <w:contextualSpacing/>
    </w:pPr>
  </w:style>
  <w:style w:type="paragraph" w:styleId="Cita">
    <w:name w:val="Quote"/>
    <w:basedOn w:val="Normal"/>
    <w:next w:val="Normal"/>
    <w:link w:val="CitaCar"/>
    <w:uiPriority w:val="29"/>
    <w:qFormat/>
    <w:rsid w:val="00341B37"/>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341B37"/>
    <w:rPr>
      <w:color w:val="44546A" w:themeColor="text2"/>
      <w:sz w:val="24"/>
      <w:szCs w:val="24"/>
    </w:rPr>
  </w:style>
  <w:style w:type="paragraph" w:styleId="Citadestacada">
    <w:name w:val="Intense Quote"/>
    <w:basedOn w:val="Normal"/>
    <w:next w:val="Normal"/>
    <w:link w:val="CitadestacadaCar"/>
    <w:uiPriority w:val="30"/>
    <w:qFormat/>
    <w:rsid w:val="00341B3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41B3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41B37"/>
    <w:rPr>
      <w:i/>
      <w:iCs/>
      <w:color w:val="595959" w:themeColor="text1" w:themeTint="A6"/>
    </w:rPr>
  </w:style>
  <w:style w:type="character" w:styleId="nfasisintenso">
    <w:name w:val="Intense Emphasis"/>
    <w:basedOn w:val="Fuentedeprrafopredeter"/>
    <w:uiPriority w:val="21"/>
    <w:qFormat/>
    <w:rsid w:val="00341B37"/>
    <w:rPr>
      <w:b/>
      <w:bCs/>
      <w:i/>
      <w:iCs/>
    </w:rPr>
  </w:style>
  <w:style w:type="character" w:styleId="Referenciasutil">
    <w:name w:val="Subtle Reference"/>
    <w:basedOn w:val="Fuentedeprrafopredeter"/>
    <w:uiPriority w:val="31"/>
    <w:qFormat/>
    <w:rsid w:val="00341B3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41B37"/>
    <w:rPr>
      <w:b/>
      <w:bCs/>
      <w:smallCaps/>
      <w:color w:val="44546A" w:themeColor="text2"/>
      <w:u w:val="single"/>
    </w:rPr>
  </w:style>
  <w:style w:type="character" w:styleId="Ttulodellibro">
    <w:name w:val="Book Title"/>
    <w:basedOn w:val="Fuentedeprrafopredeter"/>
    <w:uiPriority w:val="33"/>
    <w:qFormat/>
    <w:rsid w:val="00341B37"/>
    <w:rPr>
      <w:b/>
      <w:bCs/>
      <w:smallCaps/>
      <w:spacing w:val="10"/>
    </w:rPr>
  </w:style>
  <w:style w:type="paragraph" w:styleId="TtuloTDC">
    <w:name w:val="TOC Heading"/>
    <w:basedOn w:val="Ttulo1"/>
    <w:next w:val="Normal"/>
    <w:uiPriority w:val="39"/>
    <w:semiHidden/>
    <w:unhideWhenUsed/>
    <w:qFormat/>
    <w:rsid w:val="00341B37"/>
    <w:pPr>
      <w:outlineLvl w:val="9"/>
    </w:pPr>
  </w:style>
  <w:style w:type="paragraph" w:styleId="Encabezado">
    <w:name w:val="header"/>
    <w:basedOn w:val="Normal"/>
    <w:link w:val="EncabezadoCar"/>
    <w:uiPriority w:val="99"/>
    <w:unhideWhenUsed/>
    <w:rsid w:val="00B17B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7BEF"/>
  </w:style>
  <w:style w:type="paragraph" w:styleId="Piedepgina">
    <w:name w:val="footer"/>
    <w:basedOn w:val="Normal"/>
    <w:link w:val="PiedepginaCar"/>
    <w:uiPriority w:val="99"/>
    <w:unhideWhenUsed/>
    <w:rsid w:val="00B17B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BEF"/>
  </w:style>
  <w:style w:type="paragraph" w:styleId="Textodeglobo">
    <w:name w:val="Balloon Text"/>
    <w:basedOn w:val="Normal"/>
    <w:link w:val="TextodegloboCar"/>
    <w:uiPriority w:val="99"/>
    <w:semiHidden/>
    <w:unhideWhenUsed/>
    <w:rsid w:val="00B17B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7BEF"/>
    <w:rPr>
      <w:rFonts w:ascii="Tahoma" w:hAnsi="Tahoma" w:cs="Tahoma"/>
      <w:sz w:val="16"/>
      <w:szCs w:val="16"/>
    </w:rPr>
  </w:style>
  <w:style w:type="character" w:styleId="Refdecomentario">
    <w:name w:val="annotation reference"/>
    <w:basedOn w:val="Fuentedeprrafopredeter"/>
    <w:uiPriority w:val="99"/>
    <w:semiHidden/>
    <w:unhideWhenUsed/>
    <w:rsid w:val="007F1DB4"/>
    <w:rPr>
      <w:sz w:val="16"/>
      <w:szCs w:val="16"/>
    </w:rPr>
  </w:style>
  <w:style w:type="paragraph" w:styleId="Textocomentario">
    <w:name w:val="annotation text"/>
    <w:basedOn w:val="Normal"/>
    <w:link w:val="TextocomentarioCar"/>
    <w:uiPriority w:val="99"/>
    <w:unhideWhenUsed/>
    <w:rsid w:val="007F1DB4"/>
    <w:pPr>
      <w:suppressAutoHyphens/>
      <w:spacing w:after="200" w:line="240" w:lineRule="auto"/>
    </w:pPr>
    <w:rPr>
      <w:rFonts w:ascii="Calibri" w:eastAsia="Droid Sans Fallback" w:hAnsi="Calibri" w:cs="Calibri"/>
      <w:color w:val="00000A"/>
      <w:kern w:val="1"/>
      <w:sz w:val="20"/>
      <w:szCs w:val="20"/>
    </w:rPr>
  </w:style>
  <w:style w:type="character" w:customStyle="1" w:styleId="TextocomentarioCar">
    <w:name w:val="Texto comentario Car"/>
    <w:basedOn w:val="Fuentedeprrafopredeter"/>
    <w:link w:val="Textocomentario"/>
    <w:uiPriority w:val="99"/>
    <w:rsid w:val="007F1DB4"/>
    <w:rPr>
      <w:rFonts w:ascii="Calibri" w:eastAsia="Droid Sans Fallback" w:hAnsi="Calibri" w:cs="Calibri"/>
      <w:color w:val="00000A"/>
      <w:kern w:val="1"/>
      <w:sz w:val="20"/>
      <w:szCs w:val="20"/>
    </w:rPr>
  </w:style>
  <w:style w:type="character" w:customStyle="1" w:styleId="PrrafodelistaCar">
    <w:name w:val="Párrafo de lista Car"/>
    <w:basedOn w:val="Fuentedeprrafopredeter"/>
    <w:link w:val="Prrafodelista"/>
    <w:uiPriority w:val="34"/>
    <w:locked/>
    <w:rsid w:val="007F1DB4"/>
  </w:style>
  <w:style w:type="paragraph" w:styleId="TDC1">
    <w:name w:val="toc 1"/>
    <w:basedOn w:val="Normal"/>
    <w:next w:val="Normal"/>
    <w:autoRedefine/>
    <w:uiPriority w:val="39"/>
    <w:unhideWhenUsed/>
    <w:rsid w:val="007F1DB4"/>
    <w:pPr>
      <w:spacing w:after="100"/>
    </w:pPr>
  </w:style>
  <w:style w:type="character" w:styleId="Hipervnculo">
    <w:name w:val="Hyperlink"/>
    <w:basedOn w:val="Fuentedeprrafopredeter"/>
    <w:uiPriority w:val="99"/>
    <w:unhideWhenUsed/>
    <w:rsid w:val="007F1DB4"/>
    <w:rPr>
      <w:color w:val="0563C1" w:themeColor="hyperlink"/>
      <w:u w:val="single"/>
    </w:rPr>
  </w:style>
  <w:style w:type="table" w:styleId="Tablaconcuadrcula">
    <w:name w:val="Table Grid"/>
    <w:basedOn w:val="Tablanormal"/>
    <w:uiPriority w:val="39"/>
    <w:rsid w:val="000B1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0B1AE6"/>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aconcuadrcula12">
    <w:name w:val="Tabla con cuadrícula12"/>
    <w:basedOn w:val="Tablanormal"/>
    <w:rsid w:val="003E5209"/>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3E5209"/>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1">
    <w:name w:val="Medium Shading 1 Accent 1"/>
    <w:basedOn w:val="Tablanormal"/>
    <w:uiPriority w:val="63"/>
    <w:rsid w:val="003E5209"/>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styleId="Nmerodelnea">
    <w:name w:val="line number"/>
    <w:basedOn w:val="Fuentedeprrafopredeter"/>
    <w:uiPriority w:val="99"/>
    <w:semiHidden/>
    <w:unhideWhenUsed/>
    <w:rsid w:val="008F740B"/>
  </w:style>
  <w:style w:type="table" w:styleId="Listaclara-nfasis1">
    <w:name w:val="Light List Accent 1"/>
    <w:basedOn w:val="Tablanormal"/>
    <w:uiPriority w:val="61"/>
    <w:rsid w:val="00B1007F"/>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Tablaconcuadrcula121">
    <w:name w:val="Tabla con cuadrícula121"/>
    <w:basedOn w:val="Tablanormal"/>
    <w:rsid w:val="00674E8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C5F"/>
    <w:pPr>
      <w:autoSpaceDE w:val="0"/>
      <w:autoSpaceDN w:val="0"/>
      <w:adjustRightInd w:val="0"/>
      <w:spacing w:after="0" w:line="240" w:lineRule="auto"/>
    </w:pPr>
    <w:rPr>
      <w:rFonts w:ascii="Georgia" w:hAnsi="Georgia" w:cs="Georgia"/>
      <w:color w:val="000000"/>
      <w:sz w:val="24"/>
      <w:szCs w:val="24"/>
    </w:rPr>
  </w:style>
  <w:style w:type="table" w:customStyle="1" w:styleId="Tablaconcuadrcula132">
    <w:name w:val="Tabla con cuadrícula132"/>
    <w:basedOn w:val="Tablanormal"/>
    <w:next w:val="Tablaconcuadrcula"/>
    <w:rsid w:val="009B0C5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5222A"/>
    <w:pPr>
      <w:spacing w:after="100"/>
      <w:ind w:left="220"/>
    </w:pPr>
  </w:style>
  <w:style w:type="paragraph" w:styleId="Textoindependiente">
    <w:name w:val="Body Text"/>
    <w:basedOn w:val="Normal"/>
    <w:link w:val="TextoindependienteCar"/>
    <w:rsid w:val="00857DD4"/>
    <w:pPr>
      <w:widowControl w:val="0"/>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57DD4"/>
    <w:rPr>
      <w:rFonts w:ascii="Arial" w:eastAsia="Times New Roman" w:hAnsi="Arial" w:cs="Times New Roman"/>
      <w:sz w:val="24"/>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3627B"/>
    <w:pPr>
      <w:suppressAutoHyphens w:val="0"/>
      <w:spacing w:after="160"/>
    </w:pPr>
    <w:rPr>
      <w:rFonts w:asciiTheme="minorHAnsi" w:eastAsiaTheme="minorHAnsi" w:hAnsiTheme="minorHAnsi" w:cstheme="minorBidi"/>
      <w:b/>
      <w:bCs/>
      <w:color w:val="auto"/>
      <w:kern w:val="0"/>
    </w:rPr>
  </w:style>
  <w:style w:type="character" w:customStyle="1" w:styleId="AsuntodelcomentarioCar">
    <w:name w:val="Asunto del comentario Car"/>
    <w:basedOn w:val="TextocomentarioCar"/>
    <w:link w:val="Asuntodelcomentario"/>
    <w:uiPriority w:val="99"/>
    <w:semiHidden/>
    <w:rsid w:val="0043627B"/>
    <w:rPr>
      <w:rFonts w:ascii="Calibri" w:eastAsia="Droid Sans Fallback" w:hAnsi="Calibri" w:cs="Calibri"/>
      <w:b/>
      <w:bCs/>
      <w:color w:val="00000A"/>
      <w:kern w:val="1"/>
      <w:sz w:val="20"/>
      <w:szCs w:val="20"/>
    </w:rPr>
  </w:style>
  <w:style w:type="character" w:customStyle="1" w:styleId="normaltextrun1">
    <w:name w:val="normaltextrun1"/>
    <w:basedOn w:val="Fuentedeprrafopredeter"/>
    <w:rsid w:val="003B3C82"/>
  </w:style>
  <w:style w:type="table" w:customStyle="1" w:styleId="Estilo1">
    <w:name w:val="Estilo1"/>
    <w:basedOn w:val="Tablanormal"/>
    <w:uiPriority w:val="99"/>
    <w:rsid w:val="00FB6BBF"/>
    <w:pPr>
      <w:spacing w:after="0" w:line="240" w:lineRule="auto"/>
    </w:pPr>
    <w:rPr>
      <w:sz w:val="24"/>
      <w:szCs w:val="24"/>
      <w:lang w:val="es-ES_tradnl"/>
    </w:rPr>
    <w:tblPr/>
  </w:style>
  <w:style w:type="paragraph" w:styleId="Textonotapie">
    <w:name w:val="footnote text"/>
    <w:basedOn w:val="Normal"/>
    <w:link w:val="TextonotapieCar"/>
    <w:uiPriority w:val="99"/>
    <w:semiHidden/>
    <w:unhideWhenUsed/>
    <w:rsid w:val="00430680"/>
    <w:pPr>
      <w:spacing w:after="0" w:line="240" w:lineRule="auto"/>
    </w:pPr>
    <w:rPr>
      <w:rFonts w:eastAsiaTheme="minorEastAsia"/>
      <w:sz w:val="20"/>
      <w:szCs w:val="20"/>
      <w:lang w:eastAsia="es-ES"/>
    </w:rPr>
  </w:style>
  <w:style w:type="character" w:customStyle="1" w:styleId="TextonotapieCar">
    <w:name w:val="Texto nota pie Car"/>
    <w:basedOn w:val="Fuentedeprrafopredeter"/>
    <w:link w:val="Textonotapie"/>
    <w:uiPriority w:val="99"/>
    <w:semiHidden/>
    <w:rsid w:val="00430680"/>
    <w:rPr>
      <w:rFonts w:eastAsiaTheme="minorEastAsia"/>
      <w:sz w:val="20"/>
      <w:szCs w:val="20"/>
      <w:lang w:eastAsia="es-ES"/>
    </w:rPr>
  </w:style>
  <w:style w:type="character" w:styleId="Refdenotaalpie">
    <w:name w:val="footnote reference"/>
    <w:basedOn w:val="Fuentedeprrafopredeter"/>
    <w:uiPriority w:val="99"/>
    <w:semiHidden/>
    <w:unhideWhenUsed/>
    <w:rsid w:val="00430680"/>
    <w:rPr>
      <w:vertAlign w:val="superscript"/>
    </w:rPr>
  </w:style>
  <w:style w:type="paragraph" w:styleId="Listaconnmeros">
    <w:name w:val="List Number"/>
    <w:basedOn w:val="Normal"/>
    <w:uiPriority w:val="99"/>
    <w:unhideWhenUsed/>
    <w:rsid w:val="00C13278"/>
    <w:pPr>
      <w:spacing w:after="-1" w:afterAutospacing="1" w:line="240" w:lineRule="auto"/>
      <w:contextualSpacing/>
      <w:jc w:val="both"/>
    </w:pPr>
    <w:rPr>
      <w:rFonts w:ascii="Arial Narrow" w:hAnsi="Arial Narrow"/>
      <w:sz w:val="24"/>
      <w:szCs w:val="24"/>
      <w:lang w:val="es-ES_tradnl"/>
    </w:rPr>
  </w:style>
  <w:style w:type="character" w:styleId="Nmerodepgina">
    <w:name w:val="page number"/>
    <w:basedOn w:val="Fuentedeprrafopredeter"/>
    <w:uiPriority w:val="99"/>
    <w:semiHidden/>
    <w:unhideWhenUsed/>
    <w:rsid w:val="00C13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83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acienda.go.c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hacienda.go.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2EEA6307D80F14BAB3957142425D0C0" ma:contentTypeVersion="14" ma:contentTypeDescription="Crear nuevo documento." ma:contentTypeScope="" ma:versionID="b2c21d2d633606e3bdefe71df994a161">
  <xsd:schema xmlns:xsd="http://www.w3.org/2001/XMLSchema" xmlns:xs="http://www.w3.org/2001/XMLSchema" xmlns:p="http://schemas.microsoft.com/office/2006/metadata/properties" xmlns:ns3="ca0b8503-558e-4550-823a-26f008707f9a" xmlns:ns4="9f1d2543-a317-404b-b796-299c7d331056" targetNamespace="http://schemas.microsoft.com/office/2006/metadata/properties" ma:root="true" ma:fieldsID="81304dfb07a03be82d46818dc64e62b4" ns3:_="" ns4:_="">
    <xsd:import namespace="ca0b8503-558e-4550-823a-26f008707f9a"/>
    <xsd:import namespace="9f1d2543-a317-404b-b796-299c7d3310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b8503-558e-4550-823a-26f008707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1d2543-a317-404b-b796-299c7d33105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FFFC6-C620-4F85-BCD9-64EED8288425}">
  <ds:schemaRefs>
    <ds:schemaRef ds:uri="http://schemas.microsoft.com/sharepoint/v3/contenttype/forms"/>
  </ds:schemaRefs>
</ds:datastoreItem>
</file>

<file path=customXml/itemProps2.xml><?xml version="1.0" encoding="utf-8"?>
<ds:datastoreItem xmlns:ds="http://schemas.openxmlformats.org/officeDocument/2006/customXml" ds:itemID="{B0A21A28-0DFF-4B56-A412-797139AAD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b8503-558e-4550-823a-26f008707f9a"/>
    <ds:schemaRef ds:uri="9f1d2543-a317-404b-b796-299c7d331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7DA7D-1EE2-432F-9874-C0D79D80B934}">
  <ds:schemaRef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 ds:uri="9f1d2543-a317-404b-b796-299c7d331056"/>
    <ds:schemaRef ds:uri="ca0b8503-558e-4550-823a-26f008707f9a"/>
    <ds:schemaRef ds:uri="http://purl.org/dc/terms/"/>
    <ds:schemaRef ds:uri="http://purl.org/dc/elements/1.1/"/>
  </ds:schemaRefs>
</ds:datastoreItem>
</file>

<file path=customXml/itemProps4.xml><?xml version="1.0" encoding="utf-8"?>
<ds:datastoreItem xmlns:ds="http://schemas.openxmlformats.org/officeDocument/2006/customXml" ds:itemID="{DD6F176E-234A-4602-A2F4-D72C126A6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2701</Words>
  <Characters>14859</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MH-AI-PRO01-FOR-016 Elaboración del Informe de Auditoría</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Cascante Calvo</dc:creator>
  <cp:lastModifiedBy>Natalia Mora Sanchez</cp:lastModifiedBy>
  <cp:revision>3</cp:revision>
  <cp:lastPrinted>2022-11-24T14:23:00Z</cp:lastPrinted>
  <dcterms:created xsi:type="dcterms:W3CDTF">2022-11-24T14:21:00Z</dcterms:created>
  <dcterms:modified xsi:type="dcterms:W3CDTF">2022-11-24T14:47:00Z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0x01010072EEA6307D80F14BAB3957142425D0C0</vt:lpwstr>
  </property>
</Properties>
</file>